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20" w:lineRule="exact"/>
      </w:pPr>
      <w:r>
        <w:rPr>
          <w:rFonts w:ascii="EB Garamond" w:hAnsi="EB Garamond"/>
          <w:b/>
          <w:i w:val="0"/>
          <w:sz w:val="24"/>
        </w:rPr>
        <w:t>Barys Liskavets, Lead Machine Learning Engineer, PhD Researcher</w:t>
      </w:r>
    </w:p>
    <w:p>
      <w:pPr>
        <w:spacing w:before="0" w:after="0" w:line="220" w:lineRule="exact"/>
      </w:pPr>
      <w:r>
        <w:rPr>
          <w:rFonts w:ascii="EB Garamond" w:hAnsi="EB Garamond"/>
          <w:b/>
          <w:i w:val="0"/>
          <w:sz w:val="18"/>
        </w:rPr>
        <w:t xml:space="preserve">Poland, +48571939567, </w:t>
      </w:r>
      <w:r>
        <w:rPr>
          <w:rFonts w:ascii="EB Garamond" w:hAnsi="EB Garamond"/>
          <w:b w:val="0"/>
          <w:i w:val="0"/>
          <w:sz w:val="18"/>
        </w:rPr>
        <w:t>b.liskavets@gmail.com</w:t>
      </w:r>
      <w:r>
        <w:rPr>
          <w:rFonts w:ascii="EB Garamond" w:hAnsi="EB Garamond"/>
          <w:b w:val="0"/>
          <w:i w:val="0"/>
          <w:sz w:val="18"/>
        </w:rPr>
        <w:t xml:space="preserve"> | linkedin, researchgate</w:t>
      </w:r>
    </w:p>
    <w:p>
      <w:pPr>
        <w:spacing w:before="20" w:after="20" w:line="160" w:lineRule="exact"/>
      </w:pPr>
      <w:r>
        <w:rPr>
          <w:rFonts w:ascii="EB Garamond" w:hAnsi="EB Garamond"/>
          <w:b w:val="0"/>
          <w:i w:val="0"/>
          <w:color w:val="999999"/>
          <w:sz w:val="14"/>
        </w:rPr>
        <w:t>___________________________________________________________________________________________________________________</w:t>
      </w:r>
    </w:p>
    <w:p>
      <w:pPr>
        <w:spacing w:before="40" w:after="40" w:line="220" w:lineRule="exact"/>
      </w:pPr>
      <w:r>
        <w:rPr>
          <w:rFonts w:ascii="EB Garamond" w:hAnsi="EB Garamond"/>
          <w:b/>
          <w:i w:val="0"/>
          <w:sz w:val="17"/>
        </w:rPr>
        <w:t>P R O F I L E</w:t>
      </w:r>
    </w:p>
    <w:p>
      <w:pPr>
        <w:spacing w:before="0" w:after="0" w:line="220" w:lineRule="exact"/>
      </w:pPr>
      <w:r>
        <w:rPr>
          <w:rFonts w:ascii="EB Garamond" w:hAnsi="EB Garamond"/>
          <w:b w:val="0"/>
          <w:i w:val="0"/>
          <w:sz w:val="18"/>
        </w:rPr>
        <w:t>Lead Machine Learning Engineer with 6+ years delivering scalable ML systems and distributed backend infrastructure with direct, measurable business impact. Designed and productionized models, APIs, and data pipelines powering ~30% of Yandex Ads revenue; core team member building LLM and RAG systems for YandexGPT (5M+ DAU). At Google, designed multi-agent orchestration systems and evaluation frameworks for Vertex AI AgentSpace. Deep expertise in system design, large-scale model serving, GPU-accelerated distributed training, and end-to-end ML productionization. Published at AAAI and TMLR.</w:t>
      </w:r>
    </w:p>
    <w:p>
      <w:pPr>
        <w:spacing w:before="20" w:after="20" w:line="160" w:lineRule="exact"/>
      </w:pPr>
      <w:r>
        <w:rPr>
          <w:rFonts w:ascii="EB Garamond" w:hAnsi="EB Garamond"/>
          <w:b w:val="0"/>
          <w:i w:val="0"/>
          <w:color w:val="999999"/>
          <w:sz w:val="14"/>
        </w:rPr>
        <w:t>___________________________________________________________________________________________________________________</w:t>
      </w:r>
    </w:p>
    <w:p>
      <w:pPr>
        <w:spacing w:before="40" w:after="40" w:line="220" w:lineRule="exact"/>
      </w:pPr>
      <w:r>
        <w:rPr>
          <w:rFonts w:ascii="EB Garamond" w:hAnsi="EB Garamond"/>
          <w:b/>
          <w:i w:val="0"/>
          <w:sz w:val="17"/>
        </w:rPr>
        <w:t>S K I L L S</w:t>
      </w:r>
    </w:p>
    <w:p>
      <w:pPr>
        <w:spacing w:before="0" w:after="0" w:line="220" w:lineRule="exact"/>
      </w:pPr>
      <w:r>
        <w:rPr>
          <w:rFonts w:ascii="EB Garamond" w:hAnsi="EB Garamond"/>
          <w:b/>
          <w:i w:val="0"/>
          <w:sz w:val="17"/>
        </w:rPr>
        <w:t xml:space="preserve">Languages &amp; Frameworks: </w:t>
      </w:r>
      <w:r>
        <w:rPr>
          <w:rFonts w:ascii="EB Garamond" w:hAnsi="EB Garamond"/>
          <w:b w:val="0"/>
          <w:i w:val="0"/>
          <w:sz w:val="17"/>
        </w:rPr>
        <w:t>Python, C++, PyTorch, JAX, TensorFlow, Spark, FastAPI</w:t>
      </w:r>
    </w:p>
    <w:p>
      <w:pPr>
        <w:spacing w:before="0" w:after="0" w:line="220" w:lineRule="exact"/>
      </w:pPr>
      <w:r>
        <w:rPr>
          <w:rFonts w:ascii="EB Garamond" w:hAnsi="EB Garamond"/>
          <w:b/>
          <w:i w:val="0"/>
          <w:sz w:val="17"/>
        </w:rPr>
        <w:t xml:space="preserve">ML &amp; AI: </w:t>
      </w:r>
      <w:r>
        <w:rPr>
          <w:rFonts w:ascii="EB Garamond" w:hAnsi="EB Garamond"/>
          <w:b w:val="0"/>
          <w:i w:val="0"/>
          <w:sz w:val="17"/>
        </w:rPr>
        <w:t>LLM alignment (SFT, RLHF, DPO, PPO), reward modeling, LoRA/QLoRA, RAG, embeddings, vector search, prompt optimization, tool use / function calling, long-context models, A/B testing, offline/online evaluation</w:t>
      </w:r>
    </w:p>
    <w:p>
      <w:pPr>
        <w:spacing w:before="0" w:after="0" w:line="220" w:lineRule="exact"/>
      </w:pPr>
      <w:r>
        <w:rPr>
          <w:rFonts w:ascii="EB Garamond" w:hAnsi="EB Garamond"/>
          <w:b/>
          <w:i w:val="0"/>
          <w:sz w:val="17"/>
        </w:rPr>
        <w:t xml:space="preserve">Infrastructure: </w:t>
      </w:r>
      <w:r>
        <w:rPr>
          <w:rFonts w:ascii="EB Garamond" w:hAnsi="EB Garamond"/>
          <w:b w:val="0"/>
          <w:i w:val="0"/>
          <w:sz w:val="17"/>
        </w:rPr>
        <w:t>GCP (Vertex AI), AWS, Kubernetes, Docker, distributed training, GPU optimization, model serving, CI/CD</w:t>
      </w:r>
    </w:p>
    <w:p>
      <w:pPr>
        <w:spacing w:before="20" w:after="20" w:line="160" w:lineRule="exact"/>
      </w:pPr>
      <w:r>
        <w:rPr>
          <w:rFonts w:ascii="EB Garamond" w:hAnsi="EB Garamond"/>
          <w:b w:val="0"/>
          <w:i w:val="0"/>
          <w:color w:val="999999"/>
          <w:sz w:val="14"/>
        </w:rPr>
        <w:t>___________________________________________________________________________________________________________________</w:t>
      </w:r>
    </w:p>
    <w:p>
      <w:pPr>
        <w:spacing w:before="40" w:after="20" w:line="220" w:lineRule="exact"/>
      </w:pPr>
      <w:r>
        <w:rPr>
          <w:rFonts w:ascii="EB Garamond" w:hAnsi="EB Garamond"/>
          <w:b/>
          <w:i w:val="0"/>
          <w:sz w:val="17"/>
        </w:rPr>
        <w:t>E M P L O Y M E N T   H I S T O R Y</w:t>
      </w:r>
    </w:p>
    <w:p>
      <w:pPr>
        <w:spacing w:before="80" w:after="20" w:line="24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21"/>
        </w:rPr>
        <w:t>Team Lead ML, Aiphoria.ai</w:t>
      </w:r>
      <w:r>
        <w:rPr>
          <w:rFonts w:ascii="EB Garamond" w:hAnsi="EB Garamond"/>
          <w:b w:val="0"/>
          <w:i w:val="0"/>
          <w:sz w:val="18"/>
        </w:rPr>
        <w:tab/>
        <w:t>Warsaw, May 2025 — Present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Delivered a production agentic AI platform adopted by top-tier banks in Georgia and Uzbekistan, driving 60%+ improvement in answer accuracy and materially lowering operational risk from hallucinations through robust evaluation frameworks and retrieval-augmented generation with reranking.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Created a fully automated agent tuning framework with offline/online evaluation pipelines that adapts agents to new client tasks and data without manual intervention, dramatically reducing time-to-production.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Defined end-to-end scalable system architecture for enterprise AI, including training (SFT, DPO) and deployment of proprietary multilingual LLMs on GPU infrastructure, reducing reliance on external API providers.</w:t>
      </w:r>
    </w:p>
    <w:p>
      <w:pPr>
        <w:spacing w:before="80" w:after="20" w:line="24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21"/>
        </w:rPr>
        <w:t>Software Engineer, Google, Vertex AI AgentSpace</w:t>
      </w:r>
      <w:r>
        <w:rPr>
          <w:rFonts w:ascii="EB Garamond" w:hAnsi="EB Garamond"/>
          <w:b w:val="0"/>
          <w:i w:val="0"/>
          <w:sz w:val="18"/>
        </w:rPr>
        <w:tab/>
        <w:t>Warsaw, Jan 2025 — May 2025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Designed and productionized a multi-agent orchestration architecture for Vertex AI AgentSpace, improving reliability and quality of complex multi-step task execution in enterprise workflows.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Built a self-reflective prompt generation framework enabling Gemini-based agents to iteratively refine prompts, leading to measurable improvements in response accuracy and reduced failure cases in production scenarios.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Contributed to large-scale agent systems for enterprise customers, focusing on LLM evaluation frameworks, robustness benchmarking, and scalability of distributed agent workflows in production environments.</w:t>
      </w:r>
    </w:p>
    <w:p>
      <w:pPr>
        <w:spacing w:before="80" w:after="20" w:line="24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21"/>
        </w:rPr>
        <w:t>Senior Machine Learning Engineer, YandexGPT</w:t>
      </w:r>
      <w:r>
        <w:rPr>
          <w:rFonts w:ascii="EB Garamond" w:hAnsi="EB Garamond"/>
          <w:b w:val="0"/>
          <w:i w:val="0"/>
          <w:sz w:val="18"/>
        </w:rPr>
        <w:tab/>
        <w:t>Warsaw, Oct 2023 — Dec 2024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Delivered production LLM and RAG systems powering YandexGPT (5M+ DAU), including enterprise-grade smart copilots; built end-to-end backend APIs and model serving infrastructure for high-traffic deployment.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Owned end-to-end alignment pipeline (SFT, RLHF with PPO, reward modeling, synthetic data), building a reusable policy optimization framework transferable across model architectures, directly achieving measurable quality gains.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Improved RAG quality through information retrieval optimization, embedding-based vector search, and targeted synthetic data generation, enabling stable deployment of LLM features at scale.</w:t>
      </w:r>
    </w:p>
    <w:p>
      <w:pPr>
        <w:spacing w:before="80" w:after="20" w:line="24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21"/>
        </w:rPr>
        <w:t>Co-founder &amp; Team Lead R&amp;D, Nufa</w:t>
      </w:r>
      <w:r>
        <w:rPr>
          <w:rFonts w:ascii="EB Garamond" w:hAnsi="EB Garamond"/>
          <w:b w:val="0"/>
          <w:i w:val="0"/>
          <w:sz w:val="18"/>
        </w:rPr>
        <w:tab/>
        <w:t>Yerevan, Dec 2021 — Aug 2023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Developed generative models for image-to-image translation using SoTA research; technology attracted one round of investment and collected a paying userbase of 2000+ users.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Designed and deployed backend model serving APIs and data infrastructure on cloud (AWS); led team of 3 ML engineers to deliver production-ready distributed systems.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Shaped product and technical strategy, balancing research innovation with business objectives.</w:t>
      </w:r>
    </w:p>
    <w:p>
      <w:pPr>
        <w:spacing w:before="80" w:after="20" w:line="24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21"/>
        </w:rPr>
        <w:t>Machine Learning Engineer, Alterra.ai</w:t>
      </w:r>
      <w:r>
        <w:rPr>
          <w:rFonts w:ascii="EB Garamond" w:hAnsi="EB Garamond"/>
          <w:b w:val="0"/>
          <w:i w:val="0"/>
          <w:sz w:val="18"/>
        </w:rPr>
        <w:tab/>
        <w:t>Minsk, Apr 2021 — June 2022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Enhanced speech recognition quality of noisy human speech in real meetings using custom language models.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Boosted recognition quality of difficult word constructions and jargon by fine-tuning and production adaptation of GPT-2 and BERT.</w:t>
      </w:r>
    </w:p>
    <w:p>
      <w:pPr>
        <w:spacing w:before="80" w:after="20" w:line="24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21"/>
        </w:rPr>
        <w:t>Software Engineer, Yandex</w:t>
      </w:r>
      <w:r>
        <w:rPr>
          <w:rFonts w:ascii="EB Garamond" w:hAnsi="EB Garamond"/>
          <w:b w:val="0"/>
          <w:i w:val="0"/>
          <w:sz w:val="18"/>
        </w:rPr>
        <w:tab/>
        <w:t>Minsk, May 2019 — Apr 2021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Built scalable backend infrastructure and algorithms for large-scale distributed recommender systems in Yandex Search and Ads, supporting data pipelines (Spark), retraining, and model serving under high load, driving ~30% of Yandex Ads revenue.</w:t>
      </w:r>
    </w:p>
    <w:p>
      <w:pPr>
        <w:spacing w:before="10" w:after="10" w:line="220" w:lineRule="exact"/>
        <w:ind w:left="216"/>
      </w:pPr>
      <w:r>
        <w:rPr>
          <w:rFonts w:ascii="EB Garamond" w:hAnsi="EB Garamond"/>
          <w:b w:val="0"/>
          <w:i w:val="0"/>
          <w:sz w:val="18"/>
        </w:rPr>
        <w:t>• Developed distributed deep neural recommender systems with GPU optimization and profiling, increasing clickability and conversion of the Advertising Network (+1.5pp).</w:t>
      </w:r>
    </w:p>
    <w:p>
      <w:pPr>
        <w:spacing w:before="20" w:after="20" w:line="160" w:lineRule="exact"/>
      </w:pPr>
      <w:r>
        <w:rPr>
          <w:rFonts w:ascii="EB Garamond" w:hAnsi="EB Garamond"/>
          <w:b w:val="0"/>
          <w:i w:val="0"/>
          <w:color w:val="999999"/>
          <w:sz w:val="14"/>
        </w:rPr>
        <w:t>___________________________________________________________________________________________________________________</w:t>
      </w:r>
    </w:p>
    <w:p>
      <w:pPr>
        <w:spacing w:before="40" w:after="20" w:line="220" w:lineRule="exact"/>
      </w:pPr>
      <w:r>
        <w:rPr>
          <w:rFonts w:ascii="EB Garamond" w:hAnsi="EB Garamond"/>
          <w:b/>
          <w:i w:val="0"/>
          <w:sz w:val="17"/>
        </w:rPr>
        <w:t>E D U C A T I O N</w:t>
      </w:r>
    </w:p>
    <w:p>
      <w:pPr>
        <w:spacing w:before="0" w:after="10" w:line="220" w:lineRule="exact"/>
        <w:tabs>
          <w:tab w:val="right" w:pos="9600"/>
        </w:tabs>
      </w:pPr>
      <w:r>
        <w:rPr>
          <w:rFonts w:ascii="EB Garamond" w:hAnsi="EB Garamond"/>
          <w:b w:val="0"/>
          <w:i w:val="0"/>
          <w:sz w:val="18"/>
        </w:rPr>
        <w:t>PhD, Queen's University of Technology</w:t>
      </w:r>
      <w:r>
        <w:rPr>
          <w:rFonts w:ascii="EB Garamond" w:hAnsi="EB Garamond"/>
          <w:b w:val="0"/>
          <w:i w:val="0"/>
          <w:sz w:val="18"/>
        </w:rPr>
        <w:tab/>
        <w:t>Kingston, Canada, Present</w:t>
      </w:r>
    </w:p>
    <w:p>
      <w:pPr>
        <w:spacing w:before="0" w:after="10" w:line="220" w:lineRule="exact"/>
        <w:tabs>
          <w:tab w:val="right" w:pos="9600"/>
        </w:tabs>
      </w:pPr>
      <w:r>
        <w:rPr>
          <w:rFonts w:ascii="EB Garamond" w:hAnsi="EB Garamond"/>
          <w:b w:val="0"/>
          <w:i w:val="0"/>
          <w:sz w:val="18"/>
        </w:rPr>
        <w:t>Yandex School of Data Analysis (Masters equivalent)</w:t>
      </w:r>
      <w:r>
        <w:rPr>
          <w:rFonts w:ascii="EB Garamond" w:hAnsi="EB Garamond"/>
          <w:b w:val="0"/>
          <w:i w:val="0"/>
          <w:sz w:val="18"/>
        </w:rPr>
        <w:tab/>
        <w:t>Minsk, Sep 2018 — June 2020</w:t>
      </w:r>
    </w:p>
    <w:p>
      <w:pPr>
        <w:spacing w:before="0" w:after="10" w:line="220" w:lineRule="exact"/>
        <w:tabs>
          <w:tab w:val="right" w:pos="9600"/>
        </w:tabs>
      </w:pPr>
      <w:r>
        <w:rPr>
          <w:rFonts w:ascii="EB Garamond" w:hAnsi="EB Garamond"/>
          <w:b w:val="0"/>
          <w:i w:val="0"/>
          <w:sz w:val="18"/>
        </w:rPr>
        <w:t>Bachelors, Belarussian State University of Informatics and Radioelectronics</w:t>
      </w:r>
      <w:r>
        <w:rPr>
          <w:rFonts w:ascii="EB Garamond" w:hAnsi="EB Garamond"/>
          <w:b w:val="0"/>
          <w:i w:val="0"/>
          <w:sz w:val="18"/>
        </w:rPr>
        <w:tab/>
        <w:t>Minsk, Aug 2016 — June 2020</w:t>
      </w:r>
    </w:p>
    <w:p>
      <w:pPr>
        <w:spacing w:before="20" w:after="20" w:line="160" w:lineRule="exact"/>
      </w:pPr>
      <w:r>
        <w:rPr>
          <w:rFonts w:ascii="EB Garamond" w:hAnsi="EB Garamond"/>
          <w:b w:val="0"/>
          <w:i w:val="0"/>
          <w:color w:val="999999"/>
          <w:sz w:val="14"/>
        </w:rPr>
        <w:t>___________________________________________________________________________________________________________________</w:t>
      </w:r>
    </w:p>
    <w:p>
      <w:pPr>
        <w:spacing w:before="40" w:after="20" w:line="220" w:lineRule="exact"/>
      </w:pPr>
      <w:r>
        <w:rPr>
          <w:rFonts w:ascii="EB Garamond" w:hAnsi="EB Garamond"/>
          <w:b/>
          <w:i w:val="0"/>
          <w:sz w:val="17"/>
        </w:rPr>
        <w:t>P U B L I C A T I O N S</w:t>
      </w:r>
    </w:p>
    <w:p>
      <w:pPr>
        <w:spacing w:before="0" w:after="10" w:line="220" w:lineRule="exact"/>
        <w:tabs>
          <w:tab w:val="right" w:pos="9600"/>
        </w:tabs>
      </w:pPr>
      <w:r>
        <w:rPr>
          <w:rFonts w:ascii="EB Garamond" w:hAnsi="EB Garamond"/>
          <w:b w:val="0"/>
          <w:i w:val="0"/>
          <w:sz w:val="18"/>
        </w:rPr>
        <w:t>Context-Aware Prompt Compression for Fast and Improved LLM Inference, AAAI25</w:t>
      </w:r>
      <w:r>
        <w:rPr>
          <w:rFonts w:ascii="EB Garamond" w:hAnsi="EB Garamond"/>
          <w:b w:val="0"/>
          <w:i w:val="0"/>
          <w:sz w:val="17"/>
        </w:rPr>
        <w:tab/>
        <w:t>Philadelphia, USA, Feb 2025</w:t>
      </w:r>
    </w:p>
    <w:p>
      <w:pPr>
        <w:spacing w:before="0" w:after="10" w:line="220" w:lineRule="exact"/>
        <w:tabs>
          <w:tab w:val="right" w:pos="9600"/>
        </w:tabs>
      </w:pPr>
      <w:r>
        <w:rPr>
          <w:rFonts w:ascii="EB Garamond" w:hAnsi="EB Garamond"/>
          <w:b w:val="0"/>
          <w:i w:val="0"/>
          <w:sz w:val="18"/>
        </w:rPr>
        <w:t>Task-agnostic Prompt Compression with Context-aware Sentence Embedding and Reward-guided Task Descriptor, TMLR25</w:t>
      </w:r>
      <w:r>
        <w:rPr>
          <w:rFonts w:ascii="EB Garamond" w:hAnsi="EB Garamond"/>
          <w:b w:val="0"/>
          <w:i w:val="0"/>
          <w:sz w:val="17"/>
        </w:rPr>
        <w:tab/>
        <w:t>New York, USA, Dec 2025</w:t>
      </w:r>
    </w:p>
    <w:p>
      <w:pPr>
        <w:spacing w:before="20" w:after="20" w:line="160" w:lineRule="exact"/>
      </w:pPr>
      <w:r>
        <w:rPr>
          <w:rFonts w:ascii="EB Garamond" w:hAnsi="EB Garamond"/>
          <w:b w:val="0"/>
          <w:i w:val="0"/>
          <w:color w:val="999999"/>
          <w:sz w:val="14"/>
        </w:rPr>
        <w:t>___________________________________________________________________________________________________________________</w:t>
      </w:r>
    </w:p>
    <w:p>
      <w:pPr>
        <w:spacing w:before="40" w:after="20" w:line="220" w:lineRule="exact"/>
      </w:pPr>
      <w:r>
        <w:rPr>
          <w:rFonts w:ascii="EB Garamond" w:hAnsi="EB Garamond"/>
          <w:b/>
          <w:i w:val="0"/>
          <w:sz w:val="17"/>
        </w:rPr>
        <w:t>M I S C</w:t>
      </w:r>
    </w:p>
    <w:p>
      <w:pPr>
        <w:spacing w:before="0" w:after="0" w:line="22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17"/>
        </w:rPr>
        <w:t>Mechanisms of Action (MoA) Prediction, Kaggle, Silver</w:t>
      </w:r>
      <w:r>
        <w:rPr>
          <w:rFonts w:ascii="EB Garamond" w:hAnsi="EB Garamond"/>
          <w:b w:val="0"/>
          <w:i w:val="0"/>
          <w:sz w:val="17"/>
        </w:rPr>
        <w:tab/>
        <w:t>Sep 2020 — Nov 2020</w:t>
      </w:r>
    </w:p>
    <w:p>
      <w:pPr>
        <w:spacing w:before="0" w:after="0" w:line="22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17"/>
        </w:rPr>
        <w:t>BIT-Cup BSUIR 2019 (ML Track), Gold</w:t>
      </w:r>
      <w:r>
        <w:rPr>
          <w:rFonts w:ascii="EB Garamond" w:hAnsi="EB Garamond"/>
          <w:b w:val="0"/>
          <w:i w:val="0"/>
          <w:sz w:val="17"/>
        </w:rPr>
        <w:tab/>
        <w:t>Minsk, Nov 2019</w:t>
      </w:r>
    </w:p>
    <w:p>
      <w:pPr>
        <w:spacing w:before="0" w:after="0" w:line="22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17"/>
        </w:rPr>
        <w:t>Mckinsey and Tinkoff offline hackathon, Bronze</w:t>
      </w:r>
      <w:r>
        <w:rPr>
          <w:rFonts w:ascii="EB Garamond" w:hAnsi="EB Garamond"/>
          <w:b w:val="0"/>
          <w:i w:val="0"/>
          <w:sz w:val="17"/>
        </w:rPr>
        <w:tab/>
        <w:t>Moscow, Nov 2019</w:t>
      </w:r>
    </w:p>
    <w:p>
      <w:pPr>
        <w:spacing w:before="0" w:after="0" w:line="22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17"/>
        </w:rPr>
        <w:t>WildFire.AI, SberBank, Gold</w:t>
      </w:r>
      <w:r>
        <w:rPr>
          <w:rFonts w:ascii="EB Garamond" w:hAnsi="EB Garamond"/>
          <w:b w:val="0"/>
          <w:i w:val="0"/>
          <w:sz w:val="17"/>
        </w:rPr>
        <w:tab/>
        <w:t>Moscow, Oct 2019 — Dec 2019</w:t>
      </w:r>
    </w:p>
    <w:p>
      <w:pPr>
        <w:spacing w:before="0" w:after="0" w:line="22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17"/>
        </w:rPr>
        <w:t>Mckinsey online hackathon, Silver</w:t>
      </w:r>
      <w:r>
        <w:rPr>
          <w:rFonts w:ascii="EB Garamond" w:hAnsi="EB Garamond"/>
          <w:b w:val="0"/>
          <w:i w:val="0"/>
          <w:sz w:val="17"/>
        </w:rPr>
        <w:tab/>
        <w:t>Sep 2019 — Oct 2019</w:t>
      </w:r>
    </w:p>
    <w:p>
      <w:pPr>
        <w:spacing w:before="0" w:after="0" w:line="22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17"/>
        </w:rPr>
        <w:t>UpGreat (StarLine) Hackathon, Best performance algorithm</w:t>
      </w:r>
      <w:r>
        <w:rPr>
          <w:rFonts w:ascii="EB Garamond" w:hAnsi="EB Garamond"/>
          <w:b w:val="0"/>
          <w:i w:val="0"/>
          <w:sz w:val="17"/>
        </w:rPr>
        <w:tab/>
        <w:t>Moscow, May 2019 — Jul 2019</w:t>
      </w:r>
    </w:p>
    <w:p>
      <w:pPr>
        <w:spacing w:before="0" w:after="0" w:line="220" w:lineRule="exact"/>
        <w:tabs>
          <w:tab w:val="right" w:pos="9600"/>
        </w:tabs>
      </w:pPr>
      <w:r>
        <w:rPr>
          <w:rFonts w:ascii="EB Garamond" w:hAnsi="EB Garamond"/>
          <w:b/>
          <w:i w:val="0"/>
          <w:sz w:val="17"/>
        </w:rPr>
        <w:t>Telegram Contest 2019-2020, Best russian language detector</w:t>
      </w:r>
      <w:r>
        <w:rPr>
          <w:rFonts w:ascii="EB Garamond" w:hAnsi="EB Garamond"/>
          <w:b w:val="0"/>
          <w:i w:val="0"/>
          <w:sz w:val="17"/>
        </w:rPr>
        <w:tab/>
        <w:t>Dec 2019 — Jan 2020</w:t>
      </w:r>
    </w:p>
    <w:sectPr w:rsidR="00FC693F" w:rsidRPr="0006063C" w:rsidSect="00034616">
      <w:pgSz w:w="11909" w:h="16834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EB Garamond" w:hAnsi="EB Garamon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