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d4ed8"/>
          <w:sz w:val="52"/>
          <w:szCs w:val="52"/>
        </w:rPr>
        <w:t xml:space="preserve">광장 법적 검토·컴플라이언스 보고서</w:t>
      </w:r>
    </w:p>
    <w:p>
      <w:pPr>
        <w:spacing w:after="400"/>
        <w:jc w:val="center"/>
      </w:pPr>
      <w:r>
        <w:rPr>
          <w:color w:val="64748b"/>
          <w:sz w:val="26"/>
          <w:szCs w:val="26"/>
        </w:rPr>
        <w:t xml:space="preserve">9개 서비스 카테고리 × 18개 법령 정밀 매핑 + 실행 로드맵</w:t>
      </w:r>
    </w:p>
    <w:p>
      <w:pPr>
        <w:shd w:fill="FEF2F2" w:val="clear"/>
        <w:spacing w:after="120" w:before="120"/>
        <w:ind w:left="180"/>
      </w:pPr>
      <w:r>
        <w:rPr>
          <w:b/>
          <w:bCs/>
          <w:color w:val="ef4444"/>
        </w:rPr>
        <w:t xml:space="preserve">⚠️ 면책 고지: 본 보고서는 공개된 한국 법령·행정해석 기반의 일반적 컴플라이언스 가이드이며, 구체적 사안에 대한 법률자문이 아닙니다. 출시 전 반드시 변호사·노무사·세무사 검토를 받으시기 바랍니다. 수치(과태료·SLA 등)는 2024년 말 기준 공개 정보에 근거하며 일부는 추정임을 명시합니다.</w:t>
      </w:r>
    </w:p>
    <w:p>
      <w:r>
        <w:t xml:space="preserve"/>
      </w:r>
    </w:p>
    <w:p>
      <w:pPr>
        <w:pStyle w:val="Heading1"/>
      </w:pPr>
      <w:r>
        <w:t xml:space="preserve">0. 5라운드 검토 진행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700"/>
        <w:gridCol w:w="61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검토 내용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발견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9개 카테고리 × 18개 법령 매핑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전자상거래법(통판중개업 신고)·정보통신망법·개인정보보호법은 전 카테고리 공통; 부동산·이사·인테리어/수리·식품·구인구직은 카테고리 고유 법령 중첩 적용. 통판중개 신고는 직전년도 거래 50건/1200만원 미만 면제이나 결제 도입 시 거의 확실히 의무 발생.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카테고리별 분쟁·책임 시나리오 도출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"단순 중개" 면책은 거래에 직접 개입(가격 결정·결제 보유·광고 보증) 시 깨짐. 인테리어/이사/수리는 무자격 업체 노출 자체가 위험. 부동산은 비공인중개사 매물 노출 시 표시광고법·중개사법 저촉 가능.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면책·고지 문구 초안 작성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"통신판매중개자에 불과함" 단순 명시만으로는 약관규제법 §6(불공정약관) 위험. 정보제공·표시·확인절차를 갖춘 후의 면책만 유효. 카테고리별 차별화된 체크박스 필요.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기술·운영 통제 설계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본인확인(휴대폰 실명)·사업자 진위확인 API(국세청)·자격증 진위확인(공인중개사·건설업)·금칙어 필터(주류·담배·총포·마약·성인·도박)·신고 24시간 SLA·관리자 검수 큐 필요.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우선순위 로드맵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즉시(런칭 전): 약관·개인정보처리방침·통판중개 면책 표시·금칙어 필터·본인확인·신고 채널. 단기(3M): 통판중개업 신고·사업자/자격증 검증·로컬푸드 신고. 중기(6M): 안전결제·미성년 결제 동의·구독해지. 장기(1Y): 자체 분쟁조정·ISMS-P 검토.</w:t>
            </w:r>
          </w:p>
        </w:tc>
      </w:tr>
    </w:tbl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1. 카테고리별 적용 법령 매트릭스</w:t>
      </w:r>
    </w:p>
    <w:p>
      <w:pPr>
        <w:spacing w:after="120"/>
      </w:pPr>
      <w:r>
        <w:rPr>
          <w:i/>
          <w:iCs/>
        </w:rPr>
        <w:t xml:space="preserve">범례: </w:t>
      </w:r>
      <w:r>
        <w:t xml:space="preserve">●필수 적용 / ◐조건부 / ○간접·낮음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"/>
        <w:gridCol w:w="540"/>
        <w:gridCol w:w="720"/>
        <w:gridCol w:w="540"/>
        <w:gridCol w:w="540"/>
        <w:gridCol w:w="540"/>
        <w:gridCol w:w="540"/>
        <w:gridCol w:w="4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전상법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정통망법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개인정보법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표광법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약관법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청보법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위치법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 고유 법령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 부동산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공인중개사법, 부동산거래신고법, 주택임대차보호법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 인테리어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건설산업기본법(실내건축업), 방문판매법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3. 이사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화물자동차운수사업법, 소비자기본법(표준약관)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4. 청소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(자격 의무 낮음)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5. 수리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전기공사업법, 건설산업기본법(설비·도배·바닥)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6. 공동구매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할부거래법, 전자금융거래법, 식품위생법, 제조물책임법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7. 로컬푸드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식품위생법, 식품표시광고법, 농수산물품질관리법, 축산물위생관리법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8. 중고거래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◐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통신사기피해환급법, 형사법(장물·총포·마약), 동물보호법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9. 나눔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동물보호법, 의약품 무상양도 금지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 신장개업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◐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표시광고법, 업종별 광고규제(의료법·변호사법)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11. 모임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다단계·도박성 모집 금지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12. 구인구직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직업안정법, 근로기준법(연소자), 채용절차법</w:t>
            </w:r>
          </w:p>
        </w:tc>
      </w:tr>
    </w:tbl>
    <w:p>
      <w:r>
        <w:t xml:space="preserve"/>
      </w:r>
    </w:p>
    <w:p>
      <w:pPr>
        <w:shd w:fill="FEF2F2" w:val="clear"/>
        <w:spacing w:after="120" w:before="120"/>
        <w:ind w:left="180"/>
      </w:pPr>
      <w:r>
        <w:rPr>
          <w:b/>
          <w:bCs/>
          <w:color w:val="ef4444"/>
        </w:rPr>
        <w:t xml:space="preserve">⚠️ 추정: 공동구매·로컬푸드가 본사 결제 PG를 거치면 통신판매중개업자 신고 의무가 발생할 가능성이 매우 높음. 게시판형(외부 결제)일 경우에도 "거래정보 제공·중개" 요소로 신고 대상이 될 수 있음 — 공정위 질의·법무 자문 필수.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2. 카테고리별 리스크·대응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162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리스크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면책 가능성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대응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부동산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무자격자 중개(중개사법 §9 위반 방조), 허위매물, 보증금 사기, 전세사기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조건부 — 단순 게시판형은 면책 여지, 가격/거래 개입 시 불가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공인중개사 자격증 진위확인, 일반인 매물은 "직거래·중개사 아님" 라벨 강제, 허위매물 신고 채널, 전세사기 경고 배너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인테리어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무등록 실내건축업자(건산법 §9 — 1500만원 이상 공사), 하자·계약분쟁, 방판법 14일 청약철회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건설업등록증 진위확인, 표준계약서 권고, 청약철회 안내 의무 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무허가 이사업체(화운법), 분실·파손, 이사화물 표준약관 미준수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화물자동차운수사업 허가증 확인, 이사화물표준약관 링크 의무 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청소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분실·도난, 가사근로자법, 산재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가능성 높음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사업자 진위확인, 분쟁조정 안내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수리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전기공사 무자격(형사처벌), 가스·LP 무자격, 누전·화재 손해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전기·가스 카테고리는 자격증 진위확인 필수, 무자격 게시 자동 차단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공동구매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식품·화장품·의료기기 불법광고, 미배송·환불 지연, 청약철회(7일), 위해식품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조건부 — 결제 보유 시 책임 ↑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사업자등록증 검증, 식품/화장품 카테고리 필터, 청약철회 안내, 에스크로 검토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로컬푸드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식품 영업신고 미보유, 원산지·유통기한 미표시, 알레르기 정보 누락, 정기구독 자동연장 분쟁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조건부 — 식품 안전사고 시 책임 가중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식품 영업신고증 확인, 원산지·생산자·유통기한 필수 입력, 정기구독 해지 1클릭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중고거래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장물·총포·마약·야생동물·의약품·주류 거래(형사), 사기, 미성년자 거래, 가품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본인확인 필수, 금칙어/금지카테고리 자동 차단, 사기이력 공유(더치트 연동 검토), 경찰청 사이버수사대 안내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나눔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동물 무상양도, 의약품 양도, 미성년자 술·담배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무상이라도 책임 잔존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동물·의약품·주류·담배 자동 차단, 본인확인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신장개업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의료·법무·금융 등 업종별 광고법 위반, 허위·과장(표광법 §3)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의료·법무·금융·다단계 카테고리 별도 검수 큐, 광고심의필 번호 입력란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모임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도박·다단계·이성만남·종교 강요, 미성년자 보호, 회비 횡령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가능성 높음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신고 채널, 키워드 필터, 회비 결제 미지원 또는 안전결제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구인구직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허위 채용공고(채용절차법 §4의2), 성차별·연령차별, 연소자 야간·유해업종 금지, 보이스피싱·대출사기 위장공고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조건부 — 무료직업정보제공사업 신고대상 가능성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사업자등록증 확인, 금지업종 차단, 연소자 표시 의무, 워크넷 신고 채널 안내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⚠️ 면책 조항의 실질적 유효성 (중요)</w:t>
      </w:r>
    </w:p>
    <w:p>
      <w:pPr>
        <w:shd w:fill="FEF2F2" w:val="clear"/>
        <w:spacing w:after="120" w:before="120"/>
        <w:ind w:left="180"/>
      </w:pPr>
      <w:r>
        <w:rPr>
          <w:b/>
          <w:bCs/>
          <w:color w:val="ef4444"/>
        </w:rPr>
        <w:t xml:space="preserve">"통신판매중개자에 불과하므로 책임 없음" 단순 면책은 불공정약관(약관규제법 §6, §7)으로 무효 위험.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유효한 면책 구조 5요소:</w:t>
      </w:r>
    </w:p>
    <w:p>
      <w:pPr>
        <w:pStyle w:val="ListParagraph"/>
        <w:numPr>
          <w:ilvl w:val="0"/>
          <w:numId w:val="2"/>
        </w:numPr>
      </w:pPr>
      <w:r>
        <w:t xml:space="preserve">사전 고지 — 매 거래 화면에 통신판매중개자 지위 명시(전상법 §20)</w:t>
      </w:r>
    </w:p>
    <w:p>
      <w:pPr>
        <w:pStyle w:val="ListParagraph"/>
        <w:numPr>
          <w:ilvl w:val="0"/>
          <w:numId w:val="2"/>
        </w:numPr>
      </w:pPr>
      <w:r>
        <w:t xml:space="preserve">정보 제공 — 판매자 신원정보 확인·제공</w:t>
      </w:r>
    </w:p>
    <w:p>
      <w:pPr>
        <w:pStyle w:val="ListParagraph"/>
        <w:numPr>
          <w:ilvl w:val="0"/>
          <w:numId w:val="2"/>
        </w:numPr>
      </w:pPr>
      <w:r>
        <w:t xml:space="preserve">분쟁 조정 협조 — 거래정보 열람 요구 응답(전상법 §20의2)</w:t>
      </w:r>
    </w:p>
    <w:p>
      <w:pPr>
        <w:pStyle w:val="ListParagraph"/>
        <w:numPr>
          <w:ilvl w:val="0"/>
          <w:numId w:val="2"/>
        </w:numPr>
      </w:pPr>
      <w:r>
        <w:t xml:space="preserve">고의·중과실 면책 제외 — 면책에서 고의·중과실을 제외해야 유효</w:t>
      </w:r>
    </w:p>
    <w:p>
      <w:pPr>
        <w:pStyle w:val="ListParagraph"/>
        <w:numPr>
          <w:ilvl w:val="0"/>
          <w:numId w:val="2"/>
        </w:numPr>
      </w:pPr>
      <w:r>
        <w:t xml:space="preserve">소비자기본권 침해 금지 — 손해배상청구권 전면 배제 조항은 무효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3. 등록 시 체크박스 문구 (실사용 가능 초안)</w:t>
      </w:r>
    </w:p>
    <w:p>
      <w:pPr>
        <w:pStyle w:val="Heading2"/>
      </w:pPr>
      <w:r>
        <w:t xml:space="preserve">3-1. 공통 (모든 카테고리)</w:t>
      </w:r>
    </w:p>
    <w:p>
      <w:pPr>
        <w:pStyle w:val="ListParagraph"/>
        <w:numPr>
          <w:ilvl w:val="0"/>
          <w:numId w:val="3"/>
        </w:numPr>
      </w:pPr>
      <w:r>
        <w:t xml:space="preserve">본인은 만 14세 이상이며, 게시 내용에 대한 민·형사상 모든 책임은 게시자 본인에게 있음을 확인합니다.</w:t>
      </w:r>
    </w:p>
    <w:p>
      <w:pPr>
        <w:pStyle w:val="ListParagraph"/>
        <w:numPr>
          <w:ilvl w:val="0"/>
          <w:numId w:val="3"/>
        </w:numPr>
      </w:pPr>
      <w:r>
        <w:t xml:space="preserve">본인은 광장이 통신판매중개자로서 거래 당사자가 아니며, 거래 분쟁의 직접 당사자가 아님을 이해합니다.</w:t>
      </w:r>
    </w:p>
    <w:p>
      <w:pPr>
        <w:pStyle w:val="ListParagraph"/>
        <w:numPr>
          <w:ilvl w:val="0"/>
          <w:numId w:val="3"/>
        </w:numPr>
      </w:pPr>
      <w:r>
        <w:t xml:space="preserve">허위·과장·타인 권리침해 게시 시 게시중단·이용제한 및 관계법령에 따른 처벌 대상이 됨에 동의합니다.</w:t>
      </w:r>
    </w:p>
    <w:p>
      <w:pPr>
        <w:pStyle w:val="Heading2"/>
      </w:pPr>
      <w:r>
        <w:t xml:space="preserve">3-2. 부동산</w:t>
      </w:r>
    </w:p>
    <w:p>
      <w:pPr>
        <w:pStyle w:val="ListParagraph"/>
        <w:numPr>
          <w:ilvl w:val="0"/>
          <w:numId w:val="3"/>
        </w:numPr>
      </w:pPr>
      <w:r>
        <w:t xml:space="preserve">본인은 공인중개사이며 등록번호는 정확합니다. (중개사 선택 시)</w:t>
      </w:r>
    </w:p>
    <w:p>
      <w:pPr>
        <w:pStyle w:val="ListParagraph"/>
        <w:numPr>
          <w:ilvl w:val="0"/>
          <w:numId w:val="3"/>
        </w:numPr>
      </w:pPr>
      <w:r>
        <w:t xml:space="preserve">본인은 소유자 본인 또는 정당한 처분권자이며 직거래임을 확인합니다. (개인 선택 시)</w:t>
      </w:r>
    </w:p>
    <w:p>
      <w:pPr>
        <w:pStyle w:val="ListParagraph"/>
        <w:numPr>
          <w:ilvl w:val="0"/>
          <w:numId w:val="3"/>
        </w:numPr>
      </w:pPr>
      <w:r>
        <w:t xml:space="preserve">매물 정보(면적·층·금액·등기 상태)는 부동산거래신고법 및 표시광고법에 따라 정확히 기재했습니다.</w:t>
      </w:r>
    </w:p>
    <w:p>
      <w:pPr>
        <w:pStyle w:val="Heading2"/>
      </w:pPr>
      <w:r>
        <w:t xml:space="preserve">3-3. 인테리어·수리</w:t>
      </w:r>
    </w:p>
    <w:p>
      <w:pPr>
        <w:pStyle w:val="ListParagraph"/>
        <w:numPr>
          <w:ilvl w:val="0"/>
          <w:numId w:val="3"/>
        </w:numPr>
      </w:pPr>
      <w:r>
        <w:t xml:space="preserve">1,500만원 이상 공사는 실내건축공사업 등록(건설산업기본법) 보유 업체만 가능함을 이해하며, 본인은 해당 자격을 보유하고 있습니다.</w:t>
      </w:r>
    </w:p>
    <w:p>
      <w:pPr>
        <w:pStyle w:val="ListParagraph"/>
        <w:numPr>
          <w:ilvl w:val="0"/>
          <w:numId w:val="3"/>
        </w:numPr>
      </w:pPr>
      <w:r>
        <w:t xml:space="preserve">전기공사·소방·가스 공사는 해당 법령상 자격자만 시공 가능함에 동의합니다.</w:t>
      </w:r>
    </w:p>
    <w:p>
      <w:pPr>
        <w:pStyle w:val="ListParagraph"/>
        <w:numPr>
          <w:ilvl w:val="0"/>
          <w:numId w:val="3"/>
        </w:numPr>
      </w:pPr>
      <w:r>
        <w:t xml:space="preserve">방문판매·할부거래 해당 시 소비자 청약철회권(14일/7일)을 보장합니다.</w:t>
      </w:r>
    </w:p>
    <w:p>
      <w:pPr>
        <w:pStyle w:val="Heading2"/>
      </w:pPr>
      <w:r>
        <w:t xml:space="preserve">3-4. 이사</w:t>
      </w:r>
    </w:p>
    <w:p>
      <w:pPr>
        <w:pStyle w:val="ListParagraph"/>
        <w:numPr>
          <w:ilvl w:val="0"/>
          <w:numId w:val="3"/>
        </w:numPr>
      </w:pPr>
      <w:r>
        <w:t xml:space="preserve">본인은 화물자동차운수사업 허가/신고 보유 업체입니다.</w:t>
      </w:r>
    </w:p>
    <w:p>
      <w:pPr>
        <w:pStyle w:val="ListParagraph"/>
        <w:numPr>
          <w:ilvl w:val="0"/>
          <w:numId w:val="3"/>
        </w:numPr>
      </w:pPr>
      <w:r>
        <w:t xml:space="preserve">이사화물 표준약관을 준수하며 손해배상 책임을 부담합니다.</w:t>
      </w:r>
    </w:p>
    <w:p>
      <w:pPr>
        <w:pStyle w:val="Heading2"/>
      </w:pPr>
      <w:r>
        <w:t xml:space="preserve">3-5. 공동구매·로컬푸드</w:t>
      </w:r>
    </w:p>
    <w:p>
      <w:pPr>
        <w:pStyle w:val="ListParagraph"/>
        <w:numPr>
          <w:ilvl w:val="0"/>
          <w:numId w:val="3"/>
        </w:numPr>
      </w:pPr>
      <w:r>
        <w:t xml:space="preserve">본인은 사업자등록을 보유하며, 식품의 경우 식품 영업신고(통신판매업·식품제조가공업 등)를 완료했습니다.</w:t>
      </w:r>
    </w:p>
    <w:p>
      <w:pPr>
        <w:pStyle w:val="ListParagraph"/>
        <w:numPr>
          <w:ilvl w:val="0"/>
          <w:numId w:val="3"/>
        </w:numPr>
      </w:pPr>
      <w:r>
        <w:t xml:space="preserve">식품표시광고법·농수산물품질관리법에 따른 원산지·유통기한·알레르기·영양성분 정보를 정확히 표시합니다.</w:t>
      </w:r>
    </w:p>
    <w:p>
      <w:pPr>
        <w:pStyle w:val="ListParagraph"/>
        <w:numPr>
          <w:ilvl w:val="0"/>
          <w:numId w:val="3"/>
        </w:numPr>
      </w:pPr>
      <w:r>
        <w:t xml:space="preserve">결제 후 7일 내 청약철회(전상법 §17)를 보장하며, 식품 등 예외 사유는 사전 고지합니다.</w:t>
      </w:r>
    </w:p>
    <w:p>
      <w:pPr>
        <w:pStyle w:val="Heading2"/>
      </w:pPr>
      <w:r>
        <w:t xml:space="preserve">3-6. 중고거래</w:t>
      </w:r>
    </w:p>
    <w:p>
      <w:pPr>
        <w:pStyle w:val="ListParagraph"/>
        <w:numPr>
          <w:ilvl w:val="0"/>
          <w:numId w:val="3"/>
        </w:numPr>
      </w:pPr>
      <w:r>
        <w:t xml:space="preserve">본인은 소유자 본인이며 장물·위조품·복제품이 아닙니다.</w:t>
      </w:r>
    </w:p>
    <w:p>
      <w:pPr>
        <w:pStyle w:val="ListParagraph"/>
        <w:numPr>
          <w:ilvl w:val="0"/>
          <w:numId w:val="3"/>
        </w:numPr>
      </w:pPr>
      <w:r>
        <w:t xml:space="preserve">의약품·주류·담배·총포·마약·야생동물·성인용품 등 법령상 거래금지 물품이 아닙니다.</w:t>
      </w:r>
    </w:p>
    <w:p>
      <w:pPr>
        <w:pStyle w:val="Heading2"/>
      </w:pPr>
      <w:r>
        <w:t xml:space="preserve">3-7. 나눔</w:t>
      </w:r>
    </w:p>
    <w:p>
      <w:pPr>
        <w:pStyle w:val="ListParagraph"/>
        <w:numPr>
          <w:ilvl w:val="0"/>
          <w:numId w:val="3"/>
        </w:numPr>
      </w:pPr>
      <w:r>
        <w:t xml:space="preserve">본 나눔물품은 동물(생체)·의약품·주류·담배·식품 변질품이 아닙니다.</w:t>
      </w:r>
    </w:p>
    <w:p>
      <w:pPr>
        <w:pStyle w:val="Heading2"/>
      </w:pPr>
      <w:r>
        <w:t xml:space="preserve">3-8. 신장개업 (광고)</w:t>
      </w:r>
    </w:p>
    <w:p>
      <w:pPr>
        <w:pStyle w:val="ListParagraph"/>
        <w:numPr>
          <w:ilvl w:val="0"/>
          <w:numId w:val="3"/>
        </w:numPr>
      </w:pPr>
      <w:r>
        <w:t xml:space="preserve">본 광고는 표시광고법 §3(허위·과장 금지)을 준수하며, 의료·금융·법무 등은 해당 업종 광고 사전심의를 받았습니다.</w:t>
      </w:r>
    </w:p>
    <w:p>
      <w:pPr>
        <w:pStyle w:val="Heading2"/>
      </w:pPr>
      <w:r>
        <w:t xml:space="preserve">3-9. 구인구직</w:t>
      </w:r>
    </w:p>
    <w:p>
      <w:pPr>
        <w:pStyle w:val="ListParagraph"/>
        <w:numPr>
          <w:ilvl w:val="0"/>
          <w:numId w:val="3"/>
        </w:numPr>
      </w:pPr>
      <w:r>
        <w:t xml:space="preserve">본 채용공고는 채용절차법 §4(거짓 채용광고 금지)을 준수하며, 성별·연령·출신 차별 표현을 포함하지 않습니다.</w:t>
      </w:r>
    </w:p>
    <w:p>
      <w:pPr>
        <w:pStyle w:val="ListParagraph"/>
        <w:numPr>
          <w:ilvl w:val="0"/>
          <w:numId w:val="3"/>
        </w:numPr>
      </w:pPr>
      <w:r>
        <w:t xml:space="preserve">연소자(만 18세 미만) 채용 시 야간·유해업종 금지(근기법 §65·§70)를 준수합니다.</w:t>
      </w:r>
    </w:p>
    <w:p>
      <w:pPr>
        <w:pStyle w:val="ListParagraph"/>
        <w:numPr>
          <w:ilvl w:val="0"/>
          <w:numId w:val="3"/>
        </w:numPr>
      </w:pPr>
      <w:r>
        <w:t xml:space="preserve">보증금·교재구입·대출권유 등 취업사기성 요건이 없음을 확약합니다.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4. 이용약관·개인정보처리방침 필수 조항</w:t>
      </w:r>
    </w:p>
    <w:p>
      <w:pPr>
        <w:pStyle w:val="Heading2"/>
      </w:pPr>
      <w:r>
        <w:t xml:space="preserve">4-1. 이용약관 핵심 조항</w:t>
      </w:r>
    </w:p>
    <w:p>
      <w:pPr>
        <w:pStyle w:val="Heading4"/>
      </w:pPr>
      <w:r>
        <w:t xml:space="preserve">제○조 (서비스의 지위)</w:t>
      </w:r>
    </w:p>
    <w:p>
      <w:pPr>
        <w:spacing w:after="120"/>
      </w:pPr>
      <w:r>
        <w:t xml:space="preserve">회사는 「전자상거래 등에서의 소비자보호에 관한 법률」상 통신판매중개자이며, 회원 상호간의 거래에 있어 거래 당사자가 아닙니다. 다만 회사는 다음 의무를 부담합니다: ①판매자 신원정보 확인·제공, ②분쟁 발생 시 거래정보 제공 및 조정 협조, ③명백히 위법한 게시물에 대한 조치.</w:t>
      </w:r>
    </w:p>
    <w:p>
      <w:pPr>
        <w:pStyle w:val="Heading4"/>
      </w:pPr>
      <w:r>
        <w:t xml:space="preserve">제○조 (회원의 책임)</w:t>
      </w:r>
    </w:p>
    <w:p>
      <w:pPr>
        <w:spacing w:after="120"/>
      </w:pPr>
      <w:r>
        <w:t xml:space="preserve">회원이 게시한 콘텐츠·거래의 적법성, 진실성, 품질, 안전성에 대한 민·형사상 책임은 게시자 본인에게 있습니다. 단, 회사의 고의 또는 중과실로 인한 손해에 대해서는 본 조항이 적용되지 않습니다.</w:t>
      </w:r>
    </w:p>
    <w:p>
      <w:pPr>
        <w:pStyle w:val="Heading4"/>
      </w:pPr>
      <w:r>
        <w:t xml:space="preserve">제○조 (게시물의 게시중단·삭제)</w:t>
      </w:r>
    </w:p>
    <w:p>
      <w:pPr>
        <w:spacing w:after="120"/>
      </w:pPr>
      <w:r>
        <w:t xml:space="preserve">회사는 「정보통신망법 §44의2」(임시조치) 및 본 약관 위반 시 게시물을 임시조치 또는 삭제할 수 있으며, 게시자에게 사후 통지합니다.</w:t>
      </w:r>
    </w:p>
    <w:p>
      <w:pPr>
        <w:pStyle w:val="Heading4"/>
      </w:pPr>
      <w:r>
        <w:t xml:space="preserve">제○조 (금지행위 및 게시금지물품)</w:t>
      </w:r>
    </w:p>
    <w:p>
      <w:pPr>
        <w:spacing w:after="120"/>
      </w:pPr>
      <w:r>
        <w:t xml:space="preserve">회원은 다음 물품·서비스를 게시할 수 없으며 위반 시 즉시 이용제한 됩니다: 주류·담배·의약품·총포도검·마약·야생동물·장물·위조품·성인용품(청소년보호법상)·도박·다단계 권유.</w:t>
      </w:r>
    </w:p>
    <w:p>
      <w:pPr>
        <w:pStyle w:val="Heading4"/>
      </w:pPr>
      <w:r>
        <w:t xml:space="preserve">제○조 (미성년 회원 보호)</w:t>
      </w:r>
    </w:p>
    <w:p>
      <w:pPr>
        <w:spacing w:after="120"/>
      </w:pPr>
      <w:r>
        <w:t xml:space="preserve">만 14세 미만은 가입할 수 없으며, 만 19세 미만은 법정대리인 동의 하에 가입 및 결제가 가능합니다. 청소년유해매체물 카테고리 노출이 제한됩니다.</w:t>
      </w:r>
    </w:p>
    <w:p>
      <w:pPr>
        <w:pStyle w:val="Heading4"/>
      </w:pPr>
      <w:r>
        <w:t xml:space="preserve">제○조 (청약철회·환불)</w:t>
      </w:r>
    </w:p>
    <w:p>
      <w:pPr>
        <w:spacing w:after="120"/>
      </w:pPr>
      <w:r>
        <w:t xml:space="preserve">「전상법 §17」 및 「할부거래법 §8」에 따른 청약철회권은 판매자가 직접 처리하며, 회사는 분쟁 발생 시 조정 협조 의무를 이행합니다.</w:t>
      </w:r>
    </w:p>
    <w:p>
      <w:pPr>
        <w:pStyle w:val="Heading4"/>
      </w:pPr>
      <w:r>
        <w:t xml:space="preserve">제○조 (광장(지역) 격리)</w:t>
      </w:r>
    </w:p>
    <w:p>
      <w:pPr>
        <w:spacing w:after="120"/>
      </w:pPr>
      <w:r>
        <w:t xml:space="preserve">각 광장은 시·군 단위로 회원이 격리되어 운영되며, 거주지 변경 시 광장 이전 절차를 따릅니다.</w:t>
      </w:r>
    </w:p>
    <w:p>
      <w:pPr>
        <w:pStyle w:val="Heading4"/>
      </w:pPr>
      <w:r>
        <w:t xml:space="preserve">제○조 (분쟁해결 및 관할)</w:t>
      </w:r>
    </w:p>
    <w:p>
      <w:pPr>
        <w:spacing w:after="120"/>
      </w:pPr>
      <w:r>
        <w:t xml:space="preserve">분쟁은 콘텐츠분쟁조정위원회/한국소비자원/전자거래분쟁조정위원회 조정을 우선 시도하며, 소송 관할은 회원 주소지 관할 법원으로 합니다(소비자 관할 보호).</w:t>
      </w:r>
    </w:p>
    <w:p>
      <w:pPr>
        <w:pStyle w:val="Heading4"/>
      </w:pPr>
      <w:r>
        <w:t xml:space="preserve">제○조 (책임의 제한)</w:t>
      </w:r>
    </w:p>
    <w:p>
      <w:pPr>
        <w:spacing w:after="120"/>
      </w:pPr>
      <w:r>
        <w:t xml:space="preserve">회사는 천재지변·회원 귀책·제3자 행위로 인한 손해에 대해 책임지지 않습니다. 단, 「약관규제법 §7」에 따라 고의·중과실 손해는 본 조항에서 제외됩니다.</w:t>
      </w:r>
    </w:p>
    <w:p>
      <w:pPr>
        <w:pStyle w:val="Heading4"/>
      </w:pPr>
      <w:r>
        <w:t xml:space="preserve">제○조 (약관의 변경)</w:t>
      </w:r>
    </w:p>
    <w:p>
      <w:pPr>
        <w:spacing w:after="120"/>
      </w:pPr>
      <w:r>
        <w:t xml:space="preserve">약관 변경 시 시행 7일 전(불리한 변경 시 30일 전) 공지하며, 회원은 거부 시 탈퇴할 수 있습니다.</w:t>
      </w:r>
    </w:p>
    <w:p>
      <w:r>
        <w:t xml:space="preserve"/>
      </w:r>
    </w:p>
    <w:p>
      <w:pPr>
        <w:pStyle w:val="Heading2"/>
      </w:pPr>
      <w:r>
        <w:t xml:space="preserve">4-2. 개인정보처리방침 필수 항목</w:t>
      </w:r>
    </w:p>
    <w:p>
      <w:pPr>
        <w:pStyle w:val="ListParagraph"/>
        <w:numPr>
          <w:ilvl w:val="0"/>
          <w:numId w:val="2"/>
        </w:numPr>
      </w:pPr>
      <w:r>
        <w:t xml:space="preserve">처리목적·항목·보유기간 — 카테고리별 구분(예: 결제정보 5년-전상법, 게시물 3년 등)</w:t>
      </w:r>
    </w:p>
    <w:p>
      <w:pPr>
        <w:pStyle w:val="ListParagraph"/>
        <w:numPr>
          <w:ilvl w:val="0"/>
          <w:numId w:val="2"/>
        </w:numPr>
      </w:pPr>
      <w:r>
        <w:t xml:space="preserve">수집 동의 / 제3자 제공 동의 / 마케팅 동의 분리 (개인정보보호법 §22, 2024 개정 반영)</w:t>
      </w:r>
    </w:p>
    <w:p>
      <w:pPr>
        <w:pStyle w:val="ListParagraph"/>
        <w:numPr>
          <w:ilvl w:val="0"/>
          <w:numId w:val="2"/>
        </w:numPr>
      </w:pPr>
      <w:r>
        <w:t xml:space="preserve">위탁업체 명시 (PG, SMS, 본인확인기관, 클라우드)</w:t>
      </w:r>
    </w:p>
    <w:p>
      <w:pPr>
        <w:pStyle w:val="ListParagraph"/>
        <w:numPr>
          <w:ilvl w:val="0"/>
          <w:numId w:val="2"/>
        </w:numPr>
      </w:pPr>
      <w:r>
        <w:t xml:space="preserve">국외이전 동의 (해외 클라우드·CDN 사용 시 — 보호법 §28의8)</w:t>
      </w:r>
    </w:p>
    <w:p>
      <w:pPr>
        <w:pStyle w:val="ListParagraph"/>
        <w:numPr>
          <w:ilvl w:val="0"/>
          <w:numId w:val="2"/>
        </w:numPr>
      </w:pPr>
      <w:r>
        <w:t xml:space="preserve">14세 미만 법정대리인 동의 절차</w:t>
      </w:r>
    </w:p>
    <w:p>
      <w:pPr>
        <w:pStyle w:val="ListParagraph"/>
        <w:numPr>
          <w:ilvl w:val="0"/>
          <w:numId w:val="2"/>
        </w:numPr>
      </w:pPr>
      <w:r>
        <w:t xml:space="preserve">개인정보보호책임자 연락처</w:t>
      </w:r>
    </w:p>
    <w:p>
      <w:pPr>
        <w:pStyle w:val="ListParagraph"/>
        <w:numPr>
          <w:ilvl w:val="0"/>
          <w:numId w:val="2"/>
        </w:numPr>
      </w:pPr>
      <w:r>
        <w:t xml:space="preserve">자동결정·프로파일링 거부권 (2024 개정)</w:t>
      </w:r>
    </w:p>
    <w:p>
      <w:pPr>
        <w:pStyle w:val="ListParagraph"/>
        <w:numPr>
          <w:ilvl w:val="0"/>
          <w:numId w:val="2"/>
        </w:numPr>
      </w:pPr>
      <w:r>
        <w:t xml:space="preserve">이용자 권리(열람·정정·삭제·처리정지) 행사방법</w:t>
      </w:r>
    </w:p>
    <w:p>
      <w:pPr>
        <w:pStyle w:val="ListParagraph"/>
        <w:numPr>
          <w:ilvl w:val="0"/>
          <w:numId w:val="2"/>
        </w:numPr>
      </w:pPr>
      <w:r>
        <w:t xml:space="preserve">안전성 확보조치(암호화·접근통제·로그)</w:t>
      </w:r>
    </w:p>
    <w:p>
      <w:pPr>
        <w:pStyle w:val="ListParagraph"/>
        <w:numPr>
          <w:ilvl w:val="0"/>
          <w:numId w:val="2"/>
        </w:numPr>
      </w:pPr>
      <w:r>
        <w:t xml:space="preserve">위치정보 별도 동의 및 위치정보사업/위치기반서비스사업 신고 여부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5. 기술·운영 컴플라이언스 체크리스트</w:t>
      </w:r>
    </w:p>
    <w:p>
      <w:pPr>
        <w:pStyle w:val="Heading2"/>
      </w:pPr>
      <w:r>
        <w:t xml:space="preserve">5-1. 본인확인 강제 대상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휴대폰 본인확인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사업자등록증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자격증/허가증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부동산(중개사)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 (공인중개사 자격)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부동산(직거래)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인테리어·수리(1500만원↑)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 (건설업등록)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인테리어·수리(소규모)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 (화운법 허가)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청소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공동구매 판매자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 (식품 시 영업신고)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로컬푸드 판매자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 (영업신고·축산물 등)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중고·나눔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신장개업 광고주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(업종별)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모임 모임장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구인구직 사업자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구인구직 구직자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5-2. 자동 필터링 금칙어·금지카테고리 (예시)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ef4444"/>
        </w:rPr>
        <w:t xml:space="preserve">거래금지: </w:t>
      </w:r>
      <w:r>
        <w:t xml:space="preserve">대마, 필로폰, 권총, 실탄, 도검(15cm↑), 마약, LSD, 떨, 작대기, 야동, 성인용품, 콘돔(개봉), 의약품명(처방), 항생제, 비아그라, 시알리스, 야생동물, 천산갑, 멸종위기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주류/담배: </w:t>
      </w:r>
      <w:r>
        <w:t xml:space="preserve">소주·맥주·위스키·전자담배·액상·궐련 (미성년 노출 차단 후 성인인증)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사기위험: </w:t>
      </w:r>
      <w:r>
        <w:t xml:space="preserve">"선입금", "외부거래", "카톡으로", "텔레그램", "보증금 입금" (경고)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차별/혐오 (모임·게시판): </w:t>
      </w:r>
      <w:r>
        <w:t xml:space="preserve">인종·종교·성별·장애 비하 표현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다단계/도박: </w:t>
      </w:r>
      <w:r>
        <w:t xml:space="preserve">"수당", "리쿠르팅", "회원가입비", "사다리", "토토"</w:t>
      </w:r>
    </w:p>
    <w:p>
      <w:r>
        <w:t xml:space="preserve"/>
      </w:r>
    </w:p>
    <w:p>
      <w:pPr>
        <w:spacing w:after="120"/>
      </w:pPr>
      <w:r>
        <w:rPr>
          <w:i/>
          <w:iCs/>
        </w:rPr>
        <w:t xml:space="preserve">기술 스택: </w:t>
      </w:r>
      <w:r>
        <w:t xml:space="preserve">욕설필터 라이브러리 + 키워드DB + 머신러닝 후행 검수 + 사용자 신고</w:t>
      </w:r>
    </w:p>
    <w:p>
      <w:r>
        <w:t xml:space="preserve"/>
      </w:r>
    </w:p>
    <w:p>
      <w:pPr>
        <w:pStyle w:val="Heading2"/>
      </w:pPr>
      <w:r>
        <w:t xml:space="preserve">5-3. Admin 검수 프로세스</w:t>
      </w:r>
    </w:p>
    <w:p>
      <w:pPr>
        <w:pStyle w:val="ListParagraph"/>
        <w:numPr>
          <w:ilvl w:val="0"/>
          <w:numId w:val="2"/>
        </w:numPr>
      </w:pPr>
      <w:r>
        <w:t xml:space="preserve">자동 필터 통과 → 즉시 게시 + 후행 검수 큐 (중고·나눔·모임)</w:t>
      </w:r>
    </w:p>
    <w:p>
      <w:pPr>
        <w:pStyle w:val="ListParagraph"/>
        <w:numPr>
          <w:ilvl w:val="0"/>
          <w:numId w:val="2"/>
        </w:numPr>
      </w:pPr>
      <w:r>
        <w:t xml:space="preserve">사전 검수 (게시 전 승인) → 부동산 중개사, 인테리어/수리 자격업체, 로컬푸드, 신장개업 광고, 구인구직 사업자, 공동구매</w:t>
      </w:r>
    </w:p>
    <w:p>
      <w:pPr>
        <w:pStyle w:val="ListParagraph"/>
        <w:numPr>
          <w:ilvl w:val="0"/>
          <w:numId w:val="2"/>
        </w:numPr>
      </w:pPr>
      <w:r>
        <w:t xml:space="preserve">광장 운영자(local admin) + 본사 운영팀 2단계</w:t>
      </w:r>
    </w:p>
    <w:p>
      <w:pPr>
        <w:pStyle w:val="ListParagraph"/>
        <w:numPr>
          <w:ilvl w:val="0"/>
          <w:numId w:val="2"/>
        </w:numPr>
      </w:pPr>
      <w:r>
        <w:t xml:space="preserve">검수 SLA: 영업일 24시간 내</w:t>
      </w:r>
    </w:p>
    <w:p>
      <w:r>
        <w:t xml:space="preserve"/>
      </w:r>
    </w:p>
    <w:p>
      <w:pPr>
        <w:pStyle w:val="Heading2"/>
      </w:pPr>
      <w:r>
        <w:t xml:space="preserve">5-4. 신고·임시조치 처리 SLA</w:t>
      </w:r>
    </w:p>
    <w:p>
      <w:pPr>
        <w:spacing w:after="120"/>
      </w:pPr>
      <w:r>
        <w:rPr>
          <w:i/>
          <w:iCs/>
          <w:color w:val="64748b"/>
        </w:rPr>
        <w:t xml:space="preserve">(정보통신망법 §44의2 권고기준)</w:t>
      </w:r>
    </w:p>
    <w:p>
      <w:pPr>
        <w:pStyle w:val="ListParagraph"/>
        <w:numPr>
          <w:ilvl w:val="0"/>
          <w:numId w:val="4"/>
        </w:numPr>
      </w:pPr>
      <w:r>
        <w:t xml:space="preserve">권리침해 신고 접수 → 24시간 내 임시조치(블라인드) 또는 반박 절차 안내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ef4444"/>
        </w:rPr>
        <w:t xml:space="preserve">명백한 위법 (마약·총포·미성년 성착취) → </w:t>
      </w:r>
      <w:r>
        <w:t xml:space="preserve">즉시 차단 + 경찰청 사이버안전국 신고</w:t>
      </w:r>
    </w:p>
    <w:p>
      <w:pPr>
        <w:pStyle w:val="ListParagraph"/>
        <w:numPr>
          <w:ilvl w:val="0"/>
          <w:numId w:val="4"/>
        </w:numPr>
      </w:pPr>
      <w:r>
        <w:t xml:space="preserve">거래사기 신고 → 48시간 내 거래정보 회신 (피해자/수사기관)</w:t>
      </w:r>
    </w:p>
    <w:p>
      <w:pPr>
        <w:pStyle w:val="ListParagraph"/>
        <w:numPr>
          <w:ilvl w:val="0"/>
          <w:numId w:val="4"/>
        </w:numPr>
      </w:pPr>
      <w:r>
        <w:t xml:space="preserve">게시중단 요청자·게시자 양측 통지 의무</w:t>
      </w:r>
    </w:p>
    <w:p>
      <w:pPr>
        <w:pStyle w:val="ListParagraph"/>
        <w:numPr>
          <w:ilvl w:val="0"/>
          <w:numId w:val="4"/>
        </w:numPr>
      </w:pPr>
      <w:r>
        <w:t xml:space="preserve">처리 이력 3년 보존 (정통망법 시행령 권고)</w:t>
      </w:r>
    </w:p>
    <w:p>
      <w:r>
        <w:t xml:space="preserve"/>
      </w:r>
    </w:p>
    <w:p>
      <w:pPr>
        <w:pStyle w:val="Heading2"/>
      </w:pPr>
      <w:r>
        <w:t xml:space="preserve">5-5. 동의 이력 보존</w:t>
      </w:r>
    </w:p>
    <w:p>
      <w:pPr>
        <w:pStyle w:val="ListParagraph"/>
        <w:numPr>
          <w:ilvl w:val="0"/>
          <w:numId w:val="4"/>
        </w:numPr>
      </w:pPr>
      <w:r>
        <w:t xml:space="preserve">약관·개인정보·마케팅 동의 각각 버전+시간+IP 로그</w:t>
      </w:r>
    </w:p>
    <w:p>
      <w:pPr>
        <w:pStyle w:val="ListParagraph"/>
        <w:numPr>
          <w:ilvl w:val="0"/>
          <w:numId w:val="4"/>
        </w:numPr>
      </w:pPr>
      <w:r>
        <w:t xml:space="preserve">보유기간: 회원탈퇴 후 5년 (전자상거래법 §6, 분쟁대비)</w:t>
      </w:r>
    </w:p>
    <w:p>
      <w:pPr>
        <w:pStyle w:val="ListParagraph"/>
        <w:numPr>
          <w:ilvl w:val="0"/>
          <w:numId w:val="4"/>
        </w:numPr>
      </w:pPr>
      <w:r>
        <w:t xml:space="preserve">본인확인·법정대리인 동의·결제동의 별도 보존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6. 실행 우선순위 로드맵</w:t>
      </w:r>
    </w:p>
    <w:p>
      <w:pPr>
        <w:pStyle w:val="Heading2"/>
      </w:pPr>
      <w:r>
        <w:t xml:space="preserve">6-1. 즉시 (런칭 전, 필수)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1800"/>
        <w:gridCol w:w="324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이용약관·개인정보처리방침·위치정보 동의서 초안 → 변호사 검토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법무·CEO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약관규제법 사전 검토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통신판매중개자 면책 고지 화면 구현 (전상법 §20)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푸터·등록화면·구매화면 3곳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휴대폰 본인확인(KISA 본인확인기관 연동)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NICE/KMC/SCI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만 14세 미만 가입 차단·법정대리인 동의 플로우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BE/FE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보호법 §22의2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금칙어·금지카테고리 자동 필터 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키워드DB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신고 채널·임시조치 플로우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FE/운영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정통망법 §44의2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게시금지 물품 안내 (중고·나눔·공구)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콘텐츠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도움말 페이지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미성년 노출 제어(주류·담배 카테고리)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청보법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개인정보 처리 위탁 계약 (PG·SMS·CDN)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법무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보호법 §26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개인정보보호책임자 지정·공시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경영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보호법 §31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6-2. 단기 (런칭 후 ~3개월)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통신판매중개업자 신고 (관할 시·군·구청 / 공정거래위)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법무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위치기반서비스사업 신고 (방통위) — 위치정보 활용 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법무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사업자등록증 진위확인 API (국세청 홈택스 OpenAPI)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공인중개사 자격 검증 (협회 연동 또는 등록증 OCR + 수동검수)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BE/운영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식품 영업신고증 업로드·검수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표준약관 적용: 이사화물표준약관·실내건축공사표준계약서 링크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콘텐츠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청약철회·환불 정책 화면 (공구·로컬푸드 결제 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FE/BE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분쟁조정 안내 (한국소비자원·콘텐츠분쟁조정위·전자거래분쟁조정위)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채용절차법 거짓광고 차단 검수(구인구직)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광장 admin 운영 매뉴얼·신고처리 SLA 문서화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운영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6-3. 중기 (~6개월)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안전결제(에스크로) 도입 — 중고·공구 → 전자금융거래법 검토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BE/법무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미성년 결제 법정대리인 동의 시스템 (보호법 §22의2 + 민법 §5)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정기구독 해지 1클릭 (로컬푸드) — 전상법 시행령 개정사항 반영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FE/BE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건설업등록 진위확인 자동화 (키스콘)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화물자동차운수사업 허가 확인 절차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표시광고법 자율심의 가이드라인 (의료·금융·법무 광고)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법무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개인정보 영향평가 (권고)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법무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보이스피싱·전세사기 경고 캠페인 (통신사기피해환급법 안내)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콘텐츠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ADR 채널 연동 (eCRB, 1372 등)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운영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6-4. 장기 (~1년)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ISMS-P 인증 검토 (회원 100만↑ 또는 매출 100억↑ 시 의무)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보안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자체 분쟁조정·신뢰점수 시스템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무료직업정보제공사업 신고 검토 (구인구직 트래픽 증가 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법무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약관·개인정보 정책 정기 재검토 (연 1회)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법무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데이터 국외이전 정책 정비 (글로벌 인프라 사용 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보안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자동결정·프로파일링 거부권 UI (보호법 2024 개정)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FE/BE</w:t>
            </w:r>
          </w:p>
        </w:tc>
      </w:tr>
    </w:tbl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부록: 즉시 주의 사항 3가지</w:t>
      </w:r>
    </w:p>
    <w:p>
      <w:pPr>
        <w:shd w:fill="FEF2F2" w:val="clear"/>
        <w:spacing w:after="120" w:before="120"/>
        <w:ind w:left="180"/>
      </w:pPr>
      <w:r>
        <w:rPr>
          <w:b/>
          <w:bCs/>
          <w:color w:val="ef4444"/>
        </w:rPr>
        <w:t xml:space="preserve">⚠️ 1. 통신판매중개업 신고 누락 시 — 전상법 §44 위반으로 1천만원 이하 과태료. 결제·중개 기능 활성화 전 반드시 신고.</w:t>
      </w:r>
    </w:p>
    <w:p>
      <w:pPr>
        <w:shd w:fill="FEF2F2" w:val="clear"/>
        <w:spacing w:after="120" w:before="120"/>
        <w:ind w:left="180"/>
      </w:pPr>
      <w:r>
        <w:rPr>
          <w:b/>
          <w:bCs/>
          <w:color w:val="ef4444"/>
        </w:rPr>
        <w:t xml:space="preserve">⚠️ 2. 단순 "면책" 약관은 무효 — 정보제공 의무·분쟁조정 협조 의무를 약관과 시스템에 함께 구현해야 면책이 실질적으로 인정됨.</w:t>
      </w:r>
    </w:p>
    <w:p>
      <w:pPr>
        <w:shd w:fill="FEF2F2" w:val="clear"/>
        <w:spacing w:after="120" w:before="120"/>
        <w:ind w:left="180"/>
      </w:pPr>
      <w:r>
        <w:rPr>
          <w:b/>
          <w:bCs/>
          <w:color w:val="ef4444"/>
        </w:rPr>
        <w:t xml:space="preserve">⚠️ 3. 카테고리 자체가 위법 방조 위험 — 예: "전기수리" 무자격 게시 노출, "장물성 의심 중고", "무허가 이사" — 카테고리 설계 단계에서 자격증 입력란을 필수화하지 않으면 플랫폼이 방조 책임을 질 가능성. 변호사 검토 후 카테고리 구조 확정 권장.</w:t>
      </w:r>
    </w:p>
    <w:p>
      <w:r>
        <w:t xml:space="preserve"/>
      </w:r>
    </w:p>
    <w:p>
      <w:pPr>
        <w:pBdr>
          <w:left w:val="single" w:color="1d4ed8" w:sz="12" w:space="12"/>
        </w:pBdr>
        <w:spacing w:after="120" w:before="120"/>
        <w:ind w:left="360"/>
      </w:pPr>
      <w:r>
        <w:rPr>
          <w:i/>
          <w:iCs/>
          <w:color w:val="64748b"/>
        </w:rPr>
        <w:t xml:space="preserve">본 보고서의 모든 법령 조문은 작성일(2026-05-18) 기준 일반 정보이며, 시행령·고시 개정으로 변동 가능. 최종 약관·신고는 변호사·관할관청 확인 후 진행해야 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80"/>
      <w:outlineLvl w:val="0"/>
    </w:pPr>
    <w:rPr>
      <w:rFonts w:ascii="맑은 고딕" w:cs="맑은 고딕" w:eastAsia="맑은 고딕" w:hAnsi="맑은 고딕"/>
      <w:b/>
      <w:bCs/>
      <w:color w:val="1d4ed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맑은 고딕" w:cs="맑은 고딕" w:eastAsia="맑은 고딕" w:hAnsi="맑은 고딕"/>
      <w:b/>
      <w:bCs/>
      <w:color w:val="1d4ed8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2026-05-18T08:53:19.287Z</dcterms:created>
  <dcterms:modified xsi:type="dcterms:W3CDTF">2026-05-18T08:53:19.288Z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