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0586e05cd1f1f27292091272e2359a66300979d"/>
    <w:p>
      <w:pPr>
        <w:pStyle w:val="Heading1"/>
      </w:pPr>
      <w:r>
        <w:t xml:space="preserve">Denik Agenda — Secure Software Development Lifecycle (SSDLC)</w:t>
      </w:r>
    </w:p>
    <w:p>
      <w:pPr>
        <w:pStyle w:val="FirstParagraph"/>
      </w:pPr>
      <w:r>
        <w:rPr>
          <w:b/>
          <w:bCs/>
        </w:rPr>
        <w:t xml:space="preserve">Company:</w:t>
      </w:r>
      <w:r>
        <w:t xml:space="preserve"> </w:t>
      </w:r>
      <w:r>
        <w:t xml:space="preserve">Denik / Easybits LLC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April 2026</w:t>
      </w:r>
    </w:p>
    <w:p>
      <w:r>
        <w:pict>
          <v:rect style="width:0;height:1.5pt" o:hralign="center" o:hrstd="t" o:hr="t"/>
        </w:pict>
      </w:r>
    </w:p>
    <w:bookmarkStart w:id="9" w:name="secure-design"/>
    <w:p>
      <w:pPr>
        <w:pStyle w:val="Heading2"/>
      </w:pPr>
      <w:r>
        <w:t xml:space="preserve">1. Secure Design</w:t>
      </w:r>
    </w:p>
    <w:p>
      <w:pPr>
        <w:pStyle w:val="Compact"/>
        <w:numPr>
          <w:ilvl w:val="0"/>
          <w:numId w:val="1001"/>
        </w:numPr>
      </w:pPr>
      <w:r>
        <w:t xml:space="preserve">All features follow a defined architecture pattern with server-side logic isolated in</w:t>
      </w:r>
      <w:r>
        <w:t xml:space="preserve"> </w:t>
      </w:r>
      <w:r>
        <w:rPr>
          <w:rStyle w:val="VerbatimChar"/>
        </w:rPr>
        <w:t xml:space="preserve">.server.ts</w:t>
      </w:r>
      <w:r>
        <w:t xml:space="preserve"> </w:t>
      </w:r>
      <w:r>
        <w:t xml:space="preserve">files, ensuring sensitive code never reaches the client.</w:t>
      </w:r>
    </w:p>
    <w:p>
      <w:pPr>
        <w:pStyle w:val="Compact"/>
        <w:numPr>
          <w:ilvl w:val="0"/>
          <w:numId w:val="1001"/>
        </w:numPr>
      </w:pPr>
      <w:r>
        <w:t xml:space="preserve">OAuth 2.0 is used for all third-party integrations (Zoom, Google, MercadoPago, Stripe) with token refresh and secure storage in the database.</w:t>
      </w:r>
    </w:p>
    <w:p>
      <w:pPr>
        <w:pStyle w:val="Compact"/>
        <w:numPr>
          <w:ilvl w:val="0"/>
          <w:numId w:val="1001"/>
        </w:numPr>
      </w:pPr>
      <w:r>
        <w:t xml:space="preserve">Authentication uses magic links (passwordless) to eliminate password-related vulnerabilities.</w:t>
      </w:r>
    </w:p>
    <w:bookmarkEnd w:id="9"/>
    <w:bookmarkStart w:id="10" w:name="secure-coding-practices"/>
    <w:p>
      <w:pPr>
        <w:pStyle w:val="Heading2"/>
      </w:pPr>
      <w:r>
        <w:t xml:space="preserve">2. Secure Coding Practices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Framework-level protections:</w:t>
      </w:r>
      <w:r>
        <w:t xml:space="preserve"> </w:t>
      </w:r>
      <w:r>
        <w:t xml:space="preserve">Built on React Router v7 (Remix) which provides CSRF protection via form actions, automatic output encoding, and server/client code separation.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Input validation:</w:t>
      </w:r>
      <w:r>
        <w:t xml:space="preserve"> </w:t>
      </w:r>
      <w:r>
        <w:t xml:space="preserve">Zod schemas validate all user input on the server side (</w:t>
      </w:r>
      <w:r>
        <w:rPr>
          <w:rStyle w:val="VerbatimChar"/>
        </w:rPr>
        <w:t xml:space="preserve">app/utils/zod_schemas.ts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SQL/NoSQL injection prevention:</w:t>
      </w:r>
      <w:r>
        <w:t xml:space="preserve"> </w:t>
      </w:r>
      <w:r>
        <w:t xml:space="preserve">Prisma ORM is used for all database operations, preventing injection attacks.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XSS prevention:</w:t>
      </w:r>
      <w:r>
        <w:t xml:space="preserve"> </w:t>
      </w:r>
      <w:r>
        <w:t xml:space="preserve">React’s default escaping and Content Security Policy headers are in place.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OWASP security headers:</w:t>
      </w:r>
      <w:r>
        <w:t xml:space="preserve"> </w:t>
      </w:r>
      <w:r>
        <w:t xml:space="preserve">Implemented via</w:t>
      </w:r>
      <w:r>
        <w:t xml:space="preserve"> </w:t>
      </w:r>
      <w:r>
        <w:rPr>
          <w:rStyle w:val="VerbatimChar"/>
        </w:rPr>
        <w:t xml:space="preserve">entry.server.tsx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X-Content-Type-Options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X-Frame-Options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Referrer-Policy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Permissions-Policy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Strict-Transport-Security</w:t>
      </w:r>
      <w:r>
        <w:t xml:space="preserve">.</w:t>
      </w:r>
    </w:p>
    <w:bookmarkEnd w:id="10"/>
    <w:bookmarkStart w:id="11" w:name="secret-management"/>
    <w:p>
      <w:pPr>
        <w:pStyle w:val="Heading2"/>
      </w:pPr>
      <w:r>
        <w:t xml:space="preserve">3. Secret Management</w:t>
      </w:r>
    </w:p>
    <w:p>
      <w:pPr>
        <w:pStyle w:val="Compact"/>
        <w:numPr>
          <w:ilvl w:val="0"/>
          <w:numId w:val="1003"/>
        </w:numPr>
      </w:pPr>
      <w:r>
        <w:t xml:space="preserve">All secrets (API keys, database credentials, OAuth secrets) are stored as environment variables in Fly.io’s encrypted secrets store.</w:t>
      </w:r>
    </w:p>
    <w:p>
      <w:pPr>
        <w:pStyle w:val="Compact"/>
        <w:numPr>
          <w:ilvl w:val="0"/>
          <w:numId w:val="1003"/>
        </w:numPr>
      </w:pPr>
      <w:r>
        <w:t xml:space="preserve">No secrets are committed to source code —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 are 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Webhook signatures are verified for Stripe (</w:t>
      </w:r>
      <w:r>
        <w:rPr>
          <w:rStyle w:val="VerbatimChar"/>
        </w:rPr>
        <w:t xml:space="preserve">STRIPE_WEBHOOK_SECRET</w:t>
      </w:r>
      <w:r>
        <w:t xml:space="preserve">) and MercadoPago (</w:t>
      </w:r>
      <w:r>
        <w:rPr>
          <w:rStyle w:val="VerbatimChar"/>
        </w:rPr>
        <w:t xml:space="preserve">MP_WEBHOOK_SECRET</w:t>
      </w:r>
      <w:r>
        <w:t xml:space="preserve">) to ensure authenticity.</w:t>
      </w:r>
    </w:p>
    <w:bookmarkEnd w:id="11"/>
    <w:bookmarkStart w:id="12" w:name="dependency-management"/>
    <w:p>
      <w:pPr>
        <w:pStyle w:val="Heading2"/>
      </w:pPr>
      <w:r>
        <w:t xml:space="preserve">4. Dependency Management</w:t>
      </w:r>
    </w:p>
    <w:p>
      <w:pPr>
        <w:pStyle w:val="Compact"/>
        <w:numPr>
          <w:ilvl w:val="0"/>
          <w:numId w:val="1004"/>
        </w:numPr>
      </w:pPr>
      <w:r>
        <w:t xml:space="preserve">Dependencies are managed via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with lock files for reproducible builds.</w:t>
      </w:r>
    </w:p>
    <w:p>
      <w:pPr>
        <w:pStyle w:val="Compact"/>
        <w:numPr>
          <w:ilvl w:val="0"/>
          <w:numId w:val="1004"/>
        </w:numPr>
      </w:pPr>
      <w:r>
        <w:t xml:space="preserve">npm audit is used to check for known vulnerabilities in dependencies.</w:t>
      </w:r>
    </w:p>
    <w:bookmarkEnd w:id="12"/>
    <w:bookmarkStart w:id="13" w:name="code-review-version-control"/>
    <w:p>
      <w:pPr>
        <w:pStyle w:val="Heading2"/>
      </w:pPr>
      <w:r>
        <w:t xml:space="preserve">5. Code Review &amp; Version Control</w:t>
      </w:r>
    </w:p>
    <w:p>
      <w:pPr>
        <w:pStyle w:val="Compact"/>
        <w:numPr>
          <w:ilvl w:val="0"/>
          <w:numId w:val="1005"/>
        </w:numPr>
      </w:pPr>
      <w:r>
        <w:t xml:space="preserve">All code is managed in a private Git repository (GitHub).</w:t>
      </w:r>
    </w:p>
    <w:p>
      <w:pPr>
        <w:pStyle w:val="Compact"/>
        <w:numPr>
          <w:ilvl w:val="0"/>
          <w:numId w:val="1005"/>
        </w:numPr>
      </w:pPr>
      <w:r>
        <w:t xml:space="preserve">Changes go through pull request review before merging to main.</w:t>
      </w:r>
    </w:p>
    <w:p>
      <w:pPr>
        <w:pStyle w:val="Compact"/>
        <w:numPr>
          <w:ilvl w:val="0"/>
          <w:numId w:val="1005"/>
        </w:numPr>
      </w:pPr>
      <w:r>
        <w:t xml:space="preserve">Branch protections are enabled on the main branch.</w:t>
      </w:r>
    </w:p>
    <w:bookmarkEnd w:id="13"/>
    <w:bookmarkStart w:id="14" w:name="deployment-infrastructure"/>
    <w:p>
      <w:pPr>
        <w:pStyle w:val="Heading2"/>
      </w:pPr>
      <w:r>
        <w:t xml:space="preserve">6. Deployment &amp; Infrastructure</w:t>
      </w:r>
    </w:p>
    <w:p>
      <w:pPr>
        <w:pStyle w:val="Compact"/>
        <w:numPr>
          <w:ilvl w:val="0"/>
          <w:numId w:val="1006"/>
        </w:numPr>
      </w:pPr>
      <w:r>
        <w:t xml:space="preserve">Application is deployed on</w:t>
      </w:r>
      <w:r>
        <w:t xml:space="preserve"> </w:t>
      </w:r>
      <w:r>
        <w:rPr>
          <w:b/>
          <w:bCs/>
        </w:rPr>
        <w:t xml:space="preserve">Fly.io</w:t>
      </w:r>
      <w:r>
        <w:t xml:space="preserve"> </w:t>
      </w:r>
      <w:r>
        <w:t xml:space="preserve">with TLS termination (HTTPS enforced).</w:t>
      </w:r>
    </w:p>
    <w:p>
      <w:pPr>
        <w:pStyle w:val="Compact"/>
        <w:numPr>
          <w:ilvl w:val="0"/>
          <w:numId w:val="1006"/>
        </w:numPr>
      </w:pPr>
      <w:r>
        <w:t xml:space="preserve">Database hosted on</w:t>
      </w:r>
      <w:r>
        <w:t xml:space="preserve"> </w:t>
      </w:r>
      <w:r>
        <w:rPr>
          <w:b/>
          <w:bCs/>
        </w:rPr>
        <w:t xml:space="preserve">MongoDB Atlas</w:t>
      </w:r>
      <w:r>
        <w:t xml:space="preserve"> </w:t>
      </w:r>
      <w:r>
        <w:t xml:space="preserve">with network-level access controls and encryption at rest.</w:t>
      </w:r>
    </w:p>
    <w:p>
      <w:pPr>
        <w:pStyle w:val="Compact"/>
        <w:numPr>
          <w:ilvl w:val="0"/>
          <w:numId w:val="1006"/>
        </w:numPr>
      </w:pPr>
      <w:r>
        <w:t xml:space="preserve">File storage on</w:t>
      </w:r>
      <w:r>
        <w:t xml:space="preserve"> </w:t>
      </w:r>
      <w:r>
        <w:rPr>
          <w:b/>
          <w:bCs/>
        </w:rPr>
        <w:t xml:space="preserve">Tigris (S3-compatible)</w:t>
      </w:r>
      <w:r>
        <w:t xml:space="preserve"> </w:t>
      </w:r>
      <w:r>
        <w:t xml:space="preserve">with presigned URLs for secure access.</w:t>
      </w:r>
    </w:p>
    <w:bookmarkEnd w:id="14"/>
    <w:bookmarkStart w:id="15" w:name="incident-response"/>
    <w:p>
      <w:pPr>
        <w:pStyle w:val="Heading2"/>
      </w:pPr>
      <w:r>
        <w:t xml:space="preserve">7. Incident Response</w:t>
      </w:r>
    </w:p>
    <w:p>
      <w:pPr>
        <w:pStyle w:val="Compact"/>
        <w:numPr>
          <w:ilvl w:val="0"/>
          <w:numId w:val="1007"/>
        </w:numPr>
      </w:pPr>
      <w:r>
        <w:t xml:space="preserve">Application logs are monitored via Fly.io’s logging infrastructure.</w:t>
      </w:r>
    </w:p>
    <w:p>
      <w:pPr>
        <w:pStyle w:val="Compact"/>
        <w:numPr>
          <w:ilvl w:val="0"/>
          <w:numId w:val="1007"/>
        </w:numPr>
      </w:pPr>
      <w:r>
        <w:t xml:space="preserve">Webhook idempotency checks prevent duplicate processing of payments.</w:t>
      </w:r>
    </w:p>
    <w:p>
      <w:pPr>
        <w:pStyle w:val="Compact"/>
        <w:numPr>
          <w:ilvl w:val="0"/>
          <w:numId w:val="1007"/>
        </w:numPr>
      </w:pPr>
      <w:r>
        <w:t xml:space="preserve">Token refresh mechanisms handle expired credentials gracefully.</w:t>
      </w:r>
    </w:p>
    <w:bookmarkEnd w:id="15"/>
    <w:bookmarkStart w:id="16" w:name="data-protection"/>
    <w:p>
      <w:pPr>
        <w:pStyle w:val="Heading2"/>
      </w:pPr>
      <w:r>
        <w:t xml:space="preserve">8. Data Protection</w:t>
      </w:r>
    </w:p>
    <w:p>
      <w:pPr>
        <w:pStyle w:val="Compact"/>
        <w:numPr>
          <w:ilvl w:val="0"/>
          <w:numId w:val="1008"/>
        </w:numPr>
      </w:pPr>
      <w:r>
        <w:t xml:space="preserve">Passwords are never stored (magic link authentication).</w:t>
      </w:r>
    </w:p>
    <w:p>
      <w:pPr>
        <w:pStyle w:val="Compact"/>
        <w:numPr>
          <w:ilvl w:val="0"/>
          <w:numId w:val="1008"/>
        </w:numPr>
      </w:pPr>
      <w:r>
        <w:t xml:space="preserve">OAuth tokens are stored encrypted in the database with expiration tracking.</w:t>
      </w:r>
    </w:p>
    <w:p>
      <w:pPr>
        <w:pStyle w:val="Compact"/>
        <w:numPr>
          <w:ilvl w:val="0"/>
          <w:numId w:val="1008"/>
        </w:numPr>
      </w:pPr>
      <w:r>
        <w:t xml:space="preserve">Customer PII is scoped per organization (multi-tenant isolation via</w:t>
      </w:r>
      <w:r>
        <w:t xml:space="preserve"> </w:t>
      </w:r>
      <w:r>
        <w:rPr>
          <w:rStyle w:val="VerbatimChar"/>
        </w:rPr>
        <w:t xml:space="preserve">orgId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Privacy policy available at</w:t>
      </w:r>
      <w:r>
        <w:t xml:space="preserve"> </w:t>
      </w:r>
      <w:r>
        <w:rPr>
          <w:rStyle w:val="VerbatimChar"/>
        </w:rPr>
        <w:t xml:space="preserve">/avisodeprivacidad</w:t>
      </w:r>
      <w:r>
        <w:t xml:space="preserve">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2026-04-11T04:02:41Z</dcterms:created>
  <dcterms:modified xsi:type="dcterms:W3CDTF">2026-04-11T04:02:41Z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