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crisis</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rush</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bdr w:val="single" w:sz="4" w:space="1" w:color="auto"/>
        </w:rPr>
        <w:t>She</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saw</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u w:val="none"/>
          <w:highlight w:val="yellow"/>
          <w:u w:val="double"/>
        </w:rPr>
        <w:t>the poverty of her people</w:t>
      </w:r>
      <w:r>
        <w:rPr>
          <w:rFonts w:eastAsia="MS Mincho" w:ascii="Times New Roman" w:hAnsi="Times New Roman"/>
          <w:b w:val="0"/>
          <w:i w:val="0"/>
          <w:sz w:val="19"/>
          <w:u w:val="none"/>
          <w:highlight w:val="yellow"/>
        </w:rPr>
        <w:t xml:space="preserve"> and </w:t>
      </w:r>
      <w:r>
        <w:rPr>
          <w:rFonts w:eastAsia="MS Mincho" w:ascii="Times New Roman" w:hAnsi="Times New Roman"/>
          <w:b w:val="0"/>
          <w:i w:val="0"/>
          <w:sz w:val="19"/>
          <w:u w:val="none"/>
          <w:highlight w:val="yellow"/>
          <w:u w:val="double"/>
        </w:rPr>
        <w:t>the hard lives of so many women [who were fighting against (such basic problems as lack of food, firewood and water), and against unemployment]</w:t>
      </w:r>
      <w:r>
        <w:rPr>
          <w:rFonts w:eastAsia="MS Mincho" w:ascii="Times New Roman" w:hAnsi="Times New Roman"/>
          <w:b w:val="0"/>
          <w:i w:val="0"/>
          <w:sz w:val="19"/>
          <w:u w:val="none"/>
          <w:highlight w:val="yellow"/>
        </w:rPr>
        <w: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３ア　４イ　５ア　６イ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