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crisis</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rush</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ア（正しい）：allow O to do = SVOC の構造。</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イ（間違い）：C は「a mysterious force [that...]」全体。</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ア（正しい）：says に対して二つの目的語節が but で並列されている。</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７ア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