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Alla leverantörer av frukt på jobbet, vare sig leveranserna sker i fruktkorgar, fruktlådor, fruktpåsar eller som i vårt fall på fruktfat, har klass 1 frukt.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Men det som däremot är viktigt är vilken prisklass och storlek inom klass 1 man har. Det finns STORA skillnader inom klass 1 frukt. Vi skall här försöka reda ut detta lite grann för att ni skall veta vad det handlar om.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***Det jordbruksverket som har hand om de olika standarderna som vi har i Sverige och vilka krav det finns inom de olika klasserna.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Detta infördes så sent som 1995, då vi gick med i EU, och sedan dess har man följt EUs riktlinjer i Sverige också.</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Men för oss som endast köper in den högsta kvaliteten inom klass 1, så är det så klart inte kul att det finns företag som köper in billigare och mindre storlekar på frukter med fler fel inom klass 1.</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Och att dessa frukter, som det kan vara rätt så stor skillnad mellan, ändå ligger inom samma klass. Det hade varit bättre om man delat upp frukten i fler klasser. Nedan finner ni lite om kvalitetsnormerna: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