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40" w:lineRule="atLeast"/>
        <w:jc w:val="center"/>
        <w:rPr>
          <w:rFonts w:ascii="黑体" w:hAnsi="宋体" w:eastAsia="黑体"/>
          <w:b/>
          <w:spacing w:val="28"/>
          <w:sz w:val="32"/>
          <w:szCs w:val="32"/>
        </w:rPr>
      </w:pPr>
      <w:r>
        <w:rPr>
          <w:rFonts w:hint="eastAsia" w:ascii="黑体" w:hAnsi="宋体" w:eastAsia="黑体"/>
          <w:b/>
          <w:spacing w:val="28"/>
          <w:sz w:val="32"/>
          <w:szCs w:val="32"/>
        </w:rPr>
        <w:t>绍兴市职教中心</w:t>
      </w:r>
      <w:r>
        <w:rPr>
          <w:rFonts w:hint="eastAsia" w:ascii="黑体" w:hAnsi="宋体" w:eastAsia="黑体"/>
          <w:b/>
          <w:spacing w:val="28"/>
          <w:sz w:val="32"/>
          <w:szCs w:val="32"/>
          <w:lang w:val="en-US" w:eastAsia="zh-CN"/>
        </w:rPr>
        <w:t xml:space="preserve"> </w:t>
      </w:r>
      <w:r>
        <w:rPr>
          <w:rFonts w:hint="eastAsia" w:ascii="黑体" w:hAnsi="宋体" w:eastAsia="黑体"/>
          <w:b/>
          <w:spacing w:val="28"/>
          <w:sz w:val="32"/>
          <w:szCs w:val="32"/>
        </w:rPr>
        <w:t xml:space="preserve">绍兴技师学院 </w:t>
      </w:r>
    </w:p>
    <w:p>
      <w:pPr>
        <w:spacing w:line="340" w:lineRule="atLeast"/>
        <w:jc w:val="center"/>
        <w:rPr>
          <w:rFonts w:ascii="黑体" w:hAnsi="宋体" w:eastAsia="黑体"/>
          <w:b/>
          <w:spacing w:val="28"/>
          <w:sz w:val="32"/>
          <w:szCs w:val="32"/>
        </w:rPr>
      </w:pPr>
      <w:r>
        <w:rPr>
          <w:rFonts w:hint="eastAsia" w:ascii="黑体" w:hAnsi="宋体" w:eastAsia="黑体"/>
          <w:b/>
          <w:spacing w:val="28"/>
          <w:sz w:val="32"/>
          <w:szCs w:val="32"/>
        </w:rPr>
        <w:t>教 案 首 页（具体教学过程另附页）</w:t>
      </w:r>
    </w:p>
    <w:tbl>
      <w:tblPr>
        <w:tblStyle w:val="9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7"/>
        <w:gridCol w:w="2291"/>
        <w:gridCol w:w="2291"/>
        <w:gridCol w:w="229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  <w:jc w:val="center"/>
        </w:trPr>
        <w:tc>
          <w:tcPr>
            <w:tcW w:w="1707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章   节</w:t>
            </w:r>
          </w:p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名   称</w:t>
            </w:r>
          </w:p>
        </w:tc>
        <w:tc>
          <w:tcPr>
            <w:tcW w:w="6873" w:type="dxa"/>
            <w:gridSpan w:val="3"/>
            <w:tcBorders>
              <w:top w:val="single" w:color="auto" w:sz="8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rPr>
                <w:rFonts w:hint="eastAsia" w:ascii="宋体" w:hAnsi="宋体" w:eastAsia="仿宋" w:cs="宋体"/>
                <w:kern w:val="0"/>
                <w:sz w:val="28"/>
                <w:szCs w:val="28"/>
                <w:lang w:val="en-US" w:eastAsia="zh-CN"/>
              </w:rPr>
            </w:pPr>
            <w:r>
              <w:rPr>
                <w:rFonts w:hint="eastAsia" w:eastAsia="仿宋"/>
                <w:bCs/>
                <w:color w:val="000000"/>
                <w:sz w:val="28"/>
                <w:szCs w:val="28"/>
              </w:rPr>
              <w:t>表格样式</w:t>
            </w:r>
            <w:r>
              <w:rPr>
                <w:rFonts w:hint="eastAsia" w:eastAsia="仿宋"/>
                <w:bCs/>
                <w:color w:val="000000"/>
                <w:sz w:val="28"/>
                <w:szCs w:val="28"/>
                <w:lang w:val="en-US" w:eastAsia="zh-CN"/>
              </w:rPr>
              <w:t>及复合选择器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授课时间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ind w:left="88" w:leftChars="42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第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15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 xml:space="preserve">周（ 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20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2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年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月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28</w:t>
            </w: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日）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教学课时</w:t>
            </w:r>
          </w:p>
        </w:tc>
        <w:tc>
          <w:tcPr>
            <w:tcW w:w="2291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2291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教案序号</w:t>
            </w:r>
          </w:p>
        </w:tc>
        <w:tc>
          <w:tcPr>
            <w:tcW w:w="2291" w:type="dxa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default" w:ascii="宋体" w:hAnsi="宋体" w:eastAsia="宋体" w:cs="宋体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  <w:lang w:val="en-US" w:eastAsia="zh-CN"/>
              </w:rPr>
              <w:t>39-42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0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   学</w:t>
            </w:r>
          </w:p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目   的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numPr>
                <w:ilvl w:val="0"/>
                <w:numId w:val="1"/>
              </w:numPr>
              <w:ind w:left="0"/>
              <w:rPr>
                <w:rFonts w:hint="eastAsia" w:ascii="宋体" w:hAnsi="宋体" w:cs="宋体"/>
                <w:kern w:val="0"/>
                <w:sz w:val="24"/>
              </w:rPr>
            </w:pPr>
            <w:r>
              <w:rPr>
                <w:rFonts w:hint="eastAsia" w:eastAsia="仿宋_GB2312"/>
                <w:bCs/>
                <w:color w:val="000000"/>
                <w:szCs w:val="21"/>
              </w:rPr>
              <w:t>1.</w:t>
            </w:r>
            <w:r>
              <w:rPr>
                <w:rFonts w:hint="eastAsia" w:eastAsia="仿宋"/>
                <w:bCs/>
                <w:color w:val="000000"/>
                <w:szCs w:val="21"/>
              </w:rPr>
              <w:t xml:space="preserve"> </w:t>
            </w:r>
            <w:r>
              <w:rPr>
                <w:rFonts w:hint="eastAsia" w:eastAsia="仿宋"/>
                <w:bCs/>
                <w:color w:val="000000"/>
                <w:szCs w:val="21"/>
                <w:lang w:val="en-US" w:eastAsia="zh-CN"/>
              </w:rPr>
              <w:t>进一步掌握</w:t>
            </w:r>
            <w:r>
              <w:rPr>
                <w:rFonts w:hint="eastAsia" w:eastAsia="仿宋"/>
                <w:bCs/>
                <w:color w:val="000000"/>
                <w:szCs w:val="21"/>
              </w:rPr>
              <w:t>表格</w:t>
            </w:r>
            <w:r>
              <w:rPr>
                <w:rFonts w:hint="eastAsia" w:eastAsia="仿宋"/>
                <w:bCs/>
                <w:color w:val="000000"/>
                <w:szCs w:val="21"/>
                <w:lang w:val="en-US" w:eastAsia="zh-CN"/>
              </w:rPr>
              <w:t>样式</w:t>
            </w:r>
          </w:p>
          <w:p>
            <w:pPr>
              <w:numPr>
                <w:ilvl w:val="0"/>
                <w:numId w:val="1"/>
              </w:numPr>
              <w:ind w:left="0"/>
              <w:rPr>
                <w:rFonts w:hint="eastAsia" w:ascii="宋体" w:hAnsi="宋体" w:cs="宋体"/>
                <w:kern w:val="0"/>
                <w:sz w:val="24"/>
              </w:rPr>
            </w:pPr>
            <w:r>
              <w:rPr>
                <w:rFonts w:hint="eastAsia" w:eastAsia="仿宋"/>
                <w:bCs/>
                <w:color w:val="000000"/>
                <w:szCs w:val="21"/>
                <w:lang w:val="en-US" w:eastAsia="zh-CN"/>
              </w:rPr>
              <w:t>2. 掌握复合选择器，了解如何同时应用多个样式</w:t>
            </w:r>
            <w:r>
              <w:rPr>
                <w:rFonts w:hint="eastAsia" w:eastAsia="仿宋"/>
                <w:bCs/>
                <w:color w:val="000000"/>
                <w:szCs w:val="21"/>
              </w:rPr>
              <w:t>。</w:t>
            </w:r>
            <w:bookmarkStart w:id="0" w:name="_GoBack"/>
            <w:bookmarkEnd w:id="0"/>
          </w:p>
          <w:p>
            <w:pPr>
              <w:numPr>
                <w:ilvl w:val="0"/>
                <w:numId w:val="1"/>
              </w:numPr>
              <w:ind w:left="0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eastAsia="仿宋_GB2312"/>
                <w:bCs/>
                <w:color w:val="000000"/>
                <w:szCs w:val="21"/>
              </w:rPr>
              <w:t>2. 以工匠精神严格要求自己，严谨地学习WEB基础知识。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0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教学重点</w:t>
            </w:r>
          </w:p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和 难 点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eastAsia="仿宋"/>
                <w:bCs/>
                <w:color w:val="000000"/>
                <w:szCs w:val="21"/>
                <w:lang w:val="en-US" w:eastAsia="zh-CN"/>
              </w:rPr>
              <w:t>复合选择器</w:t>
            </w:r>
            <w:r>
              <w:rPr>
                <w:rFonts w:hint="eastAsia" w:eastAsia="仿宋"/>
                <w:bCs/>
                <w:color w:val="000000"/>
                <w:szCs w:val="21"/>
              </w:rPr>
              <w:t>的使用。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9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教学方法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</w:rPr>
              <w:t>讲授演示法、举例法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32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textDirection w:val="tbRlV"/>
            <w:vAlign w:val="center"/>
          </w:tcPr>
          <w:p>
            <w:pPr>
              <w:widowControl/>
              <w:ind w:left="89" w:right="113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（内容、时间、板书等）</w:t>
            </w:r>
          </w:p>
          <w:p>
            <w:pPr>
              <w:widowControl/>
              <w:ind w:left="89" w:right="113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  学  过  程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ind w:left="89" w:hanging="88" w:hangingChars="37"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kern w:val="0"/>
                <w:sz w:val="24"/>
                <w:szCs w:val="24"/>
              </w:rPr>
              <w:t xml:space="preserve"> 详见附页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布     置</w:t>
            </w:r>
          </w:p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作     业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360" w:lineRule="auto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4"/>
              </w:rPr>
              <w:t>详见附页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教     具</w:t>
            </w:r>
          </w:p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准     备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360" w:lineRule="auto"/>
              <w:ind w:left="89" w:hanging="88" w:hangingChars="37"/>
              <w:rPr>
                <w:rFonts w:ascii="宋体" w:hAnsi="宋体" w:cs="宋体"/>
                <w:kern w:val="0"/>
                <w:sz w:val="24"/>
              </w:rPr>
            </w:pPr>
            <w:r>
              <w:rPr>
                <w:rFonts w:hint="eastAsia" w:ascii="宋体" w:hAnsi="宋体" w:cs="宋体"/>
                <w:kern w:val="0"/>
                <w:sz w:val="24"/>
              </w:rPr>
              <w:t>每人一台电脑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3" w:hRule="atLeast"/>
          <w:jc w:val="center"/>
        </w:trPr>
        <w:tc>
          <w:tcPr>
            <w:tcW w:w="1707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课     后</w:t>
            </w:r>
          </w:p>
          <w:p>
            <w:pPr>
              <w:widowControl/>
              <w:ind w:left="89" w:hanging="89" w:hangingChars="37"/>
              <w:jc w:val="center"/>
              <w:rPr>
                <w:rFonts w:ascii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hint="eastAsia" w:ascii="宋体" w:hAnsi="宋体" w:cs="宋体"/>
                <w:b/>
                <w:bCs/>
                <w:kern w:val="0"/>
                <w:sz w:val="24"/>
                <w:szCs w:val="24"/>
              </w:rPr>
              <w:t>反     思</w:t>
            </w:r>
          </w:p>
        </w:tc>
        <w:tc>
          <w:tcPr>
            <w:tcW w:w="6873" w:type="dxa"/>
            <w:gridSpan w:val="3"/>
            <w:tcBorders>
              <w:top w:val="single" w:color="auto" w:sz="4" w:space="0"/>
              <w:left w:val="nil"/>
              <w:bottom w:val="single" w:color="auto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left="89" w:hanging="88" w:hangingChars="37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>
            <w:pPr>
              <w:widowControl/>
              <w:ind w:left="89" w:hanging="88" w:hangingChars="37"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>
            <w:pPr>
              <w:widowControl/>
              <w:rPr>
                <w:rFonts w:ascii="宋体" w:hAnsi="宋体" w:cs="宋体"/>
                <w:kern w:val="0"/>
                <w:sz w:val="24"/>
                <w:szCs w:val="24"/>
              </w:rPr>
            </w:pPr>
          </w:p>
          <w:p>
            <w:pPr>
              <w:widowControl/>
              <w:rPr>
                <w:rFonts w:ascii="宋体" w:hAnsi="宋体" w:cs="宋体"/>
                <w:kern w:val="0"/>
                <w:sz w:val="24"/>
                <w:szCs w:val="24"/>
              </w:rPr>
            </w:pPr>
          </w:p>
        </w:tc>
      </w:tr>
    </w:tbl>
    <w:p>
      <w:pPr>
        <w:spacing w:line="470" w:lineRule="exact"/>
      </w:pPr>
    </w:p>
    <w:p>
      <w:pPr>
        <w:spacing w:line="360" w:lineRule="auto"/>
      </w:pPr>
      <w:r>
        <w:br w:type="page"/>
      </w:r>
    </w:p>
    <w:p>
      <w:pPr>
        <w:pStyle w:val="4"/>
        <w:spacing w:line="276" w:lineRule="auto"/>
        <w:ind w:firstLine="0" w:firstLineChars="0"/>
        <w:rPr>
          <w:rFonts w:hint="eastAsia"/>
          <w:b/>
          <w:bCs/>
          <w:kern w:val="0"/>
          <w:lang w:val="en-US" w:eastAsia="zh-CN"/>
        </w:rPr>
      </w:pPr>
      <w:r>
        <w:rPr>
          <w:rFonts w:hint="eastAsia"/>
          <w:b/>
          <w:bCs/>
          <w:kern w:val="0"/>
          <w:lang w:val="en-US" w:eastAsia="zh-CN"/>
        </w:rPr>
        <w:t>一、回顾复习：</w:t>
      </w:r>
    </w:p>
    <w:p>
      <w:pPr>
        <w:numPr>
          <w:ilvl w:val="0"/>
          <w:numId w:val="0"/>
        </w:numPr>
        <w:spacing w:line="312" w:lineRule="auto"/>
        <w:rPr>
          <w:rFonts w:hint="eastAsia"/>
          <w:bCs/>
          <w:color w:val="000000"/>
          <w:kern w:val="0"/>
          <w:szCs w:val="21"/>
          <w:lang w:val="en-US" w:eastAsia="zh-CN"/>
        </w:rPr>
      </w:pPr>
      <w:r>
        <w:rPr>
          <w:rFonts w:hint="eastAsia"/>
          <w:bCs/>
          <w:color w:val="000000"/>
          <w:kern w:val="0"/>
          <w:szCs w:val="21"/>
          <w:lang w:val="en-US" w:eastAsia="zh-CN"/>
        </w:rPr>
        <w:t>1、合并行、合并列</w:t>
      </w:r>
    </w:p>
    <w:p>
      <w:pPr>
        <w:numPr>
          <w:ilvl w:val="0"/>
          <w:numId w:val="0"/>
        </w:numPr>
        <w:spacing w:line="312" w:lineRule="auto"/>
      </w:pPr>
      <w:r>
        <w:drawing>
          <wp:inline distT="0" distB="0" distL="114300" distR="114300">
            <wp:extent cx="5950585" cy="1628775"/>
            <wp:effectExtent l="0" t="0" r="1206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12" w:lineRule="auto"/>
      </w:pPr>
      <w:r>
        <w:drawing>
          <wp:inline distT="0" distB="0" distL="114300" distR="114300">
            <wp:extent cx="3543300" cy="2190750"/>
            <wp:effectExtent l="0" t="0" r="0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ind w:firstLine="0" w:firstLineChars="0"/>
        <w:rPr>
          <w:rFonts w:ascii="Times New Roman" w:hAnsi="Times New Roman" w:cs="Times New Roman"/>
          <w:kern w:val="2"/>
          <w:szCs w:val="20"/>
        </w:rPr>
      </w:pPr>
      <w:r>
        <w:rPr>
          <w:rFonts w:hint="eastAsia"/>
          <w:lang w:val="en-US" w:eastAsia="zh-CN"/>
        </w:rPr>
        <w:t>2、</w:t>
      </w:r>
      <w:r>
        <w:rPr>
          <w:rFonts w:hint="eastAsia" w:ascii="Times New Roman" w:hAnsi="Times New Roman" w:cs="Times New Roman"/>
          <w:kern w:val="2"/>
          <w:szCs w:val="20"/>
        </w:rPr>
        <w:t>制作鞋子尺码对照单</w:t>
      </w:r>
    </w:p>
    <w:p>
      <w:pPr>
        <w:numPr>
          <w:ilvl w:val="0"/>
          <w:numId w:val="0"/>
        </w:numPr>
        <w:spacing w:line="312" w:lineRule="auto"/>
        <w:rPr>
          <w:rFonts w:hint="eastAsia" w:eastAsia="宋体"/>
          <w:lang w:val="en-US" w:eastAsia="zh-CN"/>
        </w:rPr>
      </w:pPr>
    </w:p>
    <w:p>
      <w:pPr>
        <w:numPr>
          <w:ilvl w:val="0"/>
          <w:numId w:val="0"/>
        </w:numPr>
        <w:spacing w:line="312" w:lineRule="auto"/>
        <w:rPr>
          <w:b/>
          <w:color w:val="000000"/>
          <w:kern w:val="0"/>
          <w:sz w:val="24"/>
        </w:rPr>
      </w:pPr>
      <w:r>
        <w:rPr>
          <w:b/>
          <w:color w:val="000000"/>
          <w:kern w:val="0"/>
          <w:sz w:val="24"/>
        </w:rPr>
        <w:drawing>
          <wp:inline distT="0" distB="0" distL="0" distR="0">
            <wp:extent cx="6230620" cy="3910330"/>
            <wp:effectExtent l="0" t="0" r="17780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12" w:lineRule="auto"/>
      </w:pPr>
      <w:r>
        <w:drawing>
          <wp:inline distT="0" distB="0" distL="114300" distR="114300">
            <wp:extent cx="5981065" cy="3933825"/>
            <wp:effectExtent l="0" t="0" r="635" b="952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t="13047" b="33746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ind w:firstLine="0" w:firstLineChars="0"/>
        <w:rPr>
          <w:rFonts w:hint="default" w:ascii="Times New Roman" w:hAnsi="Times New Roman" w:eastAsia="宋体" w:cs="Times New Roman"/>
          <w:color w:val="FFFFFF" w:themeColor="background1"/>
          <w:kern w:val="2"/>
          <w:szCs w:val="20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Times New Roman" w:hAnsi="Times New Roman" w:cs="Times New Roman"/>
          <w:color w:val="FFFFFF" w:themeColor="background1"/>
          <w:kern w:val="2"/>
          <w:szCs w:val="20"/>
          <w:highlight w:val="red"/>
          <w14:textFill>
            <w14:solidFill>
              <w14:schemeClr w14:val="bg1"/>
            </w14:solidFill>
          </w14:textFill>
        </w:rPr>
        <w:t>nth-child(odd)</w:t>
      </w:r>
      <w:r>
        <w:rPr>
          <w:rFonts w:hint="eastAsia" w:ascii="Times New Roman" w:hAnsi="Times New Roman" w:cs="Times New Roman"/>
          <w:color w:val="FFFFFF" w:themeColor="background1"/>
          <w:kern w:val="2"/>
          <w:szCs w:val="20"/>
          <w:highlight w:val="red"/>
          <w:lang w:val="en-US" w:eastAsia="zh-CN"/>
          <w14:textFill>
            <w14:solidFill>
              <w14:schemeClr w14:val="bg1"/>
            </w14:solidFill>
          </w14:textFill>
        </w:rPr>
        <w:t xml:space="preserve">   奇数</w:t>
      </w:r>
      <w:r>
        <w:rPr>
          <w:rFonts w:hint="eastAsia" w:ascii="Times New Roman" w:hAnsi="Times New Roman" w:cs="Times New Roman"/>
          <w:color w:val="FFFFFF" w:themeColor="background1"/>
          <w:kern w:val="2"/>
          <w:szCs w:val="20"/>
          <w:highlight w:val="red"/>
          <w14:textFill>
            <w14:solidFill>
              <w14:schemeClr w14:val="bg1"/>
            </w14:solidFill>
          </w14:textFill>
        </w:rPr>
        <w:tab/>
      </w:r>
      <w:r>
        <w:rPr>
          <w:rFonts w:hint="eastAsia" w:ascii="Times New Roman" w:hAnsi="Times New Roman" w:cs="Times New Roman"/>
          <w:color w:val="FFFFFF" w:themeColor="background1"/>
          <w:kern w:val="2"/>
          <w:szCs w:val="20"/>
          <w:highlight w:val="red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  <w:r>
        <w:rPr>
          <w:rFonts w:hint="eastAsia" w:ascii="Times New Roman" w:hAnsi="Times New Roman" w:cs="Times New Roman"/>
          <w:color w:val="FFFFFF" w:themeColor="background1"/>
          <w:kern w:val="2"/>
          <w:szCs w:val="20"/>
          <w:highlight w:val="red"/>
          <w14:textFill>
            <w14:solidFill>
              <w14:schemeClr w14:val="bg1"/>
            </w14:solidFill>
          </w14:textFill>
        </w:rPr>
        <w:t>nth-child(even)</w:t>
      </w:r>
      <w:r>
        <w:rPr>
          <w:rFonts w:hint="eastAsia" w:ascii="Times New Roman" w:hAnsi="Times New Roman" w:cs="Times New Roman"/>
          <w:color w:val="FFFFFF" w:themeColor="background1"/>
          <w:kern w:val="2"/>
          <w:szCs w:val="20"/>
          <w:highlight w:val="red"/>
          <w:lang w:val="en-US" w:eastAsia="zh-CN"/>
          <w14:textFill>
            <w14:solidFill>
              <w14:schemeClr w14:val="bg1"/>
            </w14:solidFill>
          </w14:textFill>
        </w:rPr>
        <w:t xml:space="preserve">   偶数</w:t>
      </w:r>
    </w:p>
    <w:p>
      <w:pPr>
        <w:numPr>
          <w:ilvl w:val="0"/>
          <w:numId w:val="0"/>
        </w:numPr>
        <w:spacing w:line="312" w:lineRule="auto"/>
      </w:pPr>
    </w:p>
    <w:p>
      <w:pPr>
        <w:numPr>
          <w:ilvl w:val="0"/>
          <w:numId w:val="0"/>
        </w:numPr>
        <w:spacing w:line="312" w:lineRule="auto"/>
        <w:rPr>
          <w:rFonts w:hint="default"/>
          <w:b/>
          <w:color w:val="000000"/>
          <w:kern w:val="0"/>
          <w:sz w:val="24"/>
          <w:lang w:val="en-US" w:eastAsia="zh-CN"/>
        </w:rPr>
      </w:pPr>
    </w:p>
    <w:p>
      <w:pPr>
        <w:numPr>
          <w:ilvl w:val="0"/>
          <w:numId w:val="0"/>
        </w:numPr>
        <w:spacing w:line="312" w:lineRule="auto"/>
        <w:rPr>
          <w:rFonts w:hint="default"/>
          <w:b/>
          <w:color w:val="000000"/>
          <w:kern w:val="0"/>
          <w:sz w:val="24"/>
          <w:lang w:val="en-US" w:eastAsia="zh-CN"/>
        </w:rPr>
      </w:pPr>
    </w:p>
    <w:p>
      <w:pPr>
        <w:numPr>
          <w:ilvl w:val="0"/>
          <w:numId w:val="2"/>
        </w:numPr>
        <w:spacing w:line="312" w:lineRule="auto"/>
        <w:rPr>
          <w:szCs w:val="20"/>
        </w:rPr>
      </w:pPr>
      <w:r>
        <w:rPr>
          <w:rFonts w:hint="eastAsia"/>
          <w:b/>
          <w:color w:val="000000"/>
          <w:kern w:val="0"/>
          <w:sz w:val="24"/>
          <w:lang w:val="en-US" w:eastAsia="zh-CN"/>
        </w:rPr>
        <w:t>新课练习</w:t>
      </w:r>
    </w:p>
    <w:p>
      <w:pPr>
        <w:numPr>
          <w:ilvl w:val="0"/>
          <w:numId w:val="0"/>
        </w:numPr>
        <w:spacing w:line="312" w:lineRule="auto"/>
        <w:rPr>
          <w:szCs w:val="20"/>
        </w:rPr>
      </w:pPr>
      <w:r>
        <w:rPr>
          <w:rFonts w:hint="eastAsia"/>
          <w:szCs w:val="20"/>
          <w:lang w:val="en-US" w:eastAsia="zh-CN"/>
        </w:rPr>
        <w:t xml:space="preserve">1. </w:t>
      </w:r>
      <w:r>
        <w:rPr>
          <w:rFonts w:hint="eastAsia"/>
          <w:szCs w:val="20"/>
        </w:rPr>
        <w:t>制作婴儿身高体重标准表</w:t>
      </w:r>
    </w:p>
    <w:p>
      <w:pPr>
        <w:spacing w:line="312" w:lineRule="auto"/>
      </w:pPr>
      <w:r>
        <w:rPr>
          <w:rFonts w:hint="eastAsia"/>
        </w:rPr>
        <w:t>案例描述：设计并制作“婴儿身高体重标准表”页面，网页效果如上图所示。当鼠标移到不同行时，光标所在行会显示粉红背景色，效果如下图所示。</w:t>
      </w:r>
    </w:p>
    <w:p>
      <w:pPr>
        <w:keepNext/>
        <w:spacing w:line="312" w:lineRule="auto"/>
        <w:jc w:val="center"/>
      </w:pPr>
      <w:r>
        <w:drawing>
          <wp:inline distT="0" distB="0" distL="0" distR="0">
            <wp:extent cx="2929890" cy="2079625"/>
            <wp:effectExtent l="0" t="0" r="381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20365" cy="2084070"/>
            <wp:effectExtent l="0" t="0" r="1333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12" w:lineRule="auto"/>
        <w:jc w:val="center"/>
        <w:rPr>
          <w:rFonts w:ascii="Times New Roman" w:hAnsi="Times New Roman" w:eastAsia="宋体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ascii="Times New Roman" w:hAnsi="Times New Roman" w:eastAsia="宋体"/>
          <w:sz w:val="18"/>
          <w:szCs w:val="18"/>
        </w:rPr>
        <w:t xml:space="preserve"> </w:t>
      </w:r>
      <w:r>
        <w:rPr>
          <w:rFonts w:hint="eastAsia" w:ascii="Times New Roman" w:hAnsi="Times New Roman" w:eastAsia="宋体"/>
          <w:sz w:val="18"/>
          <w:szCs w:val="18"/>
        </w:rPr>
        <w:t>婴儿身高体重标准表</w:t>
      </w:r>
      <w:r>
        <w:rPr>
          <w:rFonts w:hint="eastAsia" w:ascii="Times New Roman" w:hAnsi="Times New Roman" w:eastAsia="宋体"/>
          <w:sz w:val="18"/>
          <w:szCs w:val="18"/>
          <w:lang w:val="en-US" w:eastAsia="zh-CN"/>
        </w:rPr>
        <w:t xml:space="preserve">                             </w:t>
      </w:r>
      <w:r>
        <w:rPr>
          <w:rFonts w:hint="eastAsia" w:ascii="Times New Roman" w:hAnsi="Times New Roman" w:eastAsia="宋体"/>
          <w:sz w:val="18"/>
          <w:szCs w:val="18"/>
        </w:rPr>
        <w:t>图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婴儿身高体重标准表-鼠标移动时</w:t>
      </w:r>
    </w:p>
    <w:p>
      <w:pPr>
        <w:spacing w:line="312" w:lineRule="auto"/>
        <w:ind w:left="420"/>
        <w:rPr>
          <w:rFonts w:hint="eastAsia"/>
          <w:color w:val="000000"/>
          <w:kern w:val="0"/>
          <w:sz w:val="24"/>
          <w:szCs w:val="24"/>
        </w:rPr>
      </w:pPr>
      <w:r>
        <w:rPr>
          <w:rFonts w:hint="eastAsia"/>
          <w:color w:val="000000"/>
          <w:kern w:val="0"/>
          <w:sz w:val="24"/>
          <w:szCs w:val="24"/>
        </w:rPr>
        <w:t>知识点 rowspan  合并行  colspan合并列 tr:hover 设置鼠标所在行的样式</w:t>
      </w:r>
    </w:p>
    <w:p>
      <w:pPr>
        <w:spacing w:line="312" w:lineRule="auto"/>
        <w:ind w:left="420"/>
        <w:rPr>
          <w:rFonts w:hint="eastAsia"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5502275" cy="6847840"/>
            <wp:effectExtent l="0" t="0" r="317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68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12" w:lineRule="auto"/>
        <w:rPr>
          <w:rFonts w:hint="default"/>
          <w:b/>
          <w:color w:val="000000"/>
          <w:kern w:val="0"/>
          <w:sz w:val="24"/>
          <w:lang w:val="en-US" w:eastAsia="zh-CN"/>
        </w:rPr>
      </w:pPr>
    </w:p>
    <w:p>
      <w:pPr>
        <w:spacing w:line="312" w:lineRule="auto"/>
        <w:ind w:firstLine="420" w:firstLineChars="200"/>
        <w:rPr>
          <w:bCs/>
          <w:color w:val="000000"/>
          <w:kern w:val="0"/>
          <w:szCs w:val="21"/>
        </w:rPr>
      </w:pPr>
      <w:r>
        <w:rPr>
          <w:rFonts w:hint="eastAsia"/>
          <w:bCs/>
          <w:color w:val="000000"/>
          <w:kern w:val="0"/>
          <w:szCs w:val="21"/>
          <w:lang w:val="en-US" w:eastAsia="zh-CN"/>
        </w:rPr>
        <w:t>2、</w:t>
      </w:r>
      <w:r>
        <w:rPr>
          <w:rFonts w:hint="eastAsia"/>
          <w:bCs/>
          <w:color w:val="000000"/>
          <w:kern w:val="0"/>
          <w:szCs w:val="21"/>
        </w:rPr>
        <w:t>设计并制作表格样式，效果如图所示，鼠标悬停表格内容行时，效果如图右所示。</w:t>
      </w:r>
    </w:p>
    <w:p>
      <w:pPr>
        <w:keepNext/>
        <w:jc w:val="center"/>
      </w:pPr>
      <w:r>
        <w:drawing>
          <wp:inline distT="0" distB="0" distL="0" distR="0">
            <wp:extent cx="2762885" cy="1563370"/>
            <wp:effectExtent l="0" t="0" r="1079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796540" cy="158178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jc w:val="center"/>
        <w:rPr>
          <w:rFonts w:hint="eastAsia" w:ascii="Times New Roman" w:hAnsi="Times New Roman"/>
          <w:sz w:val="18"/>
          <w:szCs w:val="18"/>
        </w:rPr>
      </w:pPr>
      <w:r>
        <w:rPr>
          <w:rFonts w:hint="eastAsia" w:ascii="Times New Roman" w:hAnsi="Times New Roman" w:eastAsia="宋体"/>
          <w:sz w:val="18"/>
          <w:szCs w:val="18"/>
        </w:rPr>
        <w:t xml:space="preserve">图 </w:t>
      </w:r>
      <w:r>
        <w:rPr>
          <w:rFonts w:ascii="Times New Roman" w:hAnsi="Times New Roman" w:eastAsia="宋体"/>
          <w:sz w:val="18"/>
          <w:szCs w:val="18"/>
        </w:rPr>
        <w:t xml:space="preserve">  </w:t>
      </w:r>
      <w:r>
        <w:rPr>
          <w:rFonts w:hint="eastAsia" w:ascii="Times New Roman" w:hAnsi="Times New Roman" w:eastAsia="宋体"/>
          <w:sz w:val="18"/>
          <w:szCs w:val="18"/>
        </w:rPr>
        <w:t>设置表格样式</w:t>
      </w:r>
      <w:r>
        <w:rPr>
          <w:rFonts w:hint="eastAsia"/>
          <w:sz w:val="18"/>
          <w:szCs w:val="18"/>
          <w:lang w:val="en-US" w:eastAsia="zh-CN"/>
        </w:rPr>
        <w:t xml:space="preserve">                      </w:t>
      </w:r>
      <w:r>
        <w:rPr>
          <w:rFonts w:hint="eastAsia" w:ascii="Times New Roman" w:hAnsi="Times New Roman"/>
          <w:sz w:val="18"/>
          <w:szCs w:val="18"/>
        </w:rPr>
        <w:t xml:space="preserve">图 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hint="eastAsia" w:ascii="Times New Roman" w:hAnsi="Times New Roman"/>
          <w:sz w:val="18"/>
          <w:szCs w:val="18"/>
        </w:rPr>
        <w:t>设置表格样式-鼠标悬停</w:t>
      </w:r>
    </w:p>
    <w:p>
      <w:pPr>
        <w:pStyle w:val="4"/>
        <w:spacing w:line="276" w:lineRule="auto"/>
        <w:ind w:firstLine="0" w:firstLineChars="0"/>
        <w:jc w:val="center"/>
      </w:pPr>
      <w:r>
        <w:drawing>
          <wp:inline distT="0" distB="0" distL="114300" distR="114300">
            <wp:extent cx="3479165" cy="5890260"/>
            <wp:effectExtent l="0" t="0" r="6985" b="152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ind w:firstLine="0" w:firstLineChars="0"/>
        <w:jc w:val="center"/>
      </w:pPr>
      <w:r>
        <w:drawing>
          <wp:inline distT="0" distB="0" distL="114300" distR="114300">
            <wp:extent cx="3816985" cy="1931035"/>
            <wp:effectExtent l="0" t="0" r="1206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 t="522" r="7452" b="11333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276" w:lineRule="auto"/>
        <w:ind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改变表格样式  1.html</w:t>
      </w:r>
    </w:p>
    <w:p>
      <w:pPr>
        <w:pStyle w:val="4"/>
        <w:spacing w:line="276" w:lineRule="auto"/>
        <w:ind w:firstLine="0" w:firstLineChars="0"/>
        <w:jc w:val="center"/>
        <w:rPr>
          <w:rFonts w:hint="default"/>
          <w:lang w:val="en-US" w:eastAsia="zh-CN"/>
        </w:rPr>
      </w:pPr>
    </w:p>
    <w:p>
      <w:pPr>
        <w:pStyle w:val="4"/>
        <w:spacing w:line="276" w:lineRule="auto"/>
        <w:ind w:firstLine="0" w:firstLineChars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12" w:lineRule="auto"/>
        <w:rPr>
          <w:rFonts w:hint="eastAsia"/>
          <w:b/>
          <w:color w:val="000000"/>
          <w:kern w:val="0"/>
          <w:szCs w:val="21"/>
        </w:rPr>
      </w:pPr>
      <w:r>
        <w:rPr>
          <w:rFonts w:hint="eastAsia"/>
          <w:b/>
          <w:color w:val="000000"/>
          <w:kern w:val="0"/>
          <w:szCs w:val="21"/>
          <w:lang w:val="en-US" w:eastAsia="zh-CN"/>
        </w:rPr>
        <w:t>三、</w:t>
      </w:r>
      <w:r>
        <w:rPr>
          <w:rFonts w:hint="eastAsia"/>
          <w:b/>
          <w:color w:val="000000"/>
          <w:kern w:val="0"/>
          <w:szCs w:val="21"/>
        </w:rPr>
        <w:t>复合选择器</w:t>
      </w:r>
    </w:p>
    <w:p>
      <w:pPr>
        <w:widowControl w:val="0"/>
        <w:numPr>
          <w:ilvl w:val="0"/>
          <w:numId w:val="0"/>
        </w:numPr>
        <w:spacing w:line="312" w:lineRule="auto"/>
        <w:jc w:val="center"/>
        <w:rPr>
          <w:rFonts w:hint="eastAsia"/>
          <w:b/>
          <w:color w:val="000000"/>
          <w:kern w:val="0"/>
          <w:szCs w:val="21"/>
        </w:rPr>
      </w:pPr>
      <w:r>
        <w:drawing>
          <wp:inline distT="0" distB="0" distL="114300" distR="114300">
            <wp:extent cx="4785995" cy="1037590"/>
            <wp:effectExtent l="0" t="0" r="14605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ind w:left="0" w:leftChars="0" w:firstLine="420" w:firstLineChars="175"/>
        <w:rPr>
          <w:rFonts w:hint="default" w:eastAsia="宋体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sz w:val="24"/>
          <w:szCs w:val="24"/>
        </w:rPr>
        <w:t>由两个选择器</w:t>
      </w:r>
      <w:r>
        <w:rPr>
          <w:rFonts w:hint="eastAsia"/>
          <w:b/>
          <w:bCs/>
          <w:color w:val="FF0000"/>
          <w:sz w:val="24"/>
          <w:szCs w:val="24"/>
        </w:rPr>
        <w:t>直接连接</w:t>
      </w:r>
      <w:r>
        <w:rPr>
          <w:rFonts w:hint="eastAsia"/>
          <w:sz w:val="24"/>
          <w:szCs w:val="24"/>
        </w:rPr>
        <w:t>构成，其结果是选中二者各自元素范围的</w:t>
      </w:r>
      <w:r>
        <w:rPr>
          <w:rFonts w:hint="eastAsia"/>
          <w:b/>
          <w:bCs/>
          <w:color w:val="FF0000"/>
          <w:sz w:val="24"/>
          <w:szCs w:val="24"/>
        </w:rPr>
        <w:t>交集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  <w:lang w:val="en-US" w:eastAsia="zh-CN"/>
        </w:rPr>
        <w:t>常用的复合选择器有：交集选择器、并集选择器、后代选择器等</w:t>
      </w:r>
    </w:p>
    <w:p>
      <w:pPr>
        <w:numPr>
          <w:ilvl w:val="0"/>
          <w:numId w:val="3"/>
        </w:numPr>
        <w:spacing w:line="312" w:lineRule="auto"/>
        <w:ind w:left="709"/>
        <w:rPr>
          <w:sz w:val="24"/>
          <w:szCs w:val="24"/>
        </w:rPr>
      </w:pPr>
      <w:r>
        <w:rPr>
          <w:rFonts w:hint="eastAsia"/>
          <w:sz w:val="24"/>
          <w:szCs w:val="24"/>
        </w:rPr>
        <w:t>交集选择器</w:t>
      </w:r>
    </w:p>
    <w:p>
      <w:pPr>
        <w:numPr>
          <w:ilvl w:val="0"/>
          <w:numId w:val="4"/>
        </w:numPr>
        <w:spacing w:line="312" w:lineRule="auto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第1个必须是标记选择器，第2个必须是类选择器或ID选择器。</w:t>
      </w:r>
    </w:p>
    <w:p>
      <w:pPr>
        <w:numPr>
          <w:ilvl w:val="0"/>
          <w:numId w:val="4"/>
        </w:numPr>
        <w:spacing w:line="312" w:lineRule="auto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两个选择器之间不能有空格，必须连续书写。</w:t>
      </w:r>
    </w:p>
    <w:p>
      <w:pPr>
        <w:spacing w:line="312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&lt;p id="red"&gt;这个段落是红色。&lt;/p&gt;</w:t>
      </w:r>
      <w:r>
        <w:rPr>
          <w:sz w:val="24"/>
          <w:szCs w:val="24"/>
        </w:rPr>
        <w:t xml:space="preserve">        p#red</w:t>
      </w:r>
    </w:p>
    <w:p>
      <w:pPr>
        <w:spacing w:line="312" w:lineRule="auto"/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>&lt;p class="green"&gt;这个段落是绿色。&lt;/p&gt;</w:t>
      </w:r>
      <w:r>
        <w:rPr>
          <w:sz w:val="24"/>
          <w:szCs w:val="24"/>
        </w:rPr>
        <w:t xml:space="preserve">    p.green</w:t>
      </w:r>
    </w:p>
    <w:p>
      <w:pPr>
        <w:spacing w:line="312" w:lineRule="auto"/>
        <w:ind w:left="36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子任务</w:t>
      </w:r>
      <w:r>
        <w:rPr>
          <w:rFonts w:hint="eastAsia"/>
          <w:b/>
          <w:bCs/>
          <w:sz w:val="24"/>
          <w:szCs w:val="24"/>
          <w:lang w:val="en-US" w:eastAsia="zh-CN"/>
        </w:rPr>
        <w:t>2.html</w:t>
      </w:r>
      <w:r>
        <w:rPr>
          <w:rFonts w:hint="eastAsia"/>
          <w:b/>
          <w:bCs/>
          <w:sz w:val="24"/>
          <w:szCs w:val="24"/>
        </w:rPr>
        <w:t>：</w:t>
      </w:r>
    </w:p>
    <w:p>
      <w:pPr>
        <w:keepNext/>
        <w:spacing w:line="312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898265" cy="1652905"/>
            <wp:effectExtent l="0" t="0" r="698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2202" cy="166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12" w:lineRule="auto"/>
        <w:jc w:val="center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图</w:t>
      </w:r>
      <w:r>
        <w:rPr>
          <w:rFonts w:ascii="Times New Roman" w:hAnsi="Times New Roman" w:eastAsia="宋体"/>
          <w:sz w:val="24"/>
          <w:szCs w:val="24"/>
        </w:rPr>
        <w:t xml:space="preserve">  </w:t>
      </w:r>
      <w:r>
        <w:rPr>
          <w:rFonts w:hint="eastAsia" w:ascii="Times New Roman" w:hAnsi="Times New Roman" w:eastAsia="宋体"/>
          <w:sz w:val="24"/>
          <w:szCs w:val="24"/>
        </w:rPr>
        <w:t>交集选择器的使用</w:t>
      </w:r>
    </w:p>
    <w:p>
      <w:pPr>
        <w:jc w:val="center"/>
      </w:pPr>
      <w:r>
        <w:drawing>
          <wp:inline distT="0" distB="0" distL="114300" distR="114300">
            <wp:extent cx="3397885" cy="3952240"/>
            <wp:effectExtent l="0" t="0" r="1206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12" w:lineRule="auto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四、</w:t>
      </w:r>
      <w:r>
        <w:rPr>
          <w:rFonts w:hint="eastAsia"/>
          <w:sz w:val="24"/>
          <w:szCs w:val="24"/>
        </w:rPr>
        <w:t>并集选择器</w:t>
      </w:r>
    </w:p>
    <w:p>
      <w:pPr>
        <w:spacing w:line="312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如果某些选择器定义的样式完全相同或者部分相同，就可以利用并集选择器为它们定义相同的CSS样式。</w:t>
      </w:r>
    </w:p>
    <w:p>
      <w:pPr>
        <w:spacing w:line="312" w:lineRule="auto"/>
        <w:ind w:firstLine="482" w:firstLineChars="200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在并集选择器中，各个选择器通过逗号连接而成。</w:t>
      </w:r>
    </w:p>
    <w:p>
      <w:pPr>
        <w:spacing w:line="312" w:lineRule="auto"/>
        <w:ind w:firstLine="482" w:firstLineChars="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子任务</w:t>
      </w:r>
      <w:r>
        <w:rPr>
          <w:rFonts w:hint="eastAsia"/>
          <w:b/>
          <w:bCs/>
          <w:sz w:val="24"/>
          <w:szCs w:val="24"/>
          <w:lang w:val="en-US" w:eastAsia="zh-CN"/>
        </w:rPr>
        <w:t>3,html</w:t>
      </w:r>
      <w:r>
        <w:rPr>
          <w:rFonts w:hint="eastAsia"/>
          <w:b/>
          <w:bCs/>
          <w:sz w:val="24"/>
          <w:szCs w:val="24"/>
        </w:rPr>
        <w:t>：</w:t>
      </w:r>
    </w:p>
    <w:p>
      <w:pPr>
        <w:keepNext/>
        <w:spacing w:line="312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drawing>
          <wp:inline distT="0" distB="0" distL="0" distR="0">
            <wp:extent cx="3833495" cy="2682875"/>
            <wp:effectExtent l="0" t="0" r="146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5845" cy="26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12" w:lineRule="auto"/>
        <w:jc w:val="center"/>
        <w:rPr>
          <w:rFonts w:hint="eastAsia"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</w:rPr>
        <w:t>图</w:t>
      </w:r>
      <w:r>
        <w:rPr>
          <w:rFonts w:ascii="Times New Roman" w:hAnsi="Times New Roman" w:eastAsia="宋体"/>
          <w:sz w:val="24"/>
          <w:szCs w:val="24"/>
        </w:rPr>
        <w:t xml:space="preserve">  </w:t>
      </w:r>
      <w:r>
        <w:rPr>
          <w:rFonts w:hint="eastAsia" w:ascii="Times New Roman" w:hAnsi="Times New Roman" w:eastAsia="宋体"/>
          <w:sz w:val="24"/>
          <w:szCs w:val="24"/>
        </w:rPr>
        <w:t>并集选择器的使用</w:t>
      </w:r>
    </w:p>
    <w:p>
      <w:pPr>
        <w:jc w:val="center"/>
      </w:pPr>
      <w:r>
        <w:drawing>
          <wp:inline distT="0" distB="0" distL="114300" distR="114300">
            <wp:extent cx="4314825" cy="5819775"/>
            <wp:effectExtent l="0" t="0" r="1333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0"/>
        </w:numPr>
        <w:spacing w:line="312" w:lineRule="auto"/>
        <w:ind w:left="349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五、</w:t>
      </w:r>
      <w:r>
        <w:rPr>
          <w:rFonts w:hint="eastAsia"/>
          <w:sz w:val="24"/>
          <w:szCs w:val="24"/>
        </w:rPr>
        <w:t>后代选择器</w:t>
      </w:r>
    </w:p>
    <w:p>
      <w:pPr>
        <w:spacing w:line="312" w:lineRule="auto"/>
        <w:ind w:left="349"/>
        <w:rPr>
          <w:sz w:val="24"/>
          <w:szCs w:val="24"/>
        </w:rPr>
      </w:pPr>
      <w:r>
        <w:rPr>
          <w:rFonts w:hint="eastAsia"/>
          <w:sz w:val="24"/>
          <w:szCs w:val="24"/>
        </w:rPr>
        <w:t>后代：某标记内嵌套的所有子元素，都称为该标记的后代。</w:t>
      </w:r>
    </w:p>
    <w:p>
      <w:pPr>
        <w:spacing w:line="312" w:lineRule="auto"/>
        <w:ind w:left="349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4"/>
        </w:rPr>
        <w:t>后代选择器：把外层的标记写在前面，内层的标记写在后面，之间用空格分隔。</w:t>
      </w:r>
    </w:p>
    <w:p>
      <w:pPr>
        <w:spacing w:line="312" w:lineRule="auto"/>
        <w:ind w:left="349"/>
        <w:rPr>
          <w:sz w:val="24"/>
          <w:szCs w:val="24"/>
        </w:rPr>
      </w:pPr>
      <w:r>
        <w:rPr>
          <w:rFonts w:hint="eastAsia"/>
          <w:sz w:val="24"/>
          <w:szCs w:val="24"/>
        </w:rPr>
        <w:t>&lt;h1&gt;热烈庆祝&lt;span&gt;第三十届&lt;/span&gt;牡丹文化节召开&lt;/h1&gt;</w:t>
      </w:r>
      <w:r>
        <w:rPr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>h1 span</w:t>
      </w:r>
    </w:p>
    <w:p>
      <w:pPr>
        <w:keepNext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60370" cy="2354580"/>
            <wp:effectExtent l="0" t="0" r="1143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</w:rPr>
        <w:t>图</w:t>
      </w:r>
      <w:r>
        <w:rPr>
          <w:rFonts w:ascii="Times New Roman" w:hAnsi="Times New Roman" w:eastAsia="宋体"/>
          <w:sz w:val="24"/>
          <w:szCs w:val="24"/>
        </w:rPr>
        <w:t xml:space="preserve">  </w:t>
      </w:r>
      <w:r>
        <w:rPr>
          <w:rFonts w:hint="eastAsia" w:ascii="Times New Roman" w:hAnsi="Times New Roman" w:eastAsia="宋体"/>
          <w:sz w:val="24"/>
          <w:szCs w:val="24"/>
        </w:rPr>
        <w:t>后代选择器的使用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 xml:space="preserve"> 4.html</w:t>
      </w:r>
    </w:p>
    <w:p>
      <w:pPr>
        <w:spacing w:line="312" w:lineRule="auto"/>
        <w:ind w:left="1"/>
        <w:jc w:val="center"/>
        <w:rPr>
          <w:b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3034030" cy="5013960"/>
            <wp:effectExtent l="0" t="0" r="13970" b="1524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hint="eastAsia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b/>
          <w:color w:val="000000"/>
          <w:kern w:val="0"/>
          <w:szCs w:val="21"/>
          <w:lang w:val="en-US" w:eastAsia="zh-CN"/>
        </w:rPr>
        <w:t>六、通配符选择器</w:t>
      </w:r>
    </w:p>
    <w:p>
      <w:pPr>
        <w:spacing w:line="312" w:lineRule="auto"/>
        <w:rPr>
          <w:rFonts w:hint="eastAsia"/>
          <w:b w:val="0"/>
          <w:bCs/>
          <w:color w:val="000000"/>
          <w:kern w:val="0"/>
          <w:szCs w:val="21"/>
        </w:rPr>
      </w:pPr>
      <w:r>
        <w:rPr>
          <w:rFonts w:hint="eastAsia"/>
          <w:b w:val="0"/>
          <w:bCs/>
          <w:color w:val="000000"/>
          <w:kern w:val="0"/>
          <w:szCs w:val="21"/>
        </w:rPr>
        <w:t>通配符选择器：用“</w:t>
      </w:r>
      <w:r>
        <w:rPr>
          <w:rFonts w:hint="eastAsia"/>
          <w:b w:val="0"/>
          <w:bCs/>
          <w:color w:val="FF0000"/>
          <w:kern w:val="0"/>
          <w:sz w:val="28"/>
          <w:szCs w:val="28"/>
        </w:rPr>
        <w:t>*</w:t>
      </w:r>
      <w:r>
        <w:rPr>
          <w:rFonts w:hint="eastAsia"/>
          <w:b w:val="0"/>
          <w:bCs/>
          <w:color w:val="000000"/>
          <w:kern w:val="0"/>
          <w:szCs w:val="21"/>
        </w:rPr>
        <w:t>”表示，能</w:t>
      </w:r>
      <w:r>
        <w:rPr>
          <w:rFonts w:hint="eastAsia"/>
          <w:b w:val="0"/>
          <w:bCs/>
          <w:color w:val="FF0000"/>
          <w:kern w:val="0"/>
          <w:sz w:val="28"/>
          <w:szCs w:val="28"/>
        </w:rPr>
        <w:t>匹配网页中所有的元素</w:t>
      </w:r>
      <w:r>
        <w:rPr>
          <w:rFonts w:hint="eastAsia"/>
          <w:b w:val="0"/>
          <w:bCs/>
          <w:color w:val="000000"/>
          <w:kern w:val="0"/>
          <w:szCs w:val="21"/>
        </w:rPr>
        <w:t>，它设置的样式将</w:t>
      </w:r>
      <w:r>
        <w:rPr>
          <w:rFonts w:hint="eastAsia"/>
          <w:b w:val="0"/>
          <w:bCs/>
          <w:color w:val="FF0000"/>
          <w:kern w:val="0"/>
          <w:sz w:val="28"/>
          <w:szCs w:val="28"/>
        </w:rPr>
        <w:t>对网页中的所有标记元素都生效</w:t>
      </w:r>
      <w:r>
        <w:rPr>
          <w:rFonts w:hint="eastAsia"/>
          <w:b w:val="0"/>
          <w:bCs/>
          <w:color w:val="000000"/>
          <w:kern w:val="0"/>
          <w:szCs w:val="21"/>
        </w:rPr>
        <w:t>。</w:t>
      </w:r>
    </w:p>
    <w:p>
      <w:pPr>
        <w:spacing w:line="312" w:lineRule="auto"/>
        <w:rPr>
          <w:rFonts w:hint="eastAsia"/>
          <w:b w:val="0"/>
          <w:bCs/>
          <w:color w:val="000000"/>
          <w:kern w:val="0"/>
          <w:szCs w:val="21"/>
        </w:rPr>
      </w:pPr>
      <w:r>
        <w:rPr>
          <w:rFonts w:hint="eastAsia"/>
          <w:b w:val="0"/>
          <w:bCs/>
          <w:color w:val="000000"/>
          <w:kern w:val="0"/>
          <w:szCs w:val="21"/>
        </w:rPr>
        <w:t>语法格式：*{属性1:属性值1;属性2:属性值2; 属性3:属性值3;}</w:t>
      </w:r>
    </w:p>
    <w:p>
      <w:pPr>
        <w:spacing w:line="312" w:lineRule="auto"/>
        <w:ind w:left="360"/>
        <w:rPr>
          <w:rFonts w:hint="eastAsia"/>
          <w:b/>
          <w:color w:val="000000"/>
          <w:kern w:val="0"/>
          <w:szCs w:val="21"/>
        </w:rPr>
      </w:pPr>
      <w:r>
        <w:rPr>
          <w:rFonts w:hint="eastAsia"/>
          <w:b/>
          <w:color w:val="000000"/>
          <w:kern w:val="0"/>
          <w:szCs w:val="21"/>
        </w:rPr>
        <w:t>*{</w:t>
      </w:r>
    </w:p>
    <w:p>
      <w:pPr>
        <w:spacing w:line="312" w:lineRule="auto"/>
        <w:ind w:left="360"/>
        <w:rPr>
          <w:rFonts w:hint="default" w:eastAsia="宋体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b/>
          <w:color w:val="000000"/>
          <w:kern w:val="0"/>
          <w:szCs w:val="21"/>
        </w:rPr>
        <w:t>margin:0;</w:t>
      </w:r>
      <w:r>
        <w:rPr>
          <w:rFonts w:hint="eastAsia"/>
          <w:b/>
          <w:color w:val="000000"/>
          <w:kern w:val="0"/>
          <w:szCs w:val="21"/>
          <w:lang w:val="en-US" w:eastAsia="zh-CN"/>
        </w:rPr>
        <w:t xml:space="preserve">                 外边距</w:t>
      </w:r>
    </w:p>
    <w:p>
      <w:pPr>
        <w:spacing w:line="312" w:lineRule="auto"/>
        <w:ind w:left="360"/>
        <w:rPr>
          <w:rFonts w:hint="default" w:eastAsia="宋体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b/>
          <w:color w:val="000000"/>
          <w:kern w:val="0"/>
          <w:szCs w:val="21"/>
        </w:rPr>
        <w:t>padding:0;</w:t>
      </w:r>
      <w:r>
        <w:rPr>
          <w:rFonts w:hint="eastAsia"/>
          <w:b/>
          <w:color w:val="000000"/>
          <w:kern w:val="0"/>
          <w:szCs w:val="21"/>
          <w:lang w:val="en-US" w:eastAsia="zh-CN"/>
        </w:rPr>
        <w:t xml:space="preserve">                内边距</w:t>
      </w:r>
    </w:p>
    <w:p>
      <w:pPr>
        <w:spacing w:line="312" w:lineRule="auto"/>
        <w:ind w:left="360"/>
        <w:rPr>
          <w:rFonts w:hint="default" w:eastAsia="宋体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b/>
          <w:color w:val="000000"/>
          <w:kern w:val="0"/>
          <w:szCs w:val="21"/>
        </w:rPr>
        <w:t>background-color:#0F0;</w:t>
      </w:r>
      <w:r>
        <w:rPr>
          <w:rFonts w:hint="eastAsia"/>
          <w:b/>
          <w:color w:val="000000"/>
          <w:kern w:val="0"/>
          <w:szCs w:val="21"/>
          <w:lang w:val="en-US" w:eastAsia="zh-CN"/>
        </w:rPr>
        <w:t xml:space="preserve">    背景色</w:t>
      </w:r>
    </w:p>
    <w:p>
      <w:pPr>
        <w:spacing w:line="312" w:lineRule="auto"/>
        <w:ind w:left="360"/>
        <w:rPr>
          <w:rFonts w:hint="eastAsia"/>
          <w:b/>
          <w:color w:val="000000"/>
          <w:kern w:val="0"/>
          <w:szCs w:val="21"/>
        </w:rPr>
      </w:pPr>
      <w:r>
        <w:rPr>
          <w:rFonts w:hint="eastAsia"/>
          <w:b/>
          <w:color w:val="000000"/>
          <w:kern w:val="0"/>
          <w:szCs w:val="21"/>
        </w:rPr>
        <w:t>}</w:t>
      </w:r>
    </w:p>
    <w:p>
      <w:pPr>
        <w:spacing w:line="312" w:lineRule="auto"/>
        <w:ind w:left="360"/>
        <w:rPr>
          <w:rFonts w:hint="eastAsia"/>
          <w:b/>
          <w:color w:val="000000"/>
          <w:kern w:val="0"/>
          <w:szCs w:val="21"/>
        </w:rPr>
      </w:pPr>
    </w:p>
    <w:p>
      <w:pPr>
        <w:spacing w:line="312" w:lineRule="auto"/>
        <w:rPr>
          <w:rFonts w:hint="eastAsia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b/>
          <w:color w:val="000000"/>
          <w:kern w:val="0"/>
          <w:szCs w:val="21"/>
          <w:lang w:val="en-US" w:eastAsia="zh-CN"/>
        </w:rPr>
        <w:t>七、同时应用多个样式</w:t>
      </w:r>
    </w:p>
    <w:p>
      <w:pPr>
        <w:pStyle w:val="4"/>
        <w:spacing w:line="360" w:lineRule="auto"/>
        <w:ind w:firstLine="420" w:firstLineChars="200"/>
        <w:rPr>
          <w:rFonts w:hint="eastAsia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如果需要同时应用多个CSS样式，则可以在class属性值中设置多个选择器名称，并用空格隔开。</w:t>
      </w:r>
    </w:p>
    <w:p>
      <w:pPr>
        <w:pStyle w:val="4"/>
        <w:spacing w:line="360" w:lineRule="auto"/>
        <w:ind w:firstLine="0" w:firstLineChars="0"/>
        <w:rPr>
          <w:rFonts w:hint="eastAsia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如：要对段落文本同时使用类p1，类p2的样式</w:t>
      </w:r>
    </w:p>
    <w:p>
      <w:pPr>
        <w:pStyle w:val="4"/>
        <w:spacing w:line="360" w:lineRule="auto"/>
        <w:ind w:firstLine="0" w:firstLineChars="0"/>
        <w:rPr>
          <w:rFonts w:hint="eastAsia" w:ascii="Times New Roman" w:hAnsi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z w:val="21"/>
          <w:szCs w:val="21"/>
          <w:lang w:val="en-US" w:eastAsia="zh-CN"/>
        </w:rPr>
        <w:t>&lt;p class="p1 p2"&gt;同时使用.p1和.p2两种样式，中间用空格隔开。&lt;/p&gt;</w:t>
      </w:r>
    </w:p>
    <w:p>
      <w:pPr>
        <w:pStyle w:val="4"/>
        <w:spacing w:line="276" w:lineRule="auto"/>
        <w:ind w:firstLine="0" w:firstLineChars="0"/>
        <w:rPr>
          <w:rFonts w:hint="eastAsia" w:ascii="Times New Roman" w:hAnsi="Times New Roman"/>
          <w:sz w:val="18"/>
          <w:szCs w:val="18"/>
          <w:lang w:val="en-US" w:eastAsia="zh-CN"/>
        </w:rPr>
      </w:pPr>
    </w:p>
    <w:p>
      <w:pPr>
        <w:spacing w:line="312" w:lineRule="auto"/>
        <w:rPr>
          <w:rFonts w:hint="eastAsia"/>
          <w:b/>
          <w:color w:val="000000"/>
          <w:kern w:val="0"/>
          <w:szCs w:val="21"/>
          <w:lang w:val="en-US" w:eastAsia="zh-CN"/>
        </w:rPr>
      </w:pPr>
      <w:r>
        <w:rPr>
          <w:rFonts w:hint="eastAsia"/>
          <w:b/>
          <w:color w:val="000000"/>
          <w:kern w:val="0"/>
          <w:szCs w:val="21"/>
          <w:lang w:val="en-US" w:eastAsia="zh-CN"/>
        </w:rPr>
        <w:t>八、实战演练——制作寓言故事网页</w:t>
      </w:r>
    </w:p>
    <w:p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/>
          <w:sz w:val="18"/>
          <w:szCs w:val="18"/>
          <w:lang w:val="en-US" w:eastAsia="zh-CN"/>
        </w:rPr>
        <w:t>网页中，锚点链接分别设置成不同的超链接样式，如图2所示。网页右上角背景图片设置为固定位置，如图3所示。</w:t>
      </w:r>
    </w:p>
    <w:p>
      <w:pPr>
        <w:pStyle w:val="4"/>
        <w:numPr>
          <w:ilvl w:val="0"/>
          <w:numId w:val="0"/>
        </w:numPr>
        <w:spacing w:line="276" w:lineRule="auto"/>
        <w:jc w:val="center"/>
      </w:pPr>
      <w:r>
        <w:drawing>
          <wp:inline distT="0" distB="0" distL="114300" distR="114300">
            <wp:extent cx="4428490" cy="2433955"/>
            <wp:effectExtent l="25400" t="25400" r="26670" b="400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048" cy="2434376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jc w:val="center"/>
        <w:rPr>
          <w:rFonts w:hint="eastAsia" w:eastAsia="宋体"/>
          <w:lang w:val="en-US" w:eastAsia="zh-CN"/>
        </w:rPr>
      </w:pPr>
      <w:r>
        <w:rPr>
          <w:rFonts w:hint="eastAsia"/>
        </w:rPr>
        <w:t>图2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</w:rPr>
        <w:t>锚点链接样式</w:t>
      </w:r>
    </w:p>
    <w:p>
      <w:pPr>
        <w:pStyle w:val="4"/>
        <w:numPr>
          <w:ilvl w:val="0"/>
          <w:numId w:val="0"/>
        </w:numPr>
        <w:spacing w:line="276" w:lineRule="auto"/>
      </w:pPr>
    </w:p>
    <w:p>
      <w:pPr>
        <w:pStyle w:val="4"/>
        <w:numPr>
          <w:ilvl w:val="0"/>
          <w:numId w:val="0"/>
        </w:numPr>
        <w:spacing w:line="276" w:lineRule="auto"/>
        <w:jc w:val="center"/>
      </w:pPr>
      <w:r>
        <w:drawing>
          <wp:inline distT="0" distB="0" distL="114300" distR="114300">
            <wp:extent cx="4427855" cy="2433320"/>
            <wp:effectExtent l="25400" t="25400" r="27305" b="254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433799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64" w:lineRule="auto"/>
        <w:jc w:val="center"/>
        <w:rPr>
          <w:rFonts w:hint="eastAsia"/>
        </w:rPr>
      </w:pPr>
      <w:r>
        <w:rPr>
          <w:rFonts w:hint="eastAsia"/>
        </w:rPr>
        <w:t>图3</w:t>
      </w:r>
      <w:r>
        <w:rPr>
          <w:rFonts w:hint="eastAsia" w:ascii="Times New Roman" w:hAnsi="Times New Roman" w:eastAsia="宋体"/>
          <w:sz w:val="24"/>
          <w:szCs w:val="24"/>
        </w:rPr>
        <w:t>背景图片位置</w:t>
      </w:r>
    </w:p>
    <w:p>
      <w:pPr>
        <w:pStyle w:val="4"/>
        <w:numPr>
          <w:ilvl w:val="0"/>
          <w:numId w:val="0"/>
        </w:numPr>
        <w:spacing w:line="276" w:lineRule="auto"/>
        <w:rPr>
          <w:rFonts w:ascii="宋体" w:hAnsi="宋体" w:cs="宋体"/>
          <w:b/>
          <w:color w:val="000000"/>
          <w:kern w:val="0"/>
          <w:sz w:val="24"/>
          <w:szCs w:val="24"/>
        </w:rPr>
      </w:pPr>
      <w:r>
        <w:rPr>
          <w:rFonts w:ascii="宋体" w:hAnsi="宋体" w:cs="宋体"/>
          <w:b/>
          <w:color w:val="000000"/>
          <w:kern w:val="0"/>
          <w:sz w:val="24"/>
          <w:szCs w:val="24"/>
        </w:rPr>
        <w:drawing>
          <wp:inline distT="0" distB="0" distL="0" distR="0">
            <wp:extent cx="4480560" cy="48641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090" cy="48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rPr>
          <w:rFonts w:hint="eastAsia" w:ascii="宋体" w:hAnsi="宋体" w:cs="宋体"/>
          <w:b/>
          <w:color w:val="000000"/>
          <w:kern w:val="0"/>
          <w:sz w:val="24"/>
          <w:szCs w:val="24"/>
        </w:rPr>
      </w:pPr>
      <w:r>
        <w:drawing>
          <wp:inline distT="0" distB="0" distL="114300" distR="114300">
            <wp:extent cx="5946140" cy="5564505"/>
            <wp:effectExtent l="0" t="0" r="12700" b="133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56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spacing w:line="276" w:lineRule="auto"/>
        <w:rPr>
          <w:rFonts w:hint="default" w:ascii="Times New Roman" w:hAnsi="Times New Roman"/>
          <w:sz w:val="18"/>
          <w:szCs w:val="18"/>
          <w:lang w:val="en-US" w:eastAsia="zh-CN"/>
        </w:rPr>
      </w:pPr>
    </w:p>
    <w:p>
      <w:pPr>
        <w:pStyle w:val="4"/>
        <w:spacing w:line="276" w:lineRule="auto"/>
        <w:ind w:firstLine="198" w:firstLineChars="82"/>
        <w:rPr>
          <w:rFonts w:ascii="Times New Roman" w:hAnsi="Times New Roman" w:cs="Times New Roman"/>
          <w:b/>
          <w:sz w:val="24"/>
          <w:szCs w:val="20"/>
        </w:rPr>
      </w:pPr>
      <w:r>
        <w:rPr>
          <w:rFonts w:hint="eastAsia" w:ascii="Times New Roman" w:hAnsi="Times New Roman" w:cs="Times New Roman"/>
          <w:b/>
          <w:sz w:val="24"/>
          <w:szCs w:val="20"/>
        </w:rPr>
        <w:t>作业</w:t>
      </w:r>
    </w:p>
    <w:p>
      <w:pPr>
        <w:pStyle w:val="4"/>
        <w:spacing w:line="276" w:lineRule="auto"/>
        <w:ind w:left="210" w:leftChars="100" w:firstLine="420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1、</w:t>
      </w:r>
      <w:r>
        <w:rPr>
          <w:rFonts w:hint="eastAsia" w:ascii="Times New Roman" w:hAnsi="Times New Roman" w:cs="Times New Roman"/>
          <w:szCs w:val="20"/>
        </w:rPr>
        <w:t>完成上述所有案例上交到云存储</w:t>
      </w:r>
      <w:r>
        <w:rPr>
          <w:rFonts w:ascii="Times New Roman" w:hAnsi="Times New Roman" w:cs="Times New Roman"/>
          <w:szCs w:val="20"/>
        </w:rPr>
        <w:t>。</w:t>
      </w:r>
    </w:p>
    <w:p>
      <w:r>
        <w:rPr>
          <w:rFonts w:hint="eastAsia"/>
        </w:rPr>
        <w:t xml:space="preserve">      </w:t>
      </w:r>
    </w:p>
    <w:sectPr>
      <w:headerReference r:id="rId3" w:type="default"/>
      <w:pgSz w:w="11907" w:h="16840"/>
      <w:pgMar w:top="1400" w:right="1275" w:bottom="936" w:left="1259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3250E6"/>
    <w:multiLevelType w:val="multilevel"/>
    <w:tmpl w:val="0A3250E6"/>
    <w:lvl w:ilvl="0" w:tentative="0">
      <w:start w:val="1"/>
      <w:numFmt w:val="decimal"/>
      <w:lvlText w:val="%1."/>
      <w:lvlJc w:val="left"/>
      <w:pPr>
        <w:ind w:left="-49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-16" w:hanging="420"/>
      </w:pPr>
    </w:lvl>
    <w:lvl w:ilvl="2" w:tentative="0">
      <w:start w:val="1"/>
      <w:numFmt w:val="lowerRoman"/>
      <w:lvlText w:val="%3."/>
      <w:lvlJc w:val="right"/>
      <w:pPr>
        <w:ind w:left="404" w:hanging="420"/>
      </w:pPr>
    </w:lvl>
    <w:lvl w:ilvl="3" w:tentative="0">
      <w:start w:val="1"/>
      <w:numFmt w:val="decimal"/>
      <w:lvlText w:val="%4."/>
      <w:lvlJc w:val="left"/>
      <w:pPr>
        <w:ind w:left="824" w:hanging="420"/>
      </w:pPr>
    </w:lvl>
    <w:lvl w:ilvl="4" w:tentative="0">
      <w:start w:val="1"/>
      <w:numFmt w:val="lowerLetter"/>
      <w:lvlText w:val="%5)"/>
      <w:lvlJc w:val="left"/>
      <w:pPr>
        <w:ind w:left="1244" w:hanging="420"/>
      </w:pPr>
    </w:lvl>
    <w:lvl w:ilvl="5" w:tentative="0">
      <w:start w:val="1"/>
      <w:numFmt w:val="lowerRoman"/>
      <w:lvlText w:val="%6."/>
      <w:lvlJc w:val="right"/>
      <w:pPr>
        <w:ind w:left="1664" w:hanging="420"/>
      </w:pPr>
    </w:lvl>
    <w:lvl w:ilvl="6" w:tentative="0">
      <w:start w:val="1"/>
      <w:numFmt w:val="decimal"/>
      <w:lvlText w:val="%7."/>
      <w:lvlJc w:val="left"/>
      <w:pPr>
        <w:ind w:left="2084" w:hanging="420"/>
      </w:pPr>
    </w:lvl>
    <w:lvl w:ilvl="7" w:tentative="0">
      <w:start w:val="1"/>
      <w:numFmt w:val="lowerLetter"/>
      <w:lvlText w:val="%8)"/>
      <w:lvlJc w:val="left"/>
      <w:pPr>
        <w:ind w:left="2504" w:hanging="420"/>
      </w:pPr>
    </w:lvl>
    <w:lvl w:ilvl="8" w:tentative="0">
      <w:start w:val="1"/>
      <w:numFmt w:val="lowerRoman"/>
      <w:lvlText w:val="%9."/>
      <w:lvlJc w:val="right"/>
      <w:pPr>
        <w:ind w:left="2924" w:hanging="420"/>
      </w:pPr>
    </w:lvl>
  </w:abstractNum>
  <w:abstractNum w:abstractNumId="1">
    <w:nsid w:val="2B69319D"/>
    <w:multiLevelType w:val="singleLevel"/>
    <w:tmpl w:val="2B69319D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7257A1B"/>
    <w:multiLevelType w:val="multilevel"/>
    <w:tmpl w:val="57257A1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107399"/>
    <w:multiLevelType w:val="multilevel"/>
    <w:tmpl w:val="6C107399"/>
    <w:lvl w:ilvl="0" w:tentative="0">
      <w:start w:val="1"/>
      <w:numFmt w:val="bullet"/>
      <w:lvlText w:val=""/>
      <w:lvlJc w:val="left"/>
      <w:pPr>
        <w:ind w:left="780" w:hanging="420"/>
      </w:pPr>
      <w:rPr>
        <w:rFonts w:hint="default" w:ascii="Wingdings 2" w:hAnsi="Wingdings 2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wODZjNmUyZTJiMmUyNWQ1YmVmNzc4NzM3ODZiMjAifQ=="/>
  </w:docVars>
  <w:rsids>
    <w:rsidRoot w:val="00DA208D"/>
    <w:rsid w:val="000207F3"/>
    <w:rsid w:val="00024C67"/>
    <w:rsid w:val="00026CFC"/>
    <w:rsid w:val="00040AAC"/>
    <w:rsid w:val="00045196"/>
    <w:rsid w:val="00060615"/>
    <w:rsid w:val="000632AA"/>
    <w:rsid w:val="00084AFF"/>
    <w:rsid w:val="00093D80"/>
    <w:rsid w:val="0009712D"/>
    <w:rsid w:val="000F4A7D"/>
    <w:rsid w:val="00107FAF"/>
    <w:rsid w:val="00122499"/>
    <w:rsid w:val="00137AF0"/>
    <w:rsid w:val="001462B7"/>
    <w:rsid w:val="0015423C"/>
    <w:rsid w:val="0016624C"/>
    <w:rsid w:val="00182408"/>
    <w:rsid w:val="001A37E4"/>
    <w:rsid w:val="001B03F1"/>
    <w:rsid w:val="001B74D0"/>
    <w:rsid w:val="001C112E"/>
    <w:rsid w:val="001D49B8"/>
    <w:rsid w:val="001F061D"/>
    <w:rsid w:val="001F1E55"/>
    <w:rsid w:val="001F2109"/>
    <w:rsid w:val="002148CE"/>
    <w:rsid w:val="00256997"/>
    <w:rsid w:val="00285421"/>
    <w:rsid w:val="00297502"/>
    <w:rsid w:val="002B01BC"/>
    <w:rsid w:val="002B1BE1"/>
    <w:rsid w:val="002B2301"/>
    <w:rsid w:val="002B47D6"/>
    <w:rsid w:val="002C0491"/>
    <w:rsid w:val="002C2BDC"/>
    <w:rsid w:val="002C2FFB"/>
    <w:rsid w:val="002F578F"/>
    <w:rsid w:val="002F5FDC"/>
    <w:rsid w:val="00310F6E"/>
    <w:rsid w:val="00326BBC"/>
    <w:rsid w:val="00343198"/>
    <w:rsid w:val="0034387E"/>
    <w:rsid w:val="00363F2C"/>
    <w:rsid w:val="00380DAB"/>
    <w:rsid w:val="0039221E"/>
    <w:rsid w:val="00393EDB"/>
    <w:rsid w:val="00396AE0"/>
    <w:rsid w:val="003A0580"/>
    <w:rsid w:val="003E36FC"/>
    <w:rsid w:val="003F0586"/>
    <w:rsid w:val="003F11F4"/>
    <w:rsid w:val="003F1DDA"/>
    <w:rsid w:val="003F7804"/>
    <w:rsid w:val="003F7E48"/>
    <w:rsid w:val="00411072"/>
    <w:rsid w:val="00415127"/>
    <w:rsid w:val="00415BAB"/>
    <w:rsid w:val="00423F27"/>
    <w:rsid w:val="0044675A"/>
    <w:rsid w:val="004476FC"/>
    <w:rsid w:val="0045231E"/>
    <w:rsid w:val="00460967"/>
    <w:rsid w:val="00477046"/>
    <w:rsid w:val="00477A7A"/>
    <w:rsid w:val="004A7000"/>
    <w:rsid w:val="004B3750"/>
    <w:rsid w:val="004B76B5"/>
    <w:rsid w:val="004C3141"/>
    <w:rsid w:val="004C3C1F"/>
    <w:rsid w:val="004F366D"/>
    <w:rsid w:val="0051392C"/>
    <w:rsid w:val="00532712"/>
    <w:rsid w:val="00537ACF"/>
    <w:rsid w:val="00555290"/>
    <w:rsid w:val="00561552"/>
    <w:rsid w:val="005750E2"/>
    <w:rsid w:val="00592A3B"/>
    <w:rsid w:val="005967D9"/>
    <w:rsid w:val="005968A6"/>
    <w:rsid w:val="005A1774"/>
    <w:rsid w:val="005A57BA"/>
    <w:rsid w:val="005B7D66"/>
    <w:rsid w:val="005F4513"/>
    <w:rsid w:val="006031E9"/>
    <w:rsid w:val="00604F4E"/>
    <w:rsid w:val="00606345"/>
    <w:rsid w:val="0062607E"/>
    <w:rsid w:val="0062718E"/>
    <w:rsid w:val="00633589"/>
    <w:rsid w:val="00637D24"/>
    <w:rsid w:val="006620E4"/>
    <w:rsid w:val="006A6735"/>
    <w:rsid w:val="006C131E"/>
    <w:rsid w:val="006C449D"/>
    <w:rsid w:val="006D67E6"/>
    <w:rsid w:val="006D7FEF"/>
    <w:rsid w:val="006E1983"/>
    <w:rsid w:val="006E4F41"/>
    <w:rsid w:val="006F0686"/>
    <w:rsid w:val="006F0B92"/>
    <w:rsid w:val="007060C8"/>
    <w:rsid w:val="00721447"/>
    <w:rsid w:val="00733770"/>
    <w:rsid w:val="007615D0"/>
    <w:rsid w:val="00763AE2"/>
    <w:rsid w:val="00790AFF"/>
    <w:rsid w:val="007931BD"/>
    <w:rsid w:val="007A1D18"/>
    <w:rsid w:val="007C1C2E"/>
    <w:rsid w:val="007C761C"/>
    <w:rsid w:val="007E16EF"/>
    <w:rsid w:val="007E28EC"/>
    <w:rsid w:val="0080248B"/>
    <w:rsid w:val="00812260"/>
    <w:rsid w:val="00815E54"/>
    <w:rsid w:val="008326A8"/>
    <w:rsid w:val="0086061B"/>
    <w:rsid w:val="0086252B"/>
    <w:rsid w:val="008979B3"/>
    <w:rsid w:val="008A05B1"/>
    <w:rsid w:val="008B4D5F"/>
    <w:rsid w:val="008C0F05"/>
    <w:rsid w:val="008C108A"/>
    <w:rsid w:val="008E6084"/>
    <w:rsid w:val="008F62BF"/>
    <w:rsid w:val="00904C82"/>
    <w:rsid w:val="009243F6"/>
    <w:rsid w:val="009256A6"/>
    <w:rsid w:val="009313DB"/>
    <w:rsid w:val="009370AE"/>
    <w:rsid w:val="00937587"/>
    <w:rsid w:val="00967E46"/>
    <w:rsid w:val="009714A5"/>
    <w:rsid w:val="00973295"/>
    <w:rsid w:val="009B5458"/>
    <w:rsid w:val="009C0663"/>
    <w:rsid w:val="009C4EAB"/>
    <w:rsid w:val="00A15F10"/>
    <w:rsid w:val="00A3332A"/>
    <w:rsid w:val="00A41471"/>
    <w:rsid w:val="00A55F4F"/>
    <w:rsid w:val="00A8706C"/>
    <w:rsid w:val="00A91624"/>
    <w:rsid w:val="00A92745"/>
    <w:rsid w:val="00A93B83"/>
    <w:rsid w:val="00AA600E"/>
    <w:rsid w:val="00AC7454"/>
    <w:rsid w:val="00AE7B1C"/>
    <w:rsid w:val="00AF08A2"/>
    <w:rsid w:val="00AF601A"/>
    <w:rsid w:val="00B0201A"/>
    <w:rsid w:val="00B0720F"/>
    <w:rsid w:val="00B12567"/>
    <w:rsid w:val="00B720DB"/>
    <w:rsid w:val="00B846E4"/>
    <w:rsid w:val="00B86589"/>
    <w:rsid w:val="00B91965"/>
    <w:rsid w:val="00BA7099"/>
    <w:rsid w:val="00BB26D2"/>
    <w:rsid w:val="00BB47C6"/>
    <w:rsid w:val="00BC49B0"/>
    <w:rsid w:val="00C31D98"/>
    <w:rsid w:val="00C32346"/>
    <w:rsid w:val="00C37DC9"/>
    <w:rsid w:val="00C54878"/>
    <w:rsid w:val="00C62292"/>
    <w:rsid w:val="00C7027A"/>
    <w:rsid w:val="00C80FA9"/>
    <w:rsid w:val="00CB618C"/>
    <w:rsid w:val="00D07651"/>
    <w:rsid w:val="00D15238"/>
    <w:rsid w:val="00D16F92"/>
    <w:rsid w:val="00D24582"/>
    <w:rsid w:val="00D36ECB"/>
    <w:rsid w:val="00D513DD"/>
    <w:rsid w:val="00D56B26"/>
    <w:rsid w:val="00D5796F"/>
    <w:rsid w:val="00D65E27"/>
    <w:rsid w:val="00D67FDA"/>
    <w:rsid w:val="00D82C26"/>
    <w:rsid w:val="00D90A4E"/>
    <w:rsid w:val="00D96B70"/>
    <w:rsid w:val="00DA208D"/>
    <w:rsid w:val="00DA5B55"/>
    <w:rsid w:val="00DB4E0A"/>
    <w:rsid w:val="00DD651B"/>
    <w:rsid w:val="00DE50C0"/>
    <w:rsid w:val="00DF05A5"/>
    <w:rsid w:val="00E02545"/>
    <w:rsid w:val="00E30E3A"/>
    <w:rsid w:val="00E46CAE"/>
    <w:rsid w:val="00E519BA"/>
    <w:rsid w:val="00E5431F"/>
    <w:rsid w:val="00E61A66"/>
    <w:rsid w:val="00E65677"/>
    <w:rsid w:val="00E733E4"/>
    <w:rsid w:val="00E776D6"/>
    <w:rsid w:val="00E92B58"/>
    <w:rsid w:val="00EA10EA"/>
    <w:rsid w:val="00EA67D7"/>
    <w:rsid w:val="00EC442B"/>
    <w:rsid w:val="00F31C21"/>
    <w:rsid w:val="00F374FD"/>
    <w:rsid w:val="00F82B91"/>
    <w:rsid w:val="00F943B6"/>
    <w:rsid w:val="00F95338"/>
    <w:rsid w:val="00FA2AA7"/>
    <w:rsid w:val="00FB379E"/>
    <w:rsid w:val="00FD59EA"/>
    <w:rsid w:val="00FE0C9C"/>
    <w:rsid w:val="00FE2EEF"/>
    <w:rsid w:val="00FE7F35"/>
    <w:rsid w:val="056337B3"/>
    <w:rsid w:val="0C004FC6"/>
    <w:rsid w:val="0C5502A8"/>
    <w:rsid w:val="108A0D97"/>
    <w:rsid w:val="117E6A3C"/>
    <w:rsid w:val="12360132"/>
    <w:rsid w:val="13D56CA9"/>
    <w:rsid w:val="14822730"/>
    <w:rsid w:val="14896A94"/>
    <w:rsid w:val="164E27A1"/>
    <w:rsid w:val="18BD6229"/>
    <w:rsid w:val="1997653E"/>
    <w:rsid w:val="1A2C1119"/>
    <w:rsid w:val="1F76008E"/>
    <w:rsid w:val="20C906C4"/>
    <w:rsid w:val="27AC4FBF"/>
    <w:rsid w:val="29454405"/>
    <w:rsid w:val="294B2415"/>
    <w:rsid w:val="2B7343DD"/>
    <w:rsid w:val="2E662F1C"/>
    <w:rsid w:val="2E6809DF"/>
    <w:rsid w:val="335E7ECF"/>
    <w:rsid w:val="385E39BA"/>
    <w:rsid w:val="409150BB"/>
    <w:rsid w:val="413170CA"/>
    <w:rsid w:val="421D081D"/>
    <w:rsid w:val="42761DA5"/>
    <w:rsid w:val="43065A49"/>
    <w:rsid w:val="466F3006"/>
    <w:rsid w:val="49FE1875"/>
    <w:rsid w:val="4DED70D2"/>
    <w:rsid w:val="50DA5D5D"/>
    <w:rsid w:val="51CC1008"/>
    <w:rsid w:val="52555F4F"/>
    <w:rsid w:val="560D57B9"/>
    <w:rsid w:val="58C14000"/>
    <w:rsid w:val="5D296F4A"/>
    <w:rsid w:val="5E5E06FA"/>
    <w:rsid w:val="60780306"/>
    <w:rsid w:val="608F6BC9"/>
    <w:rsid w:val="63230E79"/>
    <w:rsid w:val="6467355F"/>
    <w:rsid w:val="6588111A"/>
    <w:rsid w:val="6B9143EA"/>
    <w:rsid w:val="6F332872"/>
    <w:rsid w:val="70392508"/>
    <w:rsid w:val="717C7B67"/>
    <w:rsid w:val="73E321C3"/>
    <w:rsid w:val="751C6E84"/>
    <w:rsid w:val="77B67267"/>
    <w:rsid w:val="77F419D9"/>
    <w:rsid w:val="7E6E2E2C"/>
    <w:rsid w:val="7E99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iPriority="99" w:semiHidden="0" w:name="footer"/>
    <w:lsdException w:uiPriority="99" w:name="index heading"/>
    <w:lsdException w:qFormat="1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2"/>
    <w:basedOn w:val="1"/>
    <w:next w:val="1"/>
    <w:link w:val="16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4"/>
      <w:szCs w:val="24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0"/>
    <w:rPr>
      <w:rFonts w:ascii="等线 Light" w:hAnsi="等线 Light" w:eastAsia="黑体"/>
      <w:sz w:val="20"/>
    </w:rPr>
  </w:style>
  <w:style w:type="paragraph" w:styleId="4">
    <w:name w:val="Plain Text"/>
    <w:basedOn w:val="1"/>
    <w:link w:val="15"/>
    <w:qFormat/>
    <w:uiPriority w:val="0"/>
    <w:pPr>
      <w:widowControl/>
      <w:ind w:firstLine="200" w:firstLineChars="200"/>
      <w:jc w:val="left"/>
    </w:pPr>
    <w:rPr>
      <w:rFonts w:ascii="宋体" w:hAnsi="Courier New" w:cs="Courier New"/>
      <w:kern w:val="0"/>
      <w:szCs w:val="21"/>
    </w:rPr>
  </w:style>
  <w:style w:type="paragraph" w:styleId="5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 w:line="360" w:lineRule="atLeast"/>
      <w:jc w:val="left"/>
    </w:pPr>
    <w:rPr>
      <w:rFonts w:ascii="宋体" w:hAnsi="宋体" w:cs="宋体"/>
      <w:kern w:val="0"/>
      <w:sz w:val="24"/>
      <w:szCs w:val="24"/>
    </w:rPr>
  </w:style>
  <w:style w:type="character" w:styleId="11">
    <w:name w:val="Hyperlink"/>
    <w:qFormat/>
    <w:uiPriority w:val="0"/>
    <w:rPr>
      <w:color w:val="0563C1"/>
      <w:u w:val="single"/>
    </w:rPr>
  </w:style>
  <w:style w:type="character" w:customStyle="1" w:styleId="12">
    <w:name w:val="页眉 Char"/>
    <w:basedOn w:val="10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  <w:rPr>
      <w:szCs w:val="24"/>
    </w:rPr>
  </w:style>
  <w:style w:type="character" w:customStyle="1" w:styleId="14">
    <w:name w:val="页脚 Char"/>
    <w:basedOn w:val="10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纯文本 Char"/>
    <w:basedOn w:val="10"/>
    <w:link w:val="4"/>
    <w:qFormat/>
    <w:uiPriority w:val="0"/>
    <w:rPr>
      <w:rFonts w:ascii="宋体" w:hAnsi="Courier New" w:eastAsia="宋体" w:cs="Courier New"/>
      <w:kern w:val="0"/>
      <w:szCs w:val="21"/>
    </w:rPr>
  </w:style>
  <w:style w:type="character" w:customStyle="1" w:styleId="16">
    <w:name w:val="标题 2 Char"/>
    <w:basedOn w:val="10"/>
    <w:link w:val="2"/>
    <w:qFormat/>
    <w:uiPriority w:val="9"/>
    <w:rPr>
      <w:rFonts w:ascii="宋体" w:hAnsi="宋体" w:eastAsia="宋体" w:cs="宋体"/>
      <w:b/>
      <w:bCs/>
      <w:kern w:val="0"/>
      <w:sz w:val="24"/>
      <w:szCs w:val="24"/>
    </w:rPr>
  </w:style>
  <w:style w:type="paragraph" w:customStyle="1" w:styleId="17">
    <w:name w:val="样式6"/>
    <w:basedOn w:val="1"/>
    <w:qFormat/>
    <w:uiPriority w:val="0"/>
    <w:pPr>
      <w:topLinePunct/>
      <w:adjustRightInd w:val="0"/>
      <w:snapToGrid w:val="0"/>
      <w:spacing w:before="156" w:beforeLines="50" w:line="312" w:lineRule="atLeast"/>
      <w:jc w:val="center"/>
    </w:pPr>
    <w:rPr>
      <w:color w:val="000000"/>
      <w:szCs w:val="21"/>
    </w:rPr>
  </w:style>
  <w:style w:type="paragraph" w:customStyle="1" w:styleId="18">
    <w:name w:val="样式7"/>
    <w:basedOn w:val="1"/>
    <w:qFormat/>
    <w:uiPriority w:val="0"/>
    <w:pPr>
      <w:topLinePunct/>
      <w:adjustRightInd w:val="0"/>
      <w:snapToGrid w:val="0"/>
      <w:spacing w:before="60" w:after="120" w:line="312" w:lineRule="atLeast"/>
      <w:jc w:val="center"/>
      <w:textAlignment w:val="center"/>
    </w:pPr>
    <w:rPr>
      <w:sz w:val="18"/>
      <w:szCs w:val="18"/>
    </w:rPr>
  </w:style>
  <w:style w:type="character" w:customStyle="1" w:styleId="19">
    <w:name w:val="批注框文本 Char"/>
    <w:basedOn w:val="10"/>
    <w:link w:val="5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副标题 Char1"/>
    <w:basedOn w:val="10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ABD7DF-11C7-442E-B4F0-7ABBAD34B4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606</Words>
  <Characters>607</Characters>
  <Lines>18</Lines>
  <Paragraphs>9</Paragraphs>
  <TotalTime>34</TotalTime>
  <ScaleCrop>false</ScaleCrop>
  <LinksUpToDate>false</LinksUpToDate>
  <CharactersWithSpaces>1204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2018-03-02T06:19:00Z</dcterms:created>
  <dc:creator>admin</dc:creator>
  <cp:lastModifiedBy>技师学院王瑛</cp:lastModifiedBy>
  <dcterms:modified xsi:type="dcterms:W3CDTF">2025-05-27T01:48:50Z</dcterms:modified>
  <cp:revision>185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  <property fmtid="{D5CDD505-2E9C-101B-9397-08002B2CF9AE}" pid="3" name="ICV">
    <vt:lpwstr>70598A5175434946A281422BC49FD02E_12</vt:lpwstr>
  </property>
</Properties>
</file>