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avennorth-bearing-solution-overview"/>
    <w:p>
      <w:pPr>
        <w:pStyle w:val="Heading1"/>
      </w:pPr>
      <w:r>
        <w:t xml:space="preserve">Avennorth Bearing – Solution Overview</w:t>
      </w:r>
    </w:p>
    <w:p>
      <w:pPr>
        <w:pStyle w:val="BlockText"/>
      </w:pPr>
      <w:r>
        <w:rPr>
          <w:b/>
          <w:bCs/>
        </w:rPr>
        <w:t xml:space="preserve">Master index document for the Bearing codebase.</w:t>
      </w:r>
      <w:r>
        <w:t xml:space="preserve"> </w:t>
      </w:r>
      <w:r>
        <w:t xml:space="preserve">Last updated: 2026-03-29 | Version 1.0.0 | 105 source files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c9c99fde0165439fd245853f2fd8b4d2ed944b">
        <w:r>
          <w:rPr>
            <w:rStyle w:val="Hyperlink"/>
          </w:rPr>
          <w:t xml:space="preserve">Solution Summary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630e7d0ad537e6fbf099f1ddde46cd075d51839">
        <w:r>
          <w:rPr>
            <w:rStyle w:val="Hyperlink"/>
          </w:rPr>
          <w:t xml:space="preserve">Complete File Index</w:t>
        </w:r>
      </w:hyperlink>
    </w:p>
    <w:p>
      <w:pPr>
        <w:pStyle w:val="Compact"/>
        <w:numPr>
          <w:ilvl w:val="0"/>
          <w:numId w:val="1001"/>
        </w:numPr>
      </w:pPr>
      <w:hyperlink w:anchor="X46943d63f119c9ede74ba7fd774158ca555b513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0"/>
          <w:numId w:val="1001"/>
        </w:numPr>
      </w:pPr>
      <w:hyperlink w:anchor="Xd929308915d3aba51da4bc52ce042bac5cc9712">
        <w:r>
          <w:rPr>
            <w:rStyle w:val="Hyperlink"/>
          </w:rPr>
          <w:t xml:space="preserve">Key Formulas</w:t>
        </w:r>
      </w:hyperlink>
    </w:p>
    <w:p>
      <w:pPr>
        <w:pStyle w:val="Compact"/>
        <w:numPr>
          <w:ilvl w:val="0"/>
          <w:numId w:val="1001"/>
        </w:numPr>
      </w:pPr>
      <w:hyperlink w:anchor="X73e40afa681eee72c9010036e52d37cf441e670">
        <w:r>
          <w:rPr>
            <w:rStyle w:val="Hyperlink"/>
          </w:rPr>
          <w:t xml:space="preserve">Route Map</w:t>
        </w:r>
      </w:hyperlink>
    </w:p>
    <w:p>
      <w:pPr>
        <w:pStyle w:val="Compact"/>
        <w:numPr>
          <w:ilvl w:val="0"/>
          <w:numId w:val="1001"/>
        </w:numPr>
      </w:pPr>
      <w:hyperlink w:anchor="X51437af825d5c65777787024508037d242c2d5c">
        <w:r>
          <w:rPr>
            <w:rStyle w:val="Hyperlink"/>
          </w:rPr>
          <w:t xml:space="preserve">Database Tables</w:t>
        </w:r>
      </w:hyperlink>
    </w:p>
    <w:p>
      <w:pPr>
        <w:pStyle w:val="Compact"/>
        <w:numPr>
          <w:ilvl w:val="0"/>
          <w:numId w:val="1001"/>
        </w:numPr>
      </w:pPr>
      <w:hyperlink w:anchor="Xa5e2621c8c68e8f73b05ae66fdd77809388397c">
        <w:r>
          <w:rPr>
            <w:rStyle w:val="Hyperlink"/>
          </w:rPr>
          <w:t xml:space="preserve">Scan Rules Summary</w:t>
        </w:r>
      </w:hyperlink>
    </w:p>
    <w:p>
      <w:pPr>
        <w:pStyle w:val="Compact"/>
        <w:numPr>
          <w:ilvl w:val="0"/>
          <w:numId w:val="1001"/>
        </w:numPr>
      </w:pPr>
      <w:hyperlink w:anchor="X8fc486e7d4220b3124543e251260ac17df34077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ae82ec9e06e125924b692e155439357b64fe03b">
        <w:r>
          <w:rPr>
            <w:rStyle w:val="Hyperlink"/>
          </w:rPr>
          <w:t xml:space="preserve">Build &amp; Development</w:t>
        </w:r>
      </w:hyperlink>
    </w:p>
    <w:p>
      <w:pPr>
        <w:pStyle w:val="Compact"/>
        <w:numPr>
          <w:ilvl w:val="0"/>
          <w:numId w:val="1001"/>
        </w:numPr>
      </w:pPr>
      <w:hyperlink w:anchor="X1bf6b0956bf3e9bd81e45a23f0170fc3270aab2">
        <w:r>
          <w:rPr>
            <w:rStyle w:val="Hyperlink"/>
          </w:rPr>
          <w:t xml:space="preserve">Related Documentation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solution-summary"/>
    <w:p>
      <w:pPr>
        <w:pStyle w:val="Heading2"/>
      </w:pPr>
      <w:r>
        <w:t xml:space="preserve">1. Solution Summary</w:t>
      </w:r>
    </w:p>
    <w:p>
      <w:pPr>
        <w:pStyle w:val="FirstParagraph"/>
      </w:pPr>
      <w:r>
        <w:rPr>
          <w:b/>
          <w:bCs/>
        </w:rPr>
        <w:t xml:space="preserve">Bearing</w:t>
      </w:r>
      <w:r>
        <w:t xml:space="preserve"> </w:t>
      </w:r>
      <w:r>
        <w:t xml:space="preserve">is a technical debt assessment platform for ServiceNow instances. It connects to (or ingests data from) a customer’s ServiceNow environment, scans configuration metadata across all major platform domains, scores technical debt by severity/effort/risk, and produces remediation backlogs with effort estimates that feed into SOW generation.</w:t>
      </w:r>
    </w:p>
    <w:bookmarkStart w:id="10" w:name="who-uses-it"/>
    <w:p>
      <w:pPr>
        <w:pStyle w:val="Heading3"/>
      </w:pPr>
      <w:r>
        <w:t xml:space="preserve">Who Uses It</w:t>
      </w:r>
    </w:p>
    <w:p>
      <w:pPr>
        <w:pStyle w:val="FirstParagraph"/>
      </w:pPr>
      <w:r>
        <w:t xml:space="preserve">Bearing is built for</w:t>
      </w:r>
      <w:r>
        <w:t xml:space="preserve"> </w:t>
      </w:r>
      <w:r>
        <w:rPr>
          <w:b/>
          <w:bCs/>
        </w:rPr>
        <w:t xml:space="preserve">ServiceNow consulting firms</w:t>
      </w:r>
      <w:r>
        <w:t xml:space="preserve">. The primary users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Consultants</w:t>
      </w:r>
      <w:r>
        <w:t xml:space="preserve"> </w:t>
      </w:r>
      <w:r>
        <w:t xml:space="preserve">who run assessments against customer instances and generate proposals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Practice leaders</w:t>
      </w:r>
      <w:r>
        <w:t xml:space="preserve"> </w:t>
      </w:r>
      <w:r>
        <w:t xml:space="preserve">who track pipeline revenue from assessment-driven engagements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Customers</w:t>
      </w:r>
      <w:r>
        <w:t xml:space="preserve"> </w:t>
      </w:r>
      <w:r>
        <w:t xml:space="preserve">who receive white-labeled assessment reports (read-only, no pricing)</w:t>
      </w:r>
    </w:p>
    <w:bookmarkEnd w:id="10"/>
    <w:bookmarkStart w:id="11" w:name="where-it-fits"/>
    <w:p>
      <w:pPr>
        <w:pStyle w:val="Heading3"/>
      </w:pPr>
      <w:r>
        <w:t xml:space="preserve">Where It Fits</w:t>
      </w:r>
    </w:p>
    <w:p>
      <w:pPr>
        <w:pStyle w:val="FirstParagraph"/>
      </w:pPr>
      <w:r>
        <w:t xml:space="preserve">Bearing is part of the</w:t>
      </w:r>
      <w:r>
        <w:t xml:space="preserve"> </w:t>
      </w:r>
      <w:r>
        <w:rPr>
          <w:b/>
          <w:bCs/>
        </w:rPr>
        <w:t xml:space="preserve">Avennorth product suite</w:t>
      </w:r>
      <w:r>
        <w:t xml:space="preserve"> </w:t>
      </w:r>
      <w:r>
        <w:t xml:space="preserve">– five products that form a complete ServiceNow services intelligence platform: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Bearing</w:t>
            </w:r>
          </w:p>
        </w:tc>
        <w:tc>
          <w:tcPr/>
          <w:p>
            <w:pPr>
              <w:pStyle w:val="Compact"/>
            </w:pPr>
            <w:r>
              <w:t xml:space="preserve">Measures where you are (tech debt assessment)</w:t>
            </w:r>
          </w:p>
        </w:tc>
        <w:tc>
          <w:tcPr/>
          <w:p>
            <w:pPr>
              <w:pStyle w:val="Compact"/>
            </w:pPr>
            <w:r>
              <w:t xml:space="preserve">Assess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Pathfinder</w:t>
            </w:r>
          </w:p>
        </w:tc>
        <w:tc>
          <w:tcPr/>
          <w:p>
            <w:pPr>
              <w:pStyle w:val="Compact"/>
            </w:pPr>
            <w:r>
              <w:t xml:space="preserve">Discovers your terrain (CMDB-first service discovery via eBPF/ETW agents)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Contour</w:t>
            </w:r>
          </w:p>
        </w:tc>
        <w:tc>
          <w:tcPr/>
          <w:p>
            <w:pPr>
              <w:pStyle w:val="Compact"/>
            </w:pPr>
            <w:r>
              <w:t xml:space="preserve">Plots your waypoints (service mapping intelligence suite)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Vantage</w:t>
            </w:r>
          </w:p>
        </w:tc>
        <w:tc>
          <w:tcPr/>
          <w:p>
            <w:pPr>
              <w:pStyle w:val="Compact"/>
            </w:pPr>
            <w:r>
              <w:t xml:space="preserve">Spots wrong turns and reroutes (major incident investigation)</w:t>
            </w:r>
          </w:p>
        </w:tc>
        <w:tc>
          <w:tcPr/>
          <w:p>
            <w:pPr>
              <w:pStyle w:val="Compact"/>
            </w:pPr>
            <w:r>
              <w:t xml:space="preserve">Respond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Compass</w:t>
            </w:r>
          </w:p>
        </w:tc>
        <w:tc>
          <w:tcPr/>
          <w:p>
            <w:pPr>
              <w:pStyle w:val="Compact"/>
            </w:pPr>
            <w:r>
              <w:t xml:space="preserve">The guide (collective CRM/sales platform)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</w:tr>
    </w:tbl>
    <w:bookmarkEnd w:id="11"/>
    <w:bookmarkStart w:id="12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files (TypeScript/TSX)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(pages + API)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rules (debt detection)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modules</w:t>
            </w:r>
          </w:p>
        </w:tc>
        <w:tc>
          <w:tcPr/>
          <w:p>
            <w:pPr>
              <w:pStyle w:val="Compact"/>
            </w:pPr>
            <w:r>
              <w:t xml:space="preserve">4 (core, cmdb, itsm, itam)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generators</w:t>
            </w:r>
          </w:p>
        </w:tc>
        <w:tc>
          <w:tcPr/>
          <w:p>
            <w:pPr>
              <w:pStyle w:val="Compact"/>
            </w:pPr>
            <w:r>
              <w:t xml:space="preserve">3 (consultant report, customer report, SOW)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patterns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modules supported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bookmarkEnd w:id="12"/>
    <w:bookmarkStart w:id="13" w:name="core-design-principles"/>
    <w:p>
      <w:pPr>
        <w:pStyle w:val="Heading3"/>
      </w:pPr>
      <w:r>
        <w:t xml:space="preserve">Core Design Principles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Revenue-first, not findings-first</w:t>
      </w:r>
      <w:r>
        <w:t xml:space="preserve"> </w:t>
      </w:r>
      <w:r>
        <w:t xml:space="preserve">– every screen leads with dollar amounts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org_id on everything</w:t>
      </w:r>
      <w:r>
        <w:t xml:space="preserve"> </w:t>
      </w:r>
      <w:r>
        <w:t xml:space="preserve">– multi-tenancy via Supabase RLS is non-negotiable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Export-first, API-second</w:t>
      </w:r>
      <w:r>
        <w:t xml:space="preserve"> </w:t>
      </w:r>
      <w:r>
        <w:t xml:space="preserve">– export scanner works before live API connection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Dual reports from single scan</w:t>
      </w:r>
      <w:r>
        <w:t xml:space="preserve"> </w:t>
      </w:r>
      <w:r>
        <w:t xml:space="preserve">– one scan, one findings set, two report views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Patterns, not one-offs</w:t>
      </w:r>
      <w:r>
        <w:t xml:space="preserve"> </w:t>
      </w:r>
      <w:r>
        <w:t xml:space="preserve">– every finding maps to a remediation pattern with SOW templates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Pathfinder is additive</w:t>
      </w:r>
      <w:r>
        <w:t xml:space="preserve"> </w:t>
      </w:r>
      <w:r>
        <w:t xml:space="preserve">– everything works without Pathfinder; richer when present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architecture"/>
    <w:p>
      <w:pPr>
        <w:pStyle w:val="Heading2"/>
      </w:pPr>
      <w:r>
        <w:t xml:space="preserve">2. Architecture</w:t>
      </w:r>
    </w:p>
    <w:p>
      <w:pPr>
        <w:pStyle w:val="FirstParagraph"/>
      </w:pPr>
      <w:r>
        <w:t xml:space="preserve">Bearing is a</w:t>
      </w:r>
      <w:r>
        <w:t xml:space="preserve"> </w:t>
      </w:r>
      <w:r>
        <w:rPr>
          <w:b/>
          <w:bCs/>
        </w:rPr>
        <w:t xml:space="preserve">Next.js App Router</w:t>
      </w:r>
      <w:r>
        <w:t xml:space="preserve"> </w:t>
      </w:r>
      <w:r>
        <w:t xml:space="preserve">application with a tRPC backend, Supabase (PostgreSQL) database, and a modular scanning/scoring engine.</w:t>
      </w:r>
    </w:p>
    <w:bookmarkStart w:id="15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Browser (React + Tailwind)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Next.js App Router (SSR + Client)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Pages (Dashboard, Assessments, Connections, Settings, SOW Pipeline, Monitoring)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tRPC Layer (type-safe RPC)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+-- assessments / findings / sow / pathfinder / benchmarks routers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API Routes (REST endpoints for webhooks, file upload, report download)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Server Layer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Scanner Engine (export parser, live scanner, instance scan importer)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+-- Module Rules (core, cmdb, itsm, itam)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Scoring Engine (composite scorer, health index, pathfinder fusion)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Report Generators (consultant DOCX, customer DOCX, SOW DOCX)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Integrations (Pathfinder confidence, Compass CRM sync)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Background Jobs (benchmarks, calibration, decay, monitoring)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Supabase (PostgreSQL + RLS)</w:t>
      </w:r>
    </w:p>
    <w:bookmarkEnd w:id="15"/>
    <w:bookmarkStart w:id="16" w:name="architecture-diagrams"/>
    <w:p>
      <w:pPr>
        <w:pStyle w:val="Heading3"/>
      </w:pPr>
      <w:r>
        <w:t xml:space="preserve">Architecture Diagrams</w:t>
      </w:r>
    </w:p>
    <w:p>
      <w:pPr>
        <w:pStyle w:val="FirstParagraph"/>
      </w:pPr>
      <w:r>
        <w:t xml:space="preserve">The following SVG diagrams are available in</w:t>
      </w:r>
      <w:r>
        <w:t xml:space="preserve"> </w:t>
      </w:r>
      <w:r>
        <w:rPr>
          <w:rStyle w:val="VerbatimChar"/>
        </w:rPr>
        <w:t xml:space="preserve">docs/diagrams/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00_master_architecture_overview.svg</w:t>
            </w:r>
          </w:p>
        </w:tc>
        <w:tc>
          <w:tcPr/>
          <w:p>
            <w:pPr>
              <w:pStyle w:val="Compact"/>
            </w:pPr>
            <w:r>
              <w:t xml:space="preserve">Full system architecture with all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Domain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01_erd_core_domain.svg</w:t>
            </w:r>
          </w:p>
        </w:tc>
        <w:tc>
          <w:tcPr/>
          <w:p>
            <w:pPr>
              <w:pStyle w:val="Compact"/>
            </w:pPr>
            <w:r>
              <w:t xml:space="preserve">Organizations, users, connections entity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Scanning &amp; Scoring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02_erd_scanning_scoring.svg</w:t>
            </w:r>
          </w:p>
        </w:tc>
        <w:tc>
          <w:tcPr/>
          <w:p>
            <w:pPr>
              <w:pStyle w:val="Compact"/>
            </w:pPr>
            <w:r>
              <w:t xml:space="preserve">Assessments, findings, scan rules, remediation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Pathfinder &amp; Benchmarks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03_erd_pathfinder_benchmarks.svg</w:t>
            </w:r>
          </w:p>
        </w:tc>
        <w:tc>
          <w:tcPr/>
          <w:p>
            <w:pPr>
              <w:pStyle w:val="Compact"/>
            </w:pPr>
            <w:r>
              <w:t xml:space="preserve">Pathfinder confidence, benchmark data, SOWs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04_process_assessment_lifecycle.svg</w:t>
            </w:r>
          </w:p>
        </w:tc>
        <w:tc>
          <w:tcPr/>
          <w:p>
            <w:pPr>
              <w:pStyle w:val="Compact"/>
            </w:pPr>
            <w:r>
              <w:t xml:space="preserve">End-to-end assessment workflow from upload to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05_process_sow_pipeline.svg</w:t>
            </w:r>
          </w:p>
        </w:tc>
        <w:tc>
          <w:tcPr/>
          <w:p>
            <w:pPr>
              <w:pStyle w:val="Compact"/>
            </w:pPr>
            <w:r>
              <w:t xml:space="preserve">Finding selection through SOW generation and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Pathfinder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06_process_pathfinder_integration.svg</w:t>
            </w:r>
          </w:p>
        </w:tc>
        <w:tc>
          <w:tcPr/>
          <w:p>
            <w:pPr>
              <w:pStyle w:val="Compact"/>
            </w:pPr>
            <w:r>
              <w:t xml:space="preserve">Confidence feed ingestion and fusion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Suite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07_product_suite_overview.svg</w:t>
            </w:r>
          </w:p>
        </w:tc>
        <w:tc>
          <w:tcPr/>
          <w:p>
            <w:pPr>
              <w:pStyle w:val="Compact"/>
            </w:pPr>
            <w:r>
              <w:t xml:space="preserve">Avennorth suite relationships and data 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4" w:name="complete-file-index"/>
    <w:p>
      <w:pPr>
        <w:pStyle w:val="Heading2"/>
      </w:pPr>
      <w:r>
        <w:t xml:space="preserve">3. Complete File Index</w:t>
      </w:r>
    </w:p>
    <w:bookmarkStart w:id="18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Project manifest with dependencies (Next.js 16, tRPC 11, Supabase, docx, Zod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TypeScript configuration with path aliases (</w:t>
            </w:r>
            <w:r>
              <w:rPr>
                <w:rStyle w:val="VerbatimChar"/>
              </w:rPr>
              <w:t xml:space="preserve">@/</w:t>
            </w:r>
            <w:r>
              <w:t xml:space="preserve"> </w:t>
            </w:r>
            <w:r>
              <w:t xml:space="preserve">maps to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Next.js App Router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tailwind.config.ts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Tailwind CSS configuration with Avennorth brand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postcss.config.js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PostCSS configuration for Tailwind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Environment variable template (Supabase, ServiceNow OAuth, encryption keys)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Git ignore rules for node_modules, .env, .next,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AI assistant context file with full project specification and rules</w:t>
            </w:r>
          </w:p>
        </w:tc>
      </w:tr>
    </w:tbl>
    <w:bookmarkEnd w:id="18"/>
    <w:bookmarkStart w:id="19" w:name="typescript-types"/>
    <w:p>
      <w:pPr>
        <w:pStyle w:val="Heading3"/>
      </w:pPr>
      <w:r>
        <w:t xml:space="preserve">TypeScript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</w:t>
            </w:r>
          </w:p>
        </w:tc>
        <w:tc>
          <w:tcPr/>
          <w:p>
            <w:pPr>
              <w:pStyle w:val="Compact"/>
            </w:pPr>
            <w:r>
              <w:t xml:space="preserve">Core domain types: Assessment, InstanceConnection, Organization, User, ScanRule, BenchmarkData, Module enum (11 modules), Severity, ScanType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</w:t>
            </w:r>
          </w:p>
        </w:tc>
        <w:tc>
          <w:tcPr/>
          <w:p>
            <w:pPr>
              <w:pStyle w:val="Compact"/>
            </w:pPr>
            <w:r>
              <w:t xml:space="preserve">Finding and RemediationPattern types with evidence structure, severity/effort maps, and penalty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</w:t>
            </w:r>
          </w:p>
        </w:tc>
        <w:tc>
          <w:tcPr/>
          <w:p>
            <w:pPr>
              <w:pStyle w:val="Compact"/>
            </w:pPr>
            <w:r>
              <w:t xml:space="preserve">Pathfinder webhook payload types: ConfidenceFeed, ConfidenceRecord, CoverageSummary, CoverageZone (4-zone map), TrafficState, BehavioralClassification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</w:t>
            </w:r>
          </w:p>
        </w:tc>
        <w:tc>
          <w:tcPr/>
          <w:p>
            <w:pPr>
              <w:pStyle w:val="Compact"/>
            </w:pPr>
            <w:r>
              <w:t xml:space="preserve">ServiceNow API types: TableApiParams, PaginatedResponse, OAuth/Basic auth configs, typed table unions for all 11 modules (80+ table types)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sow.ts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</w:t>
            </w:r>
          </w:p>
        </w:tc>
        <w:tc>
          <w:tcPr/>
          <w:p>
            <w:pPr>
              <w:pStyle w:val="Compact"/>
            </w:pPr>
            <w:r>
              <w:t xml:space="preserve">SOW generation types: RateCard, RevenueProjection, SowConfig, SowDocument, SowMilestone, EngagementType (T&amp;M, fixed-fee, blended)</w:t>
            </w:r>
          </w:p>
        </w:tc>
      </w:tr>
    </w:tbl>
    <w:bookmarkEnd w:id="19"/>
    <w:bookmarkStart w:id="20" w:name="app-pages-root"/>
    <w:p>
      <w:pPr>
        <w:pStyle w:val="Heading3"/>
      </w:pPr>
      <w:r>
        <w:t xml:space="preserve">App Pages – Root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</w:t>
            </w:r>
          </w:p>
        </w:tc>
        <w:tc>
          <w:tcPr/>
          <w:p>
            <w:pPr>
              <w:pStyle w:val="Compact"/>
            </w:pPr>
            <w:r>
              <w:t xml:space="preserve">Root layout with HTML structure, font loading (Syne, DM Sans, Space Mono), and global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</w:t>
            </w:r>
          </w:p>
        </w:tc>
        <w:tc>
          <w:tcPr/>
          <w:p>
            <w:pPr>
              <w:pStyle w:val="Compact"/>
            </w:pPr>
            <w:r>
              <w:t xml:space="preserve">Landing page / marketing 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globals.css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</w:t>
            </w:r>
          </w:p>
        </w:tc>
        <w:tc>
          <w:tcPr/>
          <w:p>
            <w:pPr>
              <w:pStyle w:val="Compact"/>
            </w:pPr>
            <w:r>
              <w:t xml:space="preserve">Global CSS with Tailwind directives and Avennorth design tokens</w:t>
            </w:r>
          </w:p>
        </w:tc>
      </w:tr>
    </w:tbl>
    <w:bookmarkEnd w:id="20"/>
    <w:bookmarkStart w:id="21" w:name="app-pages-dashboard"/>
    <w:p>
      <w:pPr>
        <w:pStyle w:val="Heading3"/>
      </w:pPr>
      <w:r>
        <w:t xml:space="preserve">App Pages –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</w:t>
            </w:r>
          </w:p>
        </w:tc>
        <w:tc>
          <w:tcPr/>
          <w:p>
            <w:pPr>
              <w:pStyle w:val="Compact"/>
            </w:pPr>
            <w:r>
              <w:t xml:space="preserve">Dashboard shell with sidebar navigation, org context, and auth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</w:t>
            </w:r>
          </w:p>
        </w:tc>
        <w:tc>
          <w:tcPr/>
          <w:p>
            <w:pPr>
              <w:pStyle w:val="Compact"/>
            </w:pPr>
            <w:r>
              <w:t xml:space="preserve">Assessment list view with status badges, health scores, and new assessment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src/app/(dashboard)/assessments/new/</w:t>
            </w:r>
          </w:p>
        </w:tc>
        <w:tc>
          <w:tcPr/>
          <w:p>
            <w:pPr>
              <w:pStyle w:val="Compact"/>
            </w:pPr>
            <w:r>
              <w:t xml:space="preserve">Upload/connect wizard – JSON export upload or ServiceNow API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</w:t>
            </w:r>
          </w:p>
        </w:tc>
        <w:tc>
          <w:tcPr/>
          <w:p>
            <w:pPr>
              <w:pStyle w:val="Compact"/>
            </w:pPr>
            <w:r>
              <w:t xml:space="preserve">Assessment detail dashboard with health gauge, revenue summary, domain scores, findings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</w:t>
            </w:r>
          </w:p>
        </w:tc>
        <w:tc>
          <w:tcPr/>
          <w:p>
            <w:pPr>
              <w:pStyle w:val="Compact"/>
            </w:pPr>
            <w:r>
              <w:t xml:space="preserve">Loading skeleton displayed while assessment data is fetched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src/app/(dashboard)/assessments/[id]/findings/</w:t>
            </w:r>
          </w:p>
        </w:tc>
        <w:tc>
          <w:tcPr/>
          <w:p>
            <w:pPr>
              <w:pStyle w:val="Compact"/>
            </w:pPr>
            <w:r>
              <w:t xml:space="preserve">Full findings view with sort/filter by module, severity, effort, and composite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src/app/(dashboard)/assessments/[id]/pathfinder/</w:t>
            </w:r>
          </w:p>
        </w:tc>
        <w:tc>
          <w:tcPr/>
          <w:p>
            <w:pPr>
              <w:pStyle w:val="Compact"/>
            </w:pPr>
            <w:r>
              <w:t xml:space="preserve">Pathfinder detail view with confidence data, fusion findings, and coverage zone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src/app/(dashboard)/assessments/[id]/report/</w:t>
            </w:r>
          </w:p>
        </w:tc>
        <w:tc>
          <w:tcPr/>
          <w:p>
            <w:pPr>
              <w:pStyle w:val="Compact"/>
            </w:pPr>
            <w:r>
              <w:t xml:space="preserve">Report download page for consultant and customer DOCX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src/app/(dashboard)/assessments/[id]/sow/</w:t>
            </w:r>
          </w:p>
        </w:tc>
        <w:tc>
          <w:tcPr/>
          <w:p>
            <w:pPr>
              <w:pStyle w:val="Compact"/>
            </w:pPr>
            <w:r>
              <w:t xml:space="preserve">SOW builder – select findings, configure engagement, generate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src/app/(dashboard)/assessments/[id]/sow/tracking/</w:t>
            </w:r>
          </w:p>
        </w:tc>
        <w:tc>
          <w:tcPr/>
          <w:p>
            <w:pPr>
              <w:pStyle w:val="Compact"/>
            </w:pPr>
            <w:r>
              <w:t xml:space="preserve">SOW tracking view showing status pipeline (draft through accepted/declined)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SowTrackingList.tsx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src/app/(dashboard)/assessments/[id]/sow/tracking/</w:t>
            </w:r>
          </w:p>
        </w:tc>
        <w:tc>
          <w:tcPr/>
          <w:p>
            <w:pPr>
              <w:pStyle w:val="Compact"/>
            </w:pPr>
            <w:r>
              <w:t xml:space="preserve">Client component rendering the list of tracked SOWs with status indicators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src/app/(dashboard)/assessments/[id]/trends/</w:t>
            </w:r>
          </w:p>
        </w:tc>
        <w:tc>
          <w:tcPr/>
          <w:p>
            <w:pPr>
              <w:pStyle w:val="Compact"/>
            </w:pPr>
            <w:r>
              <w:t xml:space="preserve">Trends and benchmarks view with multi-assessment comparison and peer cohort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AssessmentComparisonTable.tsx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src/app/(dashboard)/assessments/[id]/trends/</w:t>
            </w:r>
          </w:p>
        </w:tc>
        <w:tc>
          <w:tcPr/>
          <w:p>
            <w:pPr>
              <w:pStyle w:val="Compact"/>
            </w:pPr>
            <w:r>
              <w:t xml:space="preserve">Client component displaying side-by-side assessment comparison across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src/app/(dashboard)/connections/</w:t>
            </w:r>
          </w:p>
        </w:tc>
        <w:tc>
          <w:tcPr/>
          <w:p>
            <w:pPr>
              <w:pStyle w:val="Compact"/>
            </w:pPr>
            <w:r>
              <w:t xml:space="preserve">Instance connection list with status indicators and scan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src/app/(dashboard)/connections/new/</w:t>
            </w:r>
          </w:p>
        </w:tc>
        <w:tc>
          <w:tcPr/>
          <w:p>
            <w:pPr>
              <w:pStyle w:val="Compact"/>
            </w:pPr>
            <w:r>
              <w:t xml:space="preserve">Add connection wizard for OAuth, basic auth, or export-only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src/app/(dashboard)/connections/[id]/</w:t>
            </w:r>
          </w:p>
        </w:tc>
        <w:tc>
          <w:tcPr/>
          <w:p>
            <w:pPr>
              <w:pStyle w:val="Compact"/>
            </w:pPr>
            <w:r>
              <w:t xml:space="preserve">Connection detail with instance metadata, scan history, and test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ScanButtonClient.tsx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src/app/(dashboard)/connections/[id]/</w:t>
            </w:r>
          </w:p>
        </w:tc>
        <w:tc>
          <w:tcPr/>
          <w:p>
            <w:pPr>
              <w:pStyle w:val="Compact"/>
            </w:pPr>
            <w:r>
              <w:t xml:space="preserve">Client component for triggering live scans with progress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src/app/(dashboard)/settings/</w:t>
            </w:r>
          </w:p>
        </w:tc>
        <w:tc>
          <w:tcPr/>
          <w:p>
            <w:pPr>
              <w:pStyle w:val="Compact"/>
            </w:pPr>
            <w:r>
              <w:t xml:space="preserve">Settings landing page with navigation to rate card, branding, and team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src/app/(dashboard)/settings/rate-card/</w:t>
            </w:r>
          </w:p>
        </w:tc>
        <w:tc>
          <w:tcPr/>
          <w:p>
            <w:pPr>
              <w:pStyle w:val="Compact"/>
            </w:pPr>
            <w:r>
              <w:t xml:space="preserve">Rate card configuration – roles, hourly rates, engagement type defaults, margin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src/app/(dashboard)/settings/branding/</w:t>
            </w:r>
          </w:p>
        </w:tc>
        <w:tc>
          <w:tcPr/>
          <w:p>
            <w:pPr>
              <w:pStyle w:val="Compact"/>
            </w:pPr>
            <w:r>
              <w:t xml:space="preserve">White-label branding configuration – logo upload, colors, legal boilerplate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src/app/(dashboard)/settings/team/</w:t>
            </w:r>
          </w:p>
        </w:tc>
        <w:tc>
          <w:tcPr/>
          <w:p>
            <w:pPr>
              <w:pStyle w:val="Compact"/>
            </w:pPr>
            <w:r>
              <w:t xml:space="preserve">Team management – invite members, assign roles (admin, member, viewer)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src/app/(dashboard)/sow-pipeline/</w:t>
            </w:r>
          </w:p>
        </w:tc>
        <w:tc>
          <w:tcPr/>
          <w:p>
            <w:pPr>
              <w:pStyle w:val="Compact"/>
            </w:pPr>
            <w:r>
              <w:t xml:space="preserve">Kanban-style SOW pipeline across all assessments (draft, sent, review, accepted, declined)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src/app/(dashboard)/monitoring/</w:t>
            </w:r>
          </w:p>
        </w:tc>
        <w:tc>
          <w:tcPr/>
          <w:p>
            <w:pPr>
              <w:pStyle w:val="Compact"/>
            </w:pPr>
            <w:r>
              <w:t xml:space="preserve">Fleet monitoring dashboard with health trends across all connected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MonitoringSparkline.tsx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src/app/(dashboard)/monitoring/</w:t>
            </w:r>
          </w:p>
        </w:tc>
        <w:tc>
          <w:tcPr/>
          <w:p>
            <w:pPr>
              <w:pStyle w:val="Compact"/>
            </w:pPr>
            <w:r>
              <w:t xml:space="preserve">Client component rendering inline sparkline charts for health score trends</w:t>
            </w:r>
          </w:p>
        </w:tc>
      </w:tr>
    </w:tbl>
    <w:bookmarkEnd w:id="21"/>
    <w:bookmarkStart w:id="22" w:name="api-routes"/>
    <w:p>
      <w:pPr>
        <w:pStyle w:val="Heading3"/>
      </w:pPr>
      <w:r>
        <w:t xml:space="preserve">API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src/app/api/trpc/[trpc]/</w:t>
            </w:r>
          </w:p>
        </w:tc>
        <w:tc>
          <w:tcPr/>
          <w:p>
            <w:pPr>
              <w:pStyle w:val="Compact"/>
            </w:pPr>
            <w:r>
              <w:t xml:space="preserve">tRPC HTTP handler – catch-all route that delegates to the appRouter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src/app/api/export/upload/</w:t>
            </w:r>
          </w:p>
        </w:tc>
        <w:tc>
          <w:tcPr/>
          <w:p>
            <w:pPr>
              <w:pStyle w:val="Compact"/>
            </w:pPr>
            <w:r>
              <w:t xml:space="preserve">POST endpoint for JSON export file upload, validates and triggers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_shared.ts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src/app/api/reports/</w:t>
            </w:r>
          </w:p>
        </w:tc>
        <w:tc>
          <w:tcPr/>
          <w:p>
            <w:pPr>
              <w:pStyle w:val="Compact"/>
            </w:pPr>
            <w:r>
              <w:t xml:space="preserve">Shared utilities for report routes (auth checks, Supabase client init, response helpers)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src/app/api/reports/consultant/</w:t>
            </w:r>
          </w:p>
        </w:tc>
        <w:tc>
          <w:tcPr/>
          <w:p>
            <w:pPr>
              <w:pStyle w:val="Compact"/>
            </w:pPr>
            <w:r>
              <w:t xml:space="preserve">GET endpoint generating and returning the consultant DOCX report (with pricing)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src/app/api/reports/customer/</w:t>
            </w:r>
          </w:p>
        </w:tc>
        <w:tc>
          <w:tcPr/>
          <w:p>
            <w:pPr>
              <w:pStyle w:val="Compact"/>
            </w:pPr>
            <w:r>
              <w:t xml:space="preserve">GET endpoint generating and returning the customer DOCX report (white-labeled, no pricing)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src/app/api/reports/sow/</w:t>
            </w:r>
          </w:p>
        </w:tc>
        <w:tc>
          <w:tcPr/>
          <w:p>
            <w:pPr>
              <w:pStyle w:val="Compact"/>
            </w:pPr>
            <w:r>
              <w:t xml:space="preserve">GET/POST endpoint for SOW document generation and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src/app/api/connections/</w:t>
            </w:r>
          </w:p>
        </w:tc>
        <w:tc>
          <w:tcPr/>
          <w:p>
            <w:pPr>
              <w:pStyle w:val="Compact"/>
            </w:pPr>
            <w:r>
              <w:t xml:space="preserve">GET/POST for listing and creating instance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src/app/api/connections/test/</w:t>
            </w:r>
          </w:p>
        </w:tc>
        <w:tc>
          <w:tcPr/>
          <w:p>
            <w:pPr>
              <w:pStyle w:val="Compact"/>
            </w:pPr>
            <w:r>
              <w:t xml:space="preserve">POST endpoint to test a ServiceNow connection (verify credentials and reachability)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src/app/api/connections/[id]/scan/</w:t>
            </w:r>
          </w:p>
        </w:tc>
        <w:tc>
          <w:tcPr/>
          <w:p>
            <w:pPr>
              <w:pStyle w:val="Compact"/>
            </w:pPr>
            <w:r>
              <w:t xml:space="preserve">POST endpoint to trigger a live scan on a connected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src/app/api/webhooks/pathfinder/</w:t>
            </w:r>
          </w:p>
        </w:tc>
        <w:tc>
          <w:tcPr/>
          <w:p>
            <w:pPr>
              <w:pStyle w:val="Compact"/>
            </w:pPr>
            <w:r>
              <w:t xml:space="preserve">POST webhook receiver for Pathfinder confidence feed payloads (API key auth)</w:t>
            </w:r>
          </w:p>
        </w:tc>
      </w:tr>
    </w:tbl>
    <w:bookmarkEnd w:id="22"/>
    <w:bookmarkStart w:id="23" w:name="ui-components"/>
    <w:p>
      <w:pPr>
        <w:pStyle w:val="Heading3"/>
      </w:pPr>
      <w:r>
        <w:t xml:space="preserve">UI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</w:t>
            </w:r>
          </w:p>
        </w:tc>
        <w:tc>
          <w:tcPr/>
          <w:p>
            <w:pPr>
              <w:pStyle w:val="Compact"/>
            </w:pPr>
            <w:r>
              <w:t xml:space="preserve">Reusable badge component with severity-colored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</w:t>
            </w:r>
          </w:p>
        </w:tc>
        <w:tc>
          <w:tcPr/>
          <w:p>
            <w:pPr>
              <w:pStyle w:val="Compact"/>
            </w:pPr>
            <w:r>
              <w:t xml:space="preserve">Card container component with Avennorth 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HealthGauge.tsx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Visual 0-100 health score gauge with color gradient (red to green)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RevenueSummary.tsx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Total addressable remediation revenue display with hour ranges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DomainScoreCards.tsx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Per-module health score cards with module icons and score bars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FindingsTable.tsx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Sortable, filterable findings table with severity badges and effort indicators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CoverageZoneMap.tsx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Four-zone Pathfinder coverage visualization (Fully Covered, Pathfinder-Only, Discovery-Only, Dark)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PathfinderInsights.tsx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Pathfinder integration summary with fusion finding highlights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ConfidenceTable.tsx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Table of CI confidence scores from Pathfinder with traffic state indicators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TrendChart.tsx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Multi-assessment trend line chart showing health score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BenchmarkComparison.tsx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Peer benchmark comparison showing position against anonymized cohort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AlertsPanel.tsx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Alert notifications panel for health score drops and new critical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CalibrationInsights.tsx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src/components/dashboard/</w:t>
            </w:r>
          </w:p>
        </w:tc>
        <w:tc>
          <w:tcPr/>
          <w:p>
            <w:pPr>
              <w:pStyle w:val="Compact"/>
            </w:pPr>
            <w:r>
              <w:t xml:space="preserve">Display of calibration accuracy data showing estimate vs. actual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ReportActions.tsx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src/components/reports/</w:t>
            </w:r>
          </w:p>
        </w:tc>
        <w:tc>
          <w:tcPr/>
          <w:p>
            <w:pPr>
              <w:pStyle w:val="Compact"/>
            </w:pPr>
            <w:r>
              <w:t xml:space="preserve">Report download buttons for consultant and customer report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ConnectionTestResult.tsx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src/components/connections/</w:t>
            </w:r>
          </w:p>
        </w:tc>
        <w:tc>
          <w:tcPr/>
          <w:p>
            <w:pPr>
              <w:pStyle w:val="Compact"/>
            </w:pPr>
            <w:r>
              <w:t xml:space="preserve">Connection test result display with success/error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SowBuilder.tsx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src/components/sow/</w:t>
            </w:r>
          </w:p>
        </w:tc>
        <w:tc>
          <w:tcPr/>
          <w:p>
            <w:pPr>
              <w:pStyle w:val="Compact"/>
            </w:pPr>
            <w:r>
              <w:t xml:space="preserve">Finding selection interface with engagement configuration for SOW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SowPreview.tsx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src/components/sow/</w:t>
            </w:r>
          </w:p>
        </w:tc>
        <w:tc>
          <w:tcPr/>
          <w:p>
            <w:pPr>
              <w:pStyle w:val="Compact"/>
            </w:pPr>
            <w:r>
              <w:t xml:space="preserve">Live preview of the SOW document as findings and settings are configured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SowStatusPipeline.tsx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src/components/sow/</w:t>
            </w:r>
          </w:p>
        </w:tc>
        <w:tc>
          <w:tcPr/>
          <w:p>
            <w:pPr>
              <w:pStyle w:val="Compact"/>
            </w:pPr>
            <w:r>
              <w:t xml:space="preserve">Visual pipeline showing SOW status progression from draft to accepted</w:t>
            </w:r>
          </w:p>
        </w:tc>
      </w:tr>
    </w:tbl>
    <w:bookmarkEnd w:id="23"/>
    <w:bookmarkStart w:id="24" w:name="libraries-utilities"/>
    <w:p>
      <w:pPr>
        <w:pStyle w:val="Heading3"/>
      </w:pPr>
      <w:r>
        <w:t xml:space="preserve">Libraries &amp; Utilities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</w:t>
            </w:r>
          </w:p>
        </w:tc>
        <w:tc>
          <w:tcPr/>
          <w:p>
            <w:pPr>
              <w:pStyle w:val="Compact"/>
            </w:pPr>
            <w:r>
              <w:t xml:space="preserve">Brand colors (Obsidian, Electric Lime), fonts, severity scores, module definitions, MODULE_TABLES mapping (80+ ServiceNow tables), score 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</w:t>
            </w:r>
          </w:p>
        </w:tc>
        <w:tc>
          <w:tcPr/>
          <w:p>
            <w:pPr>
              <w:pStyle w:val="Compact"/>
            </w:pPr>
            <w:r>
              <w:t xml:space="preserve">AES encryption/decryption for stored ServiceNow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src/lib/supabase/</w:t>
            </w:r>
          </w:p>
        </w:tc>
        <w:tc>
          <w:tcPr/>
          <w:p>
            <w:pPr>
              <w:pStyle w:val="Compact"/>
            </w:pPr>
            <w:r>
              <w:t xml:space="preserve">Browser-side Supabase client initialization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src/lib/supabase/</w:t>
            </w:r>
          </w:p>
        </w:tc>
        <w:tc>
          <w:tcPr/>
          <w:p>
            <w:pPr>
              <w:pStyle w:val="Compact"/>
            </w:pPr>
            <w:r>
              <w:t xml:space="preserve">Server-side Supabase client with service role key and RLS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src/lib/servicenow/</w:t>
            </w:r>
          </w:p>
        </w:tc>
        <w:tc>
          <w:tcPr/>
          <w:p>
            <w:pPr>
              <w:pStyle w:val="Compact"/>
            </w:pPr>
            <w:r>
              <w:t xml:space="preserve">ServiceNow REST Table API client with pagination, rate limiting, and error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src/lib/servicenow/</w:t>
            </w:r>
          </w:p>
        </w:tc>
        <w:tc>
          <w:tcPr/>
          <w:p>
            <w:pPr>
              <w:pStyle w:val="Compact"/>
            </w:pPr>
            <w:r>
              <w:t xml:space="preserve">OAuth 2.0 (Authorization Code + Client Credentials) and Basic Auth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src/lib/servicenow/</w:t>
            </w:r>
          </w:p>
        </w:tc>
        <w:tc>
          <w:tcPr/>
          <w:p>
            <w:pPr>
              <w:pStyle w:val="Compact"/>
            </w:pPr>
            <w:r>
              <w:t xml:space="preserve">ServiceNow table name constants organized by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src/lib/trpc/</w:t>
            </w:r>
          </w:p>
        </w:tc>
        <w:tc>
          <w:tcPr/>
          <w:p>
            <w:pPr>
              <w:pStyle w:val="Compact"/>
            </w:pPr>
            <w:r>
              <w:t xml:space="preserve">tRPC client configuration with SuperJSON transformer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src/lib/trpc/</w:t>
            </w:r>
          </w:p>
        </w:tc>
        <w:tc>
          <w:tcPr/>
          <w:p>
            <w:pPr>
              <w:pStyle w:val="Compact"/>
            </w:pPr>
            <w:r>
              <w:t xml:space="preserve">React Query + tRPC provider wrapper for client components</w:t>
            </w:r>
          </w:p>
        </w:tc>
      </w:tr>
    </w:tbl>
    <w:bookmarkEnd w:id="24"/>
    <w:bookmarkStart w:id="25" w:name="server-trpc"/>
    <w:p>
      <w:pPr>
        <w:pStyle w:val="Heading3"/>
      </w:pPr>
      <w:r>
        <w:t xml:space="preserve">Server: tRPC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</w:t>
            </w:r>
          </w:p>
        </w:tc>
        <w:tc>
          <w:tcPr/>
          <w:p>
            <w:pPr>
              <w:pStyle w:val="Compact"/>
            </w:pPr>
            <w:r>
              <w:t xml:space="preserve">tRPC initialization with SuperJSON, public and protected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</w:t>
            </w:r>
          </w:p>
        </w:tc>
        <w:tc>
          <w:tcPr/>
          <w:p>
            <w:pPr>
              <w:pStyle w:val="Compact"/>
            </w:pPr>
            <w:r>
              <w:t xml:space="preserve">Request context factory – extracts auth session and org_id from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</w:t>
            </w:r>
          </w:p>
        </w:tc>
        <w:tc>
          <w:tcPr/>
          <w:p>
            <w:pPr>
              <w:pStyle w:val="Compact"/>
            </w:pPr>
            <w:r>
              <w:t xml:space="preserve">Root appRouter merging all sub-routers (assessments, findings, sow, pathfinder, benchmarks)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src/server/trpc/routers/</w:t>
            </w:r>
          </w:p>
        </w:tc>
        <w:tc>
          <w:tcPr/>
          <w:p>
            <w:pPr>
              <w:pStyle w:val="Compact"/>
            </w:pPr>
            <w:r>
              <w:t xml:space="preserve">Assessment CRUD operations: list, getById, create, triggerScan, getStatus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src/server/trpc/routers/</w:t>
            </w:r>
          </w:p>
        </w:tc>
        <w:tc>
          <w:tcPr/>
          <w:p>
            <w:pPr>
              <w:pStyle w:val="Compact"/>
            </w:pPr>
            <w:r>
              <w:t xml:space="preserve">Finding queries: list by assessment, filter by module/severity, get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sow.ts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src/server/trpc/routers/</w:t>
            </w:r>
          </w:p>
        </w:tc>
        <w:tc>
          <w:tcPr/>
          <w:p>
            <w:pPr>
              <w:pStyle w:val="Compact"/>
            </w:pPr>
            <w:r>
              <w:t xml:space="preserve">SOW operations: generate, list, updateStatus, getDocument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src/server/trpc/routers/</w:t>
            </w:r>
          </w:p>
        </w:tc>
        <w:tc>
          <w:tcPr/>
          <w:p>
            <w:pPr>
              <w:pStyle w:val="Compact"/>
            </w:pPr>
            <w:r>
              <w:t xml:space="preserve">Pathfinder data queries: getConfidence, getCoverage, getFusionFindings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src/server/trpc/routers/</w:t>
            </w:r>
          </w:p>
        </w:tc>
        <w:tc>
          <w:tcPr/>
          <w:p>
            <w:pPr>
              <w:pStyle w:val="Compact"/>
            </w:pPr>
            <w:r>
              <w:t xml:space="preserve">Benchmark queries: getCohortData, getAssessmentPosition, getTrends</w:t>
            </w:r>
          </w:p>
        </w:tc>
      </w:tr>
    </w:tbl>
    <w:bookmarkEnd w:id="25"/>
    <w:bookmarkStart w:id="26" w:name="server-scanner-engine"/>
    <w:p>
      <w:pPr>
        <w:pStyle w:val="Heading3"/>
      </w:pPr>
      <w:r>
        <w:t xml:space="preserve">Server: Scanner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</w:t>
            </w:r>
          </w:p>
        </w:tc>
        <w:tc>
          <w:tcPr/>
          <w:p>
            <w:pPr>
              <w:pStyle w:val="Compact"/>
            </w:pPr>
            <w:r>
              <w:t xml:space="preserve">Scan orchestrator – iterates rules, evaluates export data, computes scores, returns ScanResult with findings, health score, and domain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export-parser.ts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</w:t>
            </w:r>
          </w:p>
        </w:tc>
        <w:tc>
          <w:tcPr/>
          <w:p>
            <w:pPr>
              <w:pStyle w:val="Compact"/>
            </w:pPr>
            <w:r>
              <w:t xml:space="preserve">Zod-validated JSON export payload parser with schemas for all ServiceNow record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live-scanner.ts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</w:t>
            </w:r>
          </w:p>
        </w:tc>
        <w:tc>
          <w:tcPr/>
          <w:p>
            <w:pPr>
              <w:pStyle w:val="Compact"/>
            </w:pPr>
            <w:r>
              <w:t xml:space="preserve">Live scan engine that connects to ServiceNow REST API, queries tables, converts to ExportPayload format, and reuses ScanEngine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instance-scan-importer.ts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</w:t>
            </w:r>
          </w:p>
        </w:tc>
        <w:tc>
          <w:tcPr/>
          <w:p>
            <w:pPr>
              <w:pStyle w:val="Compact"/>
            </w:pPr>
            <w:r>
              <w:t xml:space="preserve">Imports findings from ServiceNow’s built-in Instance Scan (scan_finding/scan_finding_entry tables) and maps to Bearing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scripting-debt.ts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src/server/scanner/modules/core/</w:t>
            </w:r>
          </w:p>
        </w:tc>
        <w:tc>
          <w:tcPr/>
          <w:p>
            <w:pPr>
              <w:pStyle w:val="Compact"/>
            </w:pPr>
            <w:r>
              <w:t xml:space="preserve">4 rules: hard-coded sys_ids, duplicate business rules, client-server anti-pattern, synchronous AJAX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update-set-debt.ts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src/server/scanner/modules/core/</w:t>
            </w:r>
          </w:p>
        </w:tc>
        <w:tc>
          <w:tcPr/>
          <w:p>
            <w:pPr>
              <w:pStyle w:val="Compact"/>
            </w:pPr>
            <w:r>
              <w:t xml:space="preserve">3 rules: stale update sets (90+ days), update set collisions, direct production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security-acl-debt.ts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src/server/scanner/modules/core/</w:t>
            </w:r>
          </w:p>
        </w:tc>
        <w:tc>
          <w:tcPr/>
          <w:p>
            <w:pPr>
              <w:pStyle w:val="Compact"/>
            </w:pPr>
            <w:r>
              <w:t xml:space="preserve">3 rules: overly permissive ACLs, redundant ACLs, elevated role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data-quality.ts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src/server/scanner/modules/cmdb/</w:t>
            </w:r>
          </w:p>
        </w:tc>
        <w:tc>
          <w:tcPr/>
          <w:p>
            <w:pPr>
              <w:pStyle w:val="Compact"/>
            </w:pPr>
            <w:r>
              <w:t xml:space="preserve">4 rules: stale CIs, orphaned CIs, missing discovery source, duplicate CIs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incident-health.ts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src/server/scanner/modules/itsm/</w:t>
            </w:r>
          </w:p>
        </w:tc>
        <w:tc>
          <w:tcPr/>
          <w:p>
            <w:pPr>
              <w:pStyle w:val="Compact"/>
            </w:pPr>
            <w:r>
              <w:t xml:space="preserve">4 rules: unassigned incidents, miscategorized incidents, aged open incidents, incident reopens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change-health.ts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src/server/scanner/modules/itsm/</w:t>
            </w:r>
          </w:p>
        </w:tc>
        <w:tc>
          <w:tcPr/>
          <w:p>
            <w:pPr>
              <w:pStyle w:val="Compact"/>
            </w:pPr>
            <w:r>
              <w:t xml:space="preserve">3 rules: emergency change ratio, unauthorized changes, missing backout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ham-reconciliation.ts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src/server/scanner/modules/itam/</w:t>
            </w:r>
          </w:p>
        </w:tc>
        <w:tc>
          <w:tcPr/>
          <w:p>
            <w:pPr>
              <w:pStyle w:val="Compact"/>
            </w:pPr>
            <w:r>
              <w:t xml:space="preserve">2 rules: unreconciled hardware assets, expired warranty assets</w:t>
            </w:r>
          </w:p>
        </w:tc>
      </w:tr>
    </w:tbl>
    <w:bookmarkEnd w:id="26"/>
    <w:bookmarkStart w:id="27" w:name="server-scoring"/>
    <w:p>
      <w:pPr>
        <w:pStyle w:val="Heading3"/>
      </w:pPr>
      <w:r>
        <w:t xml:space="preserve">Server: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composite-scorer.ts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src/server/scoring/</w:t>
            </w:r>
          </w:p>
        </w:tc>
        <w:tc>
          <w:tcPr/>
          <w:p>
            <w:pPr>
              <w:pStyle w:val="Compact"/>
            </w:pPr>
            <w:r>
              <w:t xml:space="preserve">Composite score formula:</w:t>
            </w:r>
            <w:r>
              <w:t xml:space="preserve"> </w:t>
            </w:r>
            <w:r>
              <w:rPr>
                <w:rStyle w:val="VerbatimChar"/>
              </w:rPr>
              <w:t xml:space="preserve">(severity * 0.4) + (effortInverse * 0.3) + (risk * 0.3)</w:t>
            </w:r>
            <w:r>
              <w:t xml:space="preserve"> </w:t>
            </w:r>
            <w:r>
              <w:t xml:space="preserve">– quick fixes with high severity score highest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health-index.ts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src/server/scoring/</w:t>
            </w:r>
          </w:p>
        </w:tc>
        <w:tc>
          <w:tcPr/>
          <w:p>
            <w:pPr>
              <w:pStyle w:val="Compact"/>
            </w:pPr>
            <w:r>
              <w:t xml:space="preserve">Health score (0-100) via weighted penalty model and per-domain score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pathfinder-fusion.ts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src/server/scoring/</w:t>
            </w:r>
          </w:p>
        </w:tc>
        <w:tc>
          <w:tcPr/>
          <w:p>
            <w:pPr>
              <w:pStyle w:val="Compact"/>
            </w:pPr>
            <w:r>
              <w:t xml:space="preserve">Fusion scoring engine: 5 fusion-only rules (Active/Idle mismatch, Retired/Active mismatch, class mismatch, shadow IT, unconfirmed relationships) plus enhanced findings with Pathfinder confidence overlay</w:t>
            </w:r>
          </w:p>
        </w:tc>
      </w:tr>
    </w:tbl>
    <w:bookmarkEnd w:id="27"/>
    <w:bookmarkStart w:id="28" w:name="server-reporting"/>
    <w:p>
      <w:pPr>
        <w:pStyle w:val="Heading3"/>
      </w:pPr>
      <w:r>
        <w:t xml:space="preserve">Server: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revenue-calculator.ts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src/server/reporting/</w:t>
            </w:r>
          </w:p>
        </w:tc>
        <w:tc>
          <w:tcPr/>
          <w:p>
            <w:pPr>
              <w:pStyle w:val="Compact"/>
            </w:pPr>
            <w:r>
              <w:t xml:space="preserve">Applies rate card to findings to produce revenue projections with per-module breakdown and quick-win identification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consultant-report.ts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src/server/reporting/</w:t>
            </w:r>
          </w:p>
        </w:tc>
        <w:tc>
          <w:tcPr/>
          <w:p>
            <w:pPr>
              <w:pStyle w:val="Compact"/>
            </w:pPr>
            <w:r>
              <w:t xml:space="preserve">DOCX generator for internal consultant report with full pricing, margin analysis, and revenue projections (CONFIDENTIAL)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customer-report.ts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src/server/reporting/</w:t>
            </w:r>
          </w:p>
        </w:tc>
        <w:tc>
          <w:tcPr/>
          <w:p>
            <w:pPr>
              <w:pStyle w:val="Compact"/>
            </w:pPr>
            <w:r>
              <w:t xml:space="preserve">DOCX generator for customer-facing report – white-labeled with org branding, risk-focused, NO pricing or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sow-generator.ts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src/server/reporting/</w:t>
            </w:r>
          </w:p>
        </w:tc>
        <w:tc>
          <w:tcPr/>
          <w:p>
            <w:pPr>
              <w:pStyle w:val="Compact"/>
            </w:pPr>
            <w:r>
              <w:t xml:space="preserve">DOCX generator for Statement of Work with scope, assumptions, deliverables, timeline, milestones, and pricing from remediation pattern templates</w:t>
            </w:r>
          </w:p>
        </w:tc>
      </w:tr>
    </w:tbl>
    <w:bookmarkEnd w:id="28"/>
    <w:bookmarkStart w:id="29" w:name="server-integrations"/>
    <w:p>
      <w:pPr>
        <w:pStyle w:val="Heading3"/>
      </w:pPr>
      <w:r>
        <w:t xml:space="preserve">Server: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confidence-ingester.ts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src/server/integrations/pathfinder/</w:t>
            </w:r>
          </w:p>
        </w:tc>
        <w:tc>
          <w:tcPr/>
          <w:p>
            <w:pPr>
              <w:pStyle w:val="Compact"/>
            </w:pPr>
            <w:r>
              <w:t xml:space="preserve">Processes incoming Pathfinder confidence feed webhooks, validates schema, upserts into pathfinder_confidence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coverage-analyzer.ts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src/server/integrations/pathfinder/</w:t>
            </w:r>
          </w:p>
        </w:tc>
        <w:tc>
          <w:tcPr/>
          <w:p>
            <w:pPr>
              <w:pStyle w:val="Compact"/>
            </w:pPr>
            <w:r>
              <w:t xml:space="preserve">Four-zone coverage analysis comparing CMDB CIs against Pathfinder data (Fully Covered, Pathfinder-Only, Discovery-Only, Dark)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deployment-recommender.ts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src/server/integrations/pathfinder/</w:t>
            </w:r>
          </w:p>
        </w:tc>
        <w:tc>
          <w:tcPr/>
          <w:p>
            <w:pPr>
              <w:pStyle w:val="Compact"/>
            </w:pPr>
            <w:r>
              <w:t xml:space="preserve">Generates Pathfinder deployment recommendations for uncovered subnets based on CMDB/ITOM discovery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pipeline-sync.ts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src/server/integrations/compass/</w:t>
            </w:r>
          </w:p>
        </w:tc>
        <w:tc>
          <w:tcPr/>
          <w:p>
            <w:pPr>
              <w:pStyle w:val="Compact"/>
            </w:pPr>
            <w:r>
              <w:t xml:space="preserve">Syncs SOW status and assessment data to Compass CRM via webhook (placeholder endpoint, contract pending)</w:t>
            </w:r>
          </w:p>
        </w:tc>
      </w:tr>
    </w:tbl>
    <w:bookmarkEnd w:id="29"/>
    <w:bookmarkStart w:id="30" w:name="server-background-jobs"/>
    <w:p>
      <w:pPr>
        <w:pStyle w:val="Heading3"/>
      </w:pPr>
      <w:r>
        <w:t xml:space="preserve">Server: Background 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benchmark-aggregator.ts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src/server/jobs/</w:t>
            </w:r>
          </w:p>
        </w:tc>
        <w:tc>
          <w:tcPr/>
          <w:p>
            <w:pPr>
              <w:pStyle w:val="Compact"/>
            </w:pPr>
            <w:r>
              <w:t xml:space="preserve">Anonymizes and aggregates assessment data into cohort benchmarks by industry, size tier, and platform version (min cohort size: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calibration-tracker.ts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src/server/jobs/</w:t>
            </w:r>
          </w:p>
        </w:tc>
        <w:tc>
          <w:tcPr/>
          <w:p>
            <w:pPr>
              <w:pStyle w:val="Compact"/>
            </w:pPr>
            <w:r>
              <w:t xml:space="preserve">Tracks actual engagement hours vs. Bearing estimates, computes calibration factors per remediation pattern (min 3 samples)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assessment-decay.ts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src/server/jobs/</w:t>
            </w:r>
          </w:p>
        </w:tc>
        <w:tc>
          <w:tcPr/>
          <w:p>
            <w:pPr>
              <w:pStyle w:val="Compact"/>
            </w:pPr>
            <w:r>
              <w:t xml:space="preserve">Time-decay visibility manager: full (0-30 days), reduced (31-60), summary (61-90), expired (90+)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continuous-monitor.ts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src/server/jobs/</w:t>
            </w:r>
          </w:p>
        </w:tc>
        <w:tc>
          <w:tcPr/>
          <w:p>
            <w:pPr>
              <w:pStyle w:val="Compact"/>
            </w:pPr>
            <w:r>
              <w:t xml:space="preserve">Scheduled recurring scans with threshold-based alerts for health score drops and new critical findings</w:t>
            </w:r>
          </w:p>
        </w:tc>
      </w:tr>
    </w:tbl>
    <w:bookmarkEnd w:id="30"/>
    <w:bookmarkStart w:id="31" w:name="database"/>
    <w:p>
      <w:pPr>
        <w:pStyle w:val="Heading3"/>
      </w:pPr>
      <w:r>
        <w:t xml:space="preserve">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00001_initial_schema.sql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</w:t>
            </w:r>
          </w:p>
        </w:tc>
        <w:tc>
          <w:tcPr/>
          <w:p>
            <w:pPr>
              <w:pStyle w:val="Compact"/>
            </w:pPr>
            <w:r>
              <w:t xml:space="preserve">Complete schema: 10 tables, RLS policies, indexes, pgcrypto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</w:t>
            </w:r>
          </w:p>
        </w:tc>
        <w:tc>
          <w:tcPr/>
          <w:p>
            <w:pPr>
              <w:pStyle w:val="Compact"/>
            </w:pPr>
            <w:r>
              <w:t xml:space="preserve">12 remediation patterns + 12 core scan rules with query configs and thresholds</w:t>
            </w:r>
          </w:p>
        </w:tc>
      </w:tr>
    </w:tbl>
    <w:bookmarkEnd w:id="31"/>
    <w:bookmarkStart w:id="32" w:name="documentation"/>
    <w:p>
      <w:pPr>
        <w:pStyle w:val="Heading3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01_architecture_overview.md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docs/internal/</w:t>
            </w:r>
          </w:p>
        </w:tc>
        <w:tc>
          <w:tcPr/>
          <w:p>
            <w:pPr>
              <w:pStyle w:val="Compact"/>
            </w:pPr>
            <w:r>
              <w:t xml:space="preserve">Internal architecture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02_database_schema.md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docs/internal/</w:t>
            </w:r>
          </w:p>
        </w:tc>
        <w:tc>
          <w:tcPr/>
          <w:p>
            <w:pPr>
              <w:pStyle w:val="Compact"/>
            </w:pPr>
            <w:r>
              <w:t xml:space="preserve">Database schema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03_scan_rules_catalog.md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docs/internal/</w:t>
            </w:r>
          </w:p>
        </w:tc>
        <w:tc>
          <w:tcPr/>
          <w:p>
            <w:pPr>
              <w:pStyle w:val="Compact"/>
            </w:pPr>
            <w:r>
              <w:t xml:space="preserve">Complete scan rules catalog with evaluation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04_integrations.md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docs/internal/</w:t>
            </w:r>
          </w:p>
        </w:tc>
        <w:tc>
          <w:tcPr/>
          <w:p>
            <w:pPr>
              <w:pStyle w:val="Compact"/>
            </w:pPr>
            <w:r>
              <w:t xml:space="preserve">Integration specifications (Pathfinder, Compass)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05_patent_claims.md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docs/internal/</w:t>
            </w:r>
          </w:p>
        </w:tc>
        <w:tc>
          <w:tcPr/>
          <w:p>
            <w:pPr>
              <w:pStyle w:val="Compact"/>
            </w:pPr>
            <w:r>
              <w:t xml:space="preserve">Provisional patent claim language and implementation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06_deployment_guide.md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docs/internal/</w:t>
            </w:r>
          </w:p>
        </w:tc>
        <w:tc>
          <w:tcPr/>
          <w:p>
            <w:pPr>
              <w:pStyle w:val="Compact"/>
            </w:pPr>
            <w:r>
              <w:t xml:space="preserve">Deployment and infrastructure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01_getting_started.md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docs/customer/</w:t>
            </w:r>
          </w:p>
        </w:tc>
        <w:tc>
          <w:tcPr/>
          <w:p>
            <w:pPr>
              <w:pStyle w:val="Compact"/>
            </w:pPr>
            <w:r>
              <w:t xml:space="preserve">Customer onboarding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02_assessment_guide.md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docs/customer/</w:t>
            </w:r>
          </w:p>
        </w:tc>
        <w:tc>
          <w:tcPr/>
          <w:p>
            <w:pPr>
              <w:pStyle w:val="Compact"/>
            </w:pPr>
            <w:r>
              <w:t xml:space="preserve">How to run and interpret assessments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03_reports_and_sow.md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docs/customer/</w:t>
            </w:r>
          </w:p>
        </w:tc>
        <w:tc>
          <w:tcPr/>
          <w:p>
            <w:pPr>
              <w:pStyle w:val="Compact"/>
            </w:pPr>
            <w:r>
              <w:t xml:space="preserve">Report and SOW feature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04_connections_guide.md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docs/customer/</w:t>
            </w:r>
          </w:p>
        </w:tc>
        <w:tc>
          <w:tcPr/>
          <w:p>
            <w:pPr>
              <w:pStyle w:val="Compact"/>
            </w:pPr>
            <w:r>
              <w:t xml:space="preserve">ServiceNow instance connection setup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05_faq.md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docs/customer/</w:t>
            </w:r>
          </w:p>
        </w:tc>
        <w:tc>
          <w:tcPr/>
          <w:p>
            <w:pPr>
              <w:pStyle w:val="Compact"/>
            </w:pPr>
            <w:r>
              <w:t xml:space="preserve">Frequently asked questions</w:t>
            </w:r>
          </w:p>
        </w:tc>
      </w:tr>
    </w:tbl>
    <w:bookmarkEnd w:id="32"/>
    <w:bookmarkStart w:id="33" w:name="diagrams"/>
    <w:p>
      <w:pPr>
        <w:pStyle w:val="Heading3"/>
      </w:pPr>
      <w:r>
        <w:t xml:space="preserve">Diagrams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00_master_architecture_overview.svg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Full system architecture diagram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01_erd_core_domain.svg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Entity relationship diagram: organizations, users,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02_erd_scanning_scoring.svg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Entity relationship diagram: assessments, findings, scan rules,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03_erd_pathfinder_benchmarks.svg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Entity relationship diagram: Pathfinder confidence, benchmarks, SOWs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04_process_assessment_lifecycle.svg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Process flow: assessment lifecycle from upload to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05_process_sow_pipeline.svg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Process flow: SOW generation and tracking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06_process_pathfinder_integration.svg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Process flow: Pathfinder confidence ingestion and 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07_product_suite_overview.svg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Avennorth product suite relationships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data-flow"/>
    <w:p>
      <w:pPr>
        <w:pStyle w:val="Heading2"/>
      </w:pPr>
      <w:r>
        <w:t xml:space="preserve">4. Data Flow</w:t>
      </w:r>
    </w:p>
    <w:bookmarkStart w:id="35" w:name="end-to-end-assessment-flow"/>
    <w:p>
      <w:pPr>
        <w:pStyle w:val="Heading3"/>
      </w:pPr>
      <w:r>
        <w:t xml:space="preserve">End-to-End Assessment Flow</w:t>
      </w:r>
    </w:p>
    <w:p>
      <w:pPr>
        <w:pStyle w:val="SourceCode"/>
      </w:pPr>
      <w:r>
        <w:rPr>
          <w:rStyle w:val="VerbatimChar"/>
        </w:rPr>
        <w:t xml:space="preserve">1. DATA INGESTION</w:t>
      </w:r>
      <w:r>
        <w:br/>
      </w:r>
      <w:r>
        <w:rPr>
          <w:rStyle w:val="VerbatimChar"/>
        </w:rPr>
        <w:t xml:space="preserve">   User uploads JSON export  -or-  Triggers live API scan  -or-  Imports Instance Scan data</w:t>
      </w:r>
      <w:r>
        <w:br/>
      </w:r>
      <w:r>
        <w:rPr>
          <w:rStyle w:val="VerbatimChar"/>
        </w:rPr>
        <w:t xml:space="preserve">        |                              |                              |</w:t>
      </w:r>
      <w:r>
        <w:br/>
      </w:r>
      <w:r>
        <w:rPr>
          <w:rStyle w:val="VerbatimChar"/>
        </w:rPr>
        <w:t xml:space="preserve">        v                              v                              v</w:t>
      </w:r>
      <w:r>
        <w:br/>
      </w:r>
      <w:r>
        <w:rPr>
          <w:rStyle w:val="VerbatimChar"/>
        </w:rPr>
        <w:t xml:space="preserve">   export-parser.ts              live-scanner.ts           instance-scan-importer.ts</w:t>
      </w:r>
      <w:r>
        <w:br/>
      </w:r>
      <w:r>
        <w:rPr>
          <w:rStyle w:val="VerbatimChar"/>
        </w:rPr>
        <w:t xml:space="preserve">        |                              |                              |</w:t>
      </w:r>
      <w:r>
        <w:br/>
      </w:r>
      <w:r>
        <w:rPr>
          <w:rStyle w:val="VerbatimChar"/>
        </w:rPr>
        <w:t xml:space="preserve">        +------------ All produce ExportPayload format 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2. SCANNING                            v</w:t>
      </w:r>
      <w:r>
        <w:br/>
      </w:r>
      <w:r>
        <w:rPr>
          <w:rStyle w:val="VerbatimChar"/>
        </w:rPr>
        <w:t xml:space="preserve">                               engine.ts (ScanEngine)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+------------------------+------------------------+</w:t>
      </w:r>
      <w:r>
        <w:br/>
      </w:r>
      <w:r>
        <w:rPr>
          <w:rStyle w:val="VerbatimChar"/>
        </w:rPr>
        <w:t xml:space="preserve">              |                        |                        |</w:t>
      </w:r>
      <w:r>
        <w:br/>
      </w:r>
      <w:r>
        <w:rPr>
          <w:rStyle w:val="VerbatimChar"/>
        </w:rPr>
        <w:t xml:space="preserve">        Core Rules (10)          CMDB Rules (4)          ITSM Rules (7)    ITAM Rules (2)</w:t>
      </w:r>
      <w:r>
        <w:br/>
      </w:r>
      <w:r>
        <w:rPr>
          <w:rStyle w:val="VerbatimChar"/>
        </w:rPr>
        <w:t xml:space="preserve">   scripting-debt.ts           data-quality.ts      incident-health.ts    ham-reconciliation.ts</w:t>
      </w:r>
      <w:r>
        <w:br/>
      </w:r>
      <w:r>
        <w:rPr>
          <w:rStyle w:val="VerbatimChar"/>
        </w:rPr>
        <w:t xml:space="preserve">   update-set-debt.ts                               change-health.ts</w:t>
      </w:r>
      <w:r>
        <w:br/>
      </w:r>
      <w:r>
        <w:rPr>
          <w:rStyle w:val="VerbatimChar"/>
        </w:rPr>
        <w:t xml:space="preserve">   security-acl-debt.ts</w:t>
      </w:r>
      <w:r>
        <w:br/>
      </w:r>
      <w:r>
        <w:rPr>
          <w:rStyle w:val="VerbatimChar"/>
        </w:rPr>
        <w:t xml:space="preserve">              |                        |                        |</w:t>
      </w:r>
      <w:r>
        <w:br/>
      </w:r>
      <w:r>
        <w:rPr>
          <w:rStyle w:val="VerbatimChar"/>
        </w:rPr>
        <w:t xml:space="preserve">              +------------------------+------------------------+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3. SCORING                             v</w:t>
      </w:r>
      <w:r>
        <w:br/>
      </w:r>
      <w:r>
        <w:rPr>
          <w:rStyle w:val="VerbatimChar"/>
        </w:rPr>
        <w:t xml:space="preserve">                            composite-scorer.ts</w:t>
      </w:r>
      <w:r>
        <w:br/>
      </w:r>
      <w:r>
        <w:rPr>
          <w:rStyle w:val="VerbatimChar"/>
        </w:rPr>
        <w:t xml:space="preserve">                          (score each finding)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  health-index.ts</w:t>
      </w:r>
      <w:r>
        <w:br/>
      </w:r>
      <w:r>
        <w:rPr>
          <w:rStyle w:val="VerbatimChar"/>
        </w:rPr>
        <w:t xml:space="preserve">                      (domain + instance health 0-100)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(if Pathfinder data exists)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pathfinder-fusion.ts</w:t>
      </w:r>
      <w:r>
        <w:br/>
      </w:r>
      <w:r>
        <w:rPr>
          <w:rStyle w:val="VerbatimChar"/>
        </w:rPr>
        <w:t xml:space="preserve">                    (5 fusion rules + confidence overlay)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4. STORAGE                             v</w:t>
      </w:r>
      <w:r>
        <w:br/>
      </w:r>
      <w:r>
        <w:rPr>
          <w:rStyle w:val="VerbatimChar"/>
        </w:rPr>
        <w:t xml:space="preserve">                              Supabase (PostgreSQL)</w:t>
      </w:r>
      <w:r>
        <w:br/>
      </w:r>
      <w:r>
        <w:rPr>
          <w:rStyle w:val="VerbatimChar"/>
        </w:rPr>
        <w:t xml:space="preserve">                         assessments + findings tables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5. REVENUE                             v</w:t>
      </w:r>
      <w:r>
        <w:br/>
      </w:r>
      <w:r>
        <w:rPr>
          <w:rStyle w:val="VerbatimChar"/>
        </w:rPr>
        <w:t xml:space="preserve">                          revenue-calculator.ts</w:t>
      </w:r>
      <w:r>
        <w:br/>
      </w:r>
      <w:r>
        <w:rPr>
          <w:rStyle w:val="VerbatimChar"/>
        </w:rPr>
        <w:t xml:space="preserve">                    (rate card x effort hours = revenue)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6. OUTPUT                              v</w:t>
      </w:r>
      <w:r>
        <w:br/>
      </w:r>
      <w:r>
        <w:rPr>
          <w:rStyle w:val="VerbatimChar"/>
        </w:rPr>
        <w:t xml:space="preserve">              +------------------------+------------------------+</w:t>
      </w:r>
      <w:r>
        <w:br/>
      </w:r>
      <w:r>
        <w:rPr>
          <w:rStyle w:val="VerbatimChar"/>
        </w:rPr>
        <w:t xml:space="preserve">              |                        |                        |</w:t>
      </w:r>
      <w:r>
        <w:br/>
      </w:r>
      <w:r>
        <w:rPr>
          <w:rStyle w:val="VerbatimChar"/>
        </w:rPr>
        <w:t xml:space="preserve">   consultant-report.ts       customer-report.ts        sow-generator.ts</w:t>
      </w:r>
      <w:r>
        <w:br/>
      </w:r>
      <w:r>
        <w:rPr>
          <w:rStyle w:val="VerbatimChar"/>
        </w:rPr>
        <w:t xml:space="preserve">   (DOCX, with pricing)      (DOCX, no pricing)       (DOCX, engagement proposal)</w:t>
      </w:r>
      <w:r>
        <w:br/>
      </w:r>
      <w:r>
        <w:rPr>
          <w:rStyle w:val="VerbatimChar"/>
        </w:rPr>
        <w:t xml:space="preserve">              |                        |                        |</w:t>
      </w:r>
      <w:r>
        <w:br/>
      </w:r>
      <w:r>
        <w:rPr>
          <w:rStyle w:val="VerbatimChar"/>
        </w:rPr>
        <w:t xml:space="preserve">              v                        v                        v</w:t>
      </w:r>
      <w:r>
        <w:br/>
      </w:r>
      <w:r>
        <w:rPr>
          <w:rStyle w:val="VerbatimChar"/>
        </w:rPr>
        <w:t xml:space="preserve">     Internal Report          Customer Report          Statement of Work</w:t>
      </w:r>
    </w:p>
    <w:bookmarkEnd w:id="35"/>
    <w:bookmarkStart w:id="36" w:name="pathfinder-integration-flow"/>
    <w:p>
      <w:pPr>
        <w:pStyle w:val="Heading3"/>
      </w:pPr>
      <w:r>
        <w:t xml:space="preserve">Pathfinder Integration Flow</w:t>
      </w:r>
    </w:p>
    <w:p>
      <w:pPr>
        <w:pStyle w:val="SourceCode"/>
      </w:pPr>
      <w:r>
        <w:rPr>
          <w:rStyle w:val="VerbatimChar"/>
        </w:rPr>
        <w:t xml:space="preserve">Pathfinder Agent (eBPF/ETW)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 /api/webhooks/pathfinder (API key auth)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confidence-ingester.ts --&gt; pathfinder_confidence table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coverage-analyzer.ts (four-zone map)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pathfinder-fusion.ts (fusion scoring with assessment data)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deployment-recommender.ts (deploy recommendations for dark zones)</w:t>
      </w:r>
    </w:p>
    <w:bookmarkEnd w:id="36"/>
    <w:bookmarkStart w:id="37" w:name="sow-pipeline-flow"/>
    <w:p>
      <w:pPr>
        <w:pStyle w:val="Heading3"/>
      </w:pPr>
      <w:r>
        <w:t xml:space="preserve">SOW Pipeline Flow</w:t>
      </w:r>
    </w:p>
    <w:p>
      <w:pPr>
        <w:pStyle w:val="SourceCode"/>
      </w:pPr>
      <w:r>
        <w:rPr>
          <w:rStyle w:val="VerbatimChar"/>
        </w:rPr>
        <w:t xml:space="preserve">Assessment Complete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SowBuilder.tsx (select findings + configure engagement)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sow-generator.ts (generate DOCX from remediation pattern templates)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generated_sows table (status: draft)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SowStatusPipeline.tsx (draft -&gt; sent -&gt; under_review -&gt; accepted/declined)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pipeline-sync.ts (sync to Compass CRM)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key-formulas"/>
    <w:p>
      <w:pPr>
        <w:pStyle w:val="Heading2"/>
      </w:pPr>
      <w:r>
        <w:t xml:space="preserve">5. Key Formulas</w:t>
      </w:r>
    </w:p>
    <w:bookmarkStart w:id="39" w:name="composite-score-finding-priority"/>
    <w:p>
      <w:pPr>
        <w:pStyle w:val="Heading3"/>
      </w:pPr>
      <w:r>
        <w:t xml:space="preserve">Composite Score (Finding Priority)</w:t>
      </w:r>
    </w:p>
    <w:p>
      <w:pPr>
        <w:pStyle w:val="SourceCode"/>
      </w:pPr>
      <w:r>
        <w:rPr>
          <w:rStyle w:val="VerbatimChar"/>
        </w:rPr>
        <w:t xml:space="preserve">composite = (severity * 0.4) + (effortInverse * 0.3) + (risk * 0.3)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Inverse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effort is inverted</w:t>
      </w:r>
      <w:r>
        <w:t xml:space="preserve">: Quick fixes (XS/S) score higher because they are the easiest wins for consultants to sell and deliver. A critical-severity, XS-effort finding scores</w:t>
      </w:r>
      <w:r>
        <w:t xml:space="preserve"> </w:t>
      </w:r>
      <w:r>
        <w:rPr>
          <w:rStyle w:val="VerbatimChar"/>
        </w:rPr>
        <w:t xml:space="preserve">(4*0.4) + (5*0.3) + (risk*0.3)</w:t>
      </w:r>
      <w:r>
        <w:t xml:space="preserve"> </w:t>
      </w:r>
      <w:r>
        <w:t xml:space="preserve">– the highest possible priority.</w:t>
      </w:r>
    </w:p>
    <w:bookmarkEnd w:id="39"/>
    <w:bookmarkStart w:id="40" w:name="health-score-0-100"/>
    <w:p>
      <w:pPr>
        <w:pStyle w:val="Heading3"/>
      </w:pPr>
      <w:r>
        <w:t xml:space="preserve">Health Score (0-100)</w:t>
      </w:r>
    </w:p>
    <w:p>
      <w:pPr>
        <w:pStyle w:val="SourceCode"/>
      </w:pPr>
      <w:r>
        <w:rPr>
          <w:rStyle w:val="VerbatimChar"/>
        </w:rPr>
        <w:t xml:space="preserve">health = max(0, round(100 - min(totalPenalty, 100)))</w:t>
      </w:r>
      <w:r>
        <w:br/>
      </w:r>
      <w:r>
        <w:br/>
      </w:r>
      <w:r>
        <w:rPr>
          <w:rStyle w:val="VerbatimChar"/>
        </w:rPr>
        <w:t xml:space="preserve">totalPenalty = sum(penaltyPerSeverity[severity] * affectedCount)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Penalty per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</w:tbl>
    <w:p>
      <w:pPr>
        <w:pStyle w:val="BodyText"/>
      </w:pPr>
      <w:r>
        <w:t xml:space="preserve">A health score of 100 means zero findings. A single critical finding with</w:t>
      </w:r>
      <w:r>
        <w:t xml:space="preserve"> </w:t>
      </w:r>
      <w:r>
        <w:rPr>
          <w:rStyle w:val="VerbatimChar"/>
        </w:rPr>
        <w:t xml:space="preserve">affectedCount: 20</w:t>
      </w:r>
      <w:r>
        <w:t xml:space="preserve"> </w:t>
      </w:r>
      <w:r>
        <w:t xml:space="preserve">would contribute a penalty of 100, driving the score to 0.</w:t>
      </w:r>
    </w:p>
    <w:bookmarkEnd w:id="40"/>
    <w:bookmarkStart w:id="41" w:name="revenue-projection"/>
    <w:p>
      <w:pPr>
        <w:pStyle w:val="Heading3"/>
      </w:pPr>
      <w:r>
        <w:t xml:space="preserve">Revenue Projection</w:t>
      </w:r>
    </w:p>
    <w:p>
      <w:pPr>
        <w:pStyle w:val="SourceCode"/>
      </w:pPr>
      <w:r>
        <w:rPr>
          <w:rStyle w:val="VerbatimChar"/>
        </w:rPr>
        <w:t xml:space="preserve">blendedRate = rateCard.blendedRate || average(rateCard.roles[].hourlyRate)</w:t>
      </w:r>
      <w:r>
        <w:br/>
      </w:r>
      <w:r>
        <w:br/>
      </w:r>
      <w:r>
        <w:rPr>
          <w:rStyle w:val="VerbatimChar"/>
        </w:rPr>
        <w:t xml:space="preserve">totalRevenueLow  = sum(finding.effortHoursLow * finding.affectedCount) * blendedRate</w:t>
      </w:r>
      <w:r>
        <w:br/>
      </w:r>
      <w:r>
        <w:rPr>
          <w:rStyle w:val="VerbatimChar"/>
        </w:rPr>
        <w:t xml:space="preserve">totalRevenueHigh = sum(finding.effortHoursHigh * finding.affectedCount) * blendedRate</w:t>
      </w:r>
    </w:p>
    <w:p>
      <w:pPr>
        <w:pStyle w:val="FirstParagraph"/>
      </w:pPr>
      <w:r>
        <w:t xml:space="preserve">Quick wins are findings where</w:t>
      </w:r>
      <w:r>
        <w:t xml:space="preserve"> </w:t>
      </w:r>
      <w:r>
        <w:rPr>
          <w:rStyle w:val="VerbatimChar"/>
        </w:rPr>
        <w:t xml:space="preserve">severity &gt;= high AND effortTshirt in [XS, S]</w:t>
      </w:r>
      <w:r>
        <w:t xml:space="preserve">, sorted by composite score descending.</w:t>
      </w:r>
    </w:p>
    <w:bookmarkEnd w:id="41"/>
    <w:bookmarkStart w:id="42" w:name="calibration-factor"/>
    <w:p>
      <w:pPr>
        <w:pStyle w:val="Heading3"/>
      </w:pPr>
      <w:r>
        <w:t xml:space="preserve">Calibration Factor</w:t>
      </w:r>
    </w:p>
    <w:p>
      <w:pPr>
        <w:pStyle w:val="SourceCode"/>
      </w:pPr>
      <w:r>
        <w:rPr>
          <w:rStyle w:val="VerbatimChar"/>
        </w:rPr>
        <w:t xml:space="preserve">calibrationFactor = average(actualHours / estimatedMidpointHours)</w:t>
      </w:r>
      <w:r>
        <w:br/>
      </w:r>
      <w:r>
        <w:rPr>
          <w:rStyle w:val="VerbatimChar"/>
        </w:rPr>
        <w:t xml:space="preserve">adjustedEstimate = baseEstimate * calibrationFactor</w:t>
      </w:r>
    </w:p>
    <w:p>
      <w:pPr>
        <w:pStyle w:val="FirstParagraph"/>
      </w:pPr>
      <w:r>
        <w:t xml:space="preserve">Applied only when</w:t>
      </w:r>
      <w:r>
        <w:t xml:space="preserve"> </w:t>
      </w:r>
      <w:r>
        <w:rPr>
          <w:rStyle w:val="VerbatimChar"/>
        </w:rPr>
        <w:t xml:space="preserve">sampleSize &gt;= 3</w:t>
      </w:r>
      <w:r>
        <w:t xml:space="preserve"> </w:t>
      </w:r>
      <w:r>
        <w:t xml:space="preserve">for a given remediation pattern.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oute-map"/>
    <w:p>
      <w:pPr>
        <w:pStyle w:val="Heading2"/>
      </w:pPr>
      <w:r>
        <w:t xml:space="preserve">6. Route Map</w:t>
      </w:r>
    </w:p>
    <w:bookmarkStart w:id="44" w:name="page-routes-20"/>
    <w:p>
      <w:pPr>
        <w:pStyle w:val="Heading3"/>
      </w:pPr>
      <w:r>
        <w:t xml:space="preserve">Page Routes (20)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</w:t>
            </w:r>
          </w:p>
        </w:tc>
        <w:tc>
          <w:tcPr/>
          <w:p>
            <w:pPr>
              <w:pStyle w:val="Compact"/>
            </w:pPr>
            <w:r>
              <w:t xml:space="preserve">Assessment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/assessments/new</w:t>
            </w:r>
          </w:p>
        </w:tc>
        <w:tc>
          <w:tcPr/>
          <w:p>
            <w:pPr>
              <w:pStyle w:val="Compact"/>
            </w:pPr>
            <w:r>
              <w:t xml:space="preserve">New assessment wizard (upload or connect)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</w:t>
            </w:r>
          </w:p>
        </w:tc>
        <w:tc>
          <w:tcPr/>
          <w:p>
            <w:pPr>
              <w:pStyle w:val="Compact"/>
            </w:pPr>
            <w:r>
              <w:t xml:space="preserve">Assessment detail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/assessments/[id]/findings</w:t>
            </w:r>
          </w:p>
        </w:tc>
        <w:tc>
          <w:tcPr/>
          <w:p>
            <w:pPr>
              <w:pStyle w:val="Compact"/>
            </w:pPr>
            <w:r>
              <w:t xml:space="preserve">Full findings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/assessments/[id]/pathfinder</w:t>
            </w:r>
          </w:p>
        </w:tc>
        <w:tc>
          <w:tcPr/>
          <w:p>
            <w:pPr>
              <w:pStyle w:val="Compact"/>
            </w:pPr>
            <w:r>
              <w:t xml:space="preserve">Pathfinder detail and fusion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/assessments/[id]/report</w:t>
            </w:r>
          </w:p>
        </w:tc>
        <w:tc>
          <w:tcPr/>
          <w:p>
            <w:pPr>
              <w:pStyle w:val="Compact"/>
            </w:pPr>
            <w:r>
              <w:t xml:space="preserve">Report download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/assessments/[id]/sow</w:t>
            </w:r>
          </w:p>
        </w:tc>
        <w:tc>
          <w:tcPr/>
          <w:p>
            <w:pPr>
              <w:pStyle w:val="Compact"/>
            </w:pPr>
            <w:r>
              <w:t xml:space="preserve">SOW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/assessments/[id]/sow/tracking</w:t>
            </w:r>
          </w:p>
        </w:tc>
        <w:tc>
          <w:tcPr/>
          <w:p>
            <w:pPr>
              <w:pStyle w:val="Compact"/>
            </w:pPr>
            <w:r>
              <w:t xml:space="preserve">SOW tracking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/assessments/[id]/trends</w:t>
            </w:r>
          </w:p>
        </w:tc>
        <w:tc>
          <w:tcPr/>
          <w:p>
            <w:pPr>
              <w:pStyle w:val="Compact"/>
            </w:pPr>
            <w:r>
              <w:t xml:space="preserve">Trends and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</w:t>
            </w:r>
          </w:p>
        </w:tc>
        <w:tc>
          <w:tcPr/>
          <w:p>
            <w:pPr>
              <w:pStyle w:val="Compact"/>
            </w:pPr>
            <w:r>
              <w:t xml:space="preserve">Instance connection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/connections/new</w:t>
            </w:r>
          </w:p>
        </w:tc>
        <w:tc>
          <w:tcPr/>
          <w:p>
            <w:pPr>
              <w:pStyle w:val="Compact"/>
            </w:pPr>
            <w:r>
              <w:t xml:space="preserve">Add new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/connections/[id]</w:t>
            </w:r>
          </w:p>
        </w:tc>
        <w:tc>
          <w:tcPr/>
          <w:p>
            <w:pPr>
              <w:pStyle w:val="Compact"/>
            </w:pPr>
            <w:r>
              <w:t xml:space="preserve">Connection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Settings landing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/settings/rate-card</w:t>
            </w:r>
          </w:p>
        </w:tc>
        <w:tc>
          <w:tcPr/>
          <w:p>
            <w:pPr>
              <w:pStyle w:val="Compact"/>
            </w:pPr>
            <w:r>
              <w:t xml:space="preserve">Rate card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/settings/branding</w:t>
            </w:r>
          </w:p>
        </w:tc>
        <w:tc>
          <w:tcPr/>
          <w:p>
            <w:pPr>
              <w:pStyle w:val="Compact"/>
            </w:pPr>
            <w:r>
              <w:t xml:space="preserve">White-label branding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/settings/team</w:t>
            </w:r>
          </w:p>
        </w:tc>
        <w:tc>
          <w:tcPr/>
          <w:p>
            <w:pPr>
              <w:pStyle w:val="Compact"/>
            </w:pPr>
            <w:r>
              <w:t xml:space="preserve">Team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/sow-pipeline</w:t>
            </w:r>
          </w:p>
        </w:tc>
        <w:tc>
          <w:tcPr/>
          <w:p>
            <w:pPr>
              <w:pStyle w:val="Compact"/>
            </w:pPr>
            <w:r>
              <w:t xml:space="preserve">Cross-assessment SOW kanban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/monitoring</w:t>
            </w:r>
          </w:p>
        </w:tc>
        <w:tc>
          <w:tcPr/>
          <w:p>
            <w:pPr>
              <w:pStyle w:val="Compact"/>
            </w:pPr>
            <w:r>
              <w:t xml:space="preserve">Fleet monitoring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(dashboard)/layout</w:t>
            </w:r>
          </w:p>
        </w:tc>
        <w:tc>
          <w:tcPr/>
          <w:p>
            <w:pPr>
              <w:pStyle w:val="Compact"/>
            </w:pPr>
            <w:r>
              <w:t xml:space="preserve">Dashboard layout shell with sidebar</w:t>
            </w:r>
          </w:p>
        </w:tc>
      </w:tr>
    </w:tbl>
    <w:bookmarkEnd w:id="44"/>
    <w:bookmarkStart w:id="45" w:name="api-routes-10"/>
    <w:p>
      <w:pPr>
        <w:pStyle w:val="Heading3"/>
      </w:pPr>
      <w:r>
        <w:t xml:space="preserve">API Routes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/api/trpc/[trpc]</w:t>
            </w:r>
          </w:p>
        </w:tc>
        <w:tc>
          <w:tcPr/>
          <w:p>
            <w:pPr>
              <w:pStyle w:val="Compact"/>
            </w:pPr>
            <w:r>
              <w:t xml:space="preserve">tRPC catch-all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/api/export/upload</w:t>
            </w:r>
          </w:p>
        </w:tc>
        <w:tc>
          <w:tcPr/>
          <w:p>
            <w:pPr>
              <w:pStyle w:val="Compact"/>
            </w:pPr>
            <w:r>
              <w:t xml:space="preserve">JSON export file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/api/reports/consultant</w:t>
            </w:r>
          </w:p>
        </w:tc>
        <w:tc>
          <w:tcPr/>
          <w:p>
            <w:pPr>
              <w:pStyle w:val="Compact"/>
            </w:pPr>
            <w:r>
              <w:t xml:space="preserve">Generate consultant DOCX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/api/reports/customer</w:t>
            </w:r>
          </w:p>
        </w:tc>
        <w:tc>
          <w:tcPr/>
          <w:p>
            <w:pPr>
              <w:pStyle w:val="Compact"/>
            </w:pPr>
            <w:r>
              <w:t xml:space="preserve">Generate customer DOCX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/api/reports/sow</w:t>
            </w:r>
          </w:p>
        </w:tc>
        <w:tc>
          <w:tcPr/>
          <w:p>
            <w:pPr>
              <w:pStyle w:val="Compact"/>
            </w:pPr>
            <w:r>
              <w:t xml:space="preserve">Generate SOW DOCX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</w:t>
            </w:r>
          </w:p>
        </w:tc>
        <w:tc>
          <w:tcPr/>
          <w:p>
            <w:pPr>
              <w:pStyle w:val="Compact"/>
            </w:pPr>
            <w:r>
              <w:t xml:space="preserve">List/create instance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/api/connections/test</w:t>
            </w:r>
          </w:p>
        </w:tc>
        <w:tc>
          <w:tcPr/>
          <w:p>
            <w:pPr>
              <w:pStyle w:val="Compact"/>
            </w:pPr>
            <w:r>
              <w:t xml:space="preserve">Test connection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/api/connections/[id]/scan</w:t>
            </w:r>
          </w:p>
        </w:tc>
        <w:tc>
          <w:tcPr/>
          <w:p>
            <w:pPr>
              <w:pStyle w:val="Compact"/>
            </w:pPr>
            <w:r>
              <w:t xml:space="preserve">Trigger live scan on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/api/webhooks/pathfinder</w:t>
            </w:r>
          </w:p>
        </w:tc>
        <w:tc>
          <w:tcPr/>
          <w:p>
            <w:pPr>
              <w:pStyle w:val="Compact"/>
            </w:pPr>
            <w:r>
              <w:t xml:space="preserve">Receive Pathfinder confidence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/api/reports/_shared</w:t>
            </w:r>
          </w:p>
        </w:tc>
        <w:tc>
          <w:tcPr/>
          <w:p>
            <w:pPr>
              <w:pStyle w:val="Compact"/>
            </w:pPr>
            <w:r>
              <w:t xml:space="preserve">Shared report utilities (not a route)</w:t>
            </w:r>
          </w:p>
        </w:tc>
      </w:tr>
    </w:tbl>
    <w:bookmarkEnd w:id="45"/>
    <w:bookmarkStart w:id="46" w:name="trpc-procedures-via-apitrpctrpc"/>
    <w:p>
      <w:pPr>
        <w:pStyle w:val="Heading3"/>
      </w:pPr>
      <w:r>
        <w:t xml:space="preserve">tRPC Procedures (via</w:t>
      </w:r>
      <w:r>
        <w:t xml:space="preserve"> </w:t>
      </w:r>
      <w:r>
        <w:rPr>
          <w:rStyle w:val="VerbatimChar"/>
        </w:rPr>
        <w:t xml:space="preserve">/api/trpc/[trpc]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Key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list, getById, create, triggerScan, getStatus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list, getByAssessment, filterByModule, getDetail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sow</w:t>
            </w:r>
          </w:p>
        </w:tc>
        <w:tc>
          <w:tcPr/>
          <w:p>
            <w:pPr>
              <w:pStyle w:val="Compact"/>
            </w:pPr>
            <w:r>
              <w:t xml:space="preserve">generate, list, updateStatus, getDocument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</w:t>
            </w:r>
          </w:p>
        </w:tc>
        <w:tc>
          <w:tcPr/>
          <w:p>
            <w:pPr>
              <w:pStyle w:val="Compact"/>
            </w:pPr>
            <w:r>
              <w:t xml:space="preserve">getConfidence, getCoverage, getFusionFindings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getCohortData, getAssessmentPosition, getTrends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9" w:name="database-tables"/>
    <w:p>
      <w:pPr>
        <w:pStyle w:val="Heading2"/>
      </w:pPr>
      <w:r>
        <w:t xml:space="preserve">7. Database Tables</w:t>
      </w:r>
    </w:p>
    <w:p>
      <w:pPr>
        <w:pStyle w:val="FirstParagraph"/>
      </w:pPr>
      <w:r>
        <w:t xml:space="preserve">All tables use UUID primary keys and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timestamps. Tables with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enforce Row-Level Security.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096"/>
        <w:gridCol w:w="1164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t xml:space="preserve">Multi-tenant org registry</w:t>
            </w:r>
          </w:p>
        </w:tc>
        <w:tc>
          <w:tcPr/>
          <w:p>
            <w:pPr>
              <w:pStyle w:val="Compact"/>
            </w:pPr>
            <w:r>
              <w:t xml:space="preserve">No (root)</w:t>
            </w:r>
          </w:p>
        </w:tc>
        <w:tc>
          <w:tcPr/>
          <w:p>
            <w:pPr>
              <w:pStyle w:val="Compact"/>
            </w:pPr>
            <w:r>
              <w:t xml:space="preserve">name, slug, brand_config (JSONB), rate_card (JSONB)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Org members with roles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org_id, email, role (admin/member/viewer)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instance_connections</w:t>
            </w:r>
          </w:p>
        </w:tc>
        <w:tc>
          <w:tcPr/>
          <w:p>
            <w:pPr>
              <w:pStyle w:val="Compact"/>
            </w:pPr>
            <w:r>
              <w:t xml:space="preserve">ServiceNow instance credentials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org_id, instance_url, connection_type (oauth/basic/export), credentials_encrypted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Assessment run records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org_id, instance_connection_id, scan_type, status, health_score (0-100), domain_scores (JSONB)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Individual debt findings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org_id, assessment_id, module, severity, composite_score, effort_tshirt, affected_count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remediation_patterns</w:t>
            </w:r>
          </w:p>
        </w:tc>
        <w:tc>
          <w:tcPr/>
          <w:p>
            <w:pPr>
              <w:pStyle w:val="Compact"/>
            </w:pPr>
            <w:r>
              <w:t xml:space="preserve">Effort estimation library</w:t>
            </w:r>
          </w:p>
        </w:tc>
        <w:tc>
          <w:tcPr/>
          <w:p>
            <w:pPr>
              <w:pStyle w:val="Compact"/>
            </w:pPr>
            <w:r>
              <w:t xml:space="preserve">No (global)</w:t>
            </w:r>
          </w:p>
        </w:tc>
        <w:tc>
          <w:tcPr/>
          <w:p>
            <w:pPr>
              <w:pStyle w:val="Compact"/>
            </w:pPr>
            <w:r>
              <w:t xml:space="preserve">pattern_key, effort_hours_low/high, effort_tshirt, sow_scope_template, calibration_factor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scan_rules</w:t>
            </w:r>
          </w:p>
        </w:tc>
        <w:tc>
          <w:tcPr/>
          <w:p>
            <w:pPr>
              <w:pStyle w:val="Compact"/>
            </w:pPr>
            <w:r>
              <w:t xml:space="preserve">Debt detection rule library</w:t>
            </w:r>
          </w:p>
        </w:tc>
        <w:tc>
          <w:tcPr/>
          <w:p>
            <w:pPr>
              <w:pStyle w:val="Compact"/>
            </w:pPr>
            <w:r>
              <w:t xml:space="preserve">No (global)</w:t>
            </w:r>
          </w:p>
        </w:tc>
        <w:tc>
          <w:tcPr/>
          <w:p>
            <w:pPr>
              <w:pStyle w:val="Compact"/>
            </w:pPr>
            <w:r>
              <w:t xml:space="preserve">rule_key, module, severity, risk_score, query_config (JSONB), evaluation_logic, threshold_config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benchmark_data</w:t>
            </w:r>
          </w:p>
        </w:tc>
        <w:tc>
          <w:tcPr/>
          <w:p>
            <w:pPr>
              <w:pStyle w:val="Compact"/>
            </w:pPr>
            <w:r>
              <w:t xml:space="preserve">Anonymized cohort benchmarks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assessment_id, industry_vertical, company_size_tier, module, health_score, finding_counts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pathfinder_confidence</w:t>
            </w:r>
          </w:p>
        </w:tc>
        <w:tc>
          <w:tcPr/>
          <w:p>
            <w:pPr>
              <w:pStyle w:val="Compact"/>
            </w:pPr>
            <w:r>
              <w:t xml:space="preserve">CI behavioral confidence 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org_id, ci_sys_id, confidence_score, traffic_state, behavioral_classification (JSONB)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generated_sows</w:t>
            </w:r>
          </w:p>
        </w:tc>
        <w:tc>
          <w:tcPr/>
          <w:p>
            <w:pPr>
              <w:pStyle w:val="Compact"/>
            </w:pPr>
            <w:r>
              <w:t xml:space="preserve">SOW document tracking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org_id, assessment_id, status (draft/sent/review/accepted/declined), total_revenue_low/high</w:t>
            </w:r>
          </w:p>
        </w:tc>
      </w:tr>
    </w:tbl>
    <w:bookmarkStart w:id="48" w:name="rls-policy-pattern"/>
    <w:p>
      <w:pPr>
        <w:pStyle w:val="Heading3"/>
      </w:pPr>
      <w:r>
        <w:t xml:space="preserve">RLS Policy Pattern</w:t>
      </w:r>
    </w:p>
    <w:p>
      <w:pPr>
        <w:pStyle w:val="FirstParagraph"/>
      </w:pPr>
      <w:r>
        <w:t xml:space="preserve">Every RLS-protected table uses the same policy: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}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org_isolation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app.current_org_id</w:t>
      </w:r>
      <w:r>
        <w:t xml:space="preserve"> </w:t>
      </w:r>
      <w:r>
        <w:t xml:space="preserve">session variable is set from the authenticated user’s JWT on every request.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scan-rules-summary"/>
    <w:p>
      <w:pPr>
        <w:pStyle w:val="Heading2"/>
      </w:pPr>
      <w:r>
        <w:t xml:space="preserve">8. Scan Rules Summary</w:t>
      </w:r>
    </w:p>
    <w:bookmarkStart w:id="50" w:name="core-platform-scripting-debt-4-rules"/>
    <w:p>
      <w:pPr>
        <w:pStyle w:val="Heading3"/>
      </w:pPr>
      <w:r>
        <w:t xml:space="preserve">Core Platform – Scripting Debt (4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core_hardcoded_sysid</w:t>
            </w:r>
          </w:p>
        </w:tc>
        <w:tc>
          <w:tcPr/>
          <w:p>
            <w:pPr>
              <w:pStyle w:val="Compact"/>
            </w:pPr>
            <w:r>
              <w:t xml:space="preserve">Hard-coded sys_ids in scripts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32-char hex strings in business rules and script includes that break during cloning/migration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core_duplicate_business_rule</w:t>
            </w:r>
          </w:p>
        </w:tc>
        <w:tc>
          <w:tcPr/>
          <w:p>
            <w:pPr>
              <w:pStyle w:val="Compact"/>
            </w:pPr>
            <w:r>
              <w:t xml:space="preserve">Duplicate business rules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Multiple business rules on the same table with overlapping conditions and similar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core_client_server_antipattern</w:t>
            </w:r>
          </w:p>
        </w:tc>
        <w:tc>
          <w:tcPr/>
          <w:p>
            <w:pPr>
              <w:pStyle w:val="Compact"/>
            </w:pPr>
            <w:r>
              <w:t xml:space="preserve">Client scripts doing server work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Client scripts executing GlideRecord queries or server-side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core_sync_ajax</w:t>
            </w:r>
          </w:p>
        </w:tc>
        <w:tc>
          <w:tcPr/>
          <w:p>
            <w:pPr>
              <w:pStyle w:val="Compact"/>
            </w:pPr>
            <w:r>
              <w:t xml:space="preserve">Synchronous AJAX calls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getXMLWait and synchronous XMLHttpRequest calls that freeze the browser UI</w:t>
            </w:r>
          </w:p>
        </w:tc>
      </w:tr>
    </w:tbl>
    <w:bookmarkEnd w:id="50"/>
    <w:bookmarkStart w:id="51" w:name="core-platform-update-set-debt-3-rules"/>
    <w:p>
      <w:pPr>
        <w:pStyle w:val="Heading3"/>
      </w:pPr>
      <w:r>
        <w:t xml:space="preserve">Core Platform – Update Set Debt (3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core_stale_update_set</w:t>
            </w:r>
          </w:p>
        </w:tc>
        <w:tc>
          <w:tcPr/>
          <w:p>
            <w:pPr>
              <w:pStyle w:val="Compact"/>
            </w:pPr>
            <w:r>
              <w:t xml:space="preserve">Stale update sets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Update sets in</w:t>
            </w:r>
            <w:r>
              <w:t xml:space="preserve"> </w:t>
            </w:r>
            <w:r>
              <w:t xml:space="preserve">“in progress”</w:t>
            </w:r>
            <w:r>
              <w:t xml:space="preserve"> </w:t>
            </w:r>
            <w:r>
              <w:t xml:space="preserve">state with no modification in 90+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core_update_set_collision</w:t>
            </w:r>
          </w:p>
        </w:tc>
        <w:tc>
          <w:tcPr/>
          <w:p>
            <w:pPr>
              <w:pStyle w:val="Compact"/>
            </w:pPr>
            <w:r>
              <w:t xml:space="preserve">Update set collisions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Unresolved collision and preview problem records blocking promotion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core_direct_production_change</w:t>
            </w:r>
          </w:p>
        </w:tc>
        <w:tc>
          <w:tcPr/>
          <w:p>
            <w:pPr>
              <w:pStyle w:val="Compact"/>
            </w:pPr>
            <w:r>
              <w:t xml:space="preserve">Direct production changes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Configuration changes made in the Default update set in production</w:t>
            </w:r>
          </w:p>
        </w:tc>
      </w:tr>
    </w:tbl>
    <w:bookmarkEnd w:id="51"/>
    <w:bookmarkStart w:id="52" w:name="core-platform-security-acl-debt-3-rules"/>
    <w:p>
      <w:pPr>
        <w:pStyle w:val="Heading3"/>
      </w:pPr>
      <w:r>
        <w:t xml:space="preserve">Core Platform – Security &amp; ACL Debt (3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core_permissive_acl</w:t>
            </w:r>
          </w:p>
        </w:tc>
        <w:tc>
          <w:tcPr/>
          <w:p>
            <w:pPr>
              <w:pStyle w:val="Compact"/>
            </w:pPr>
            <w:r>
              <w:t xml:space="preserve">Overly permissive ACLs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ACL rules with no conditions, no script, and no role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core_redundant_acl</w:t>
            </w:r>
          </w:p>
        </w:tc>
        <w:tc>
          <w:tcPr/>
          <w:p>
            <w:pPr>
              <w:pStyle w:val="Compact"/>
            </w:pPr>
            <w:r>
              <w:t xml:space="preserve">Redundant ACLs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Multiple ACL rules on the same table and operation with overlapping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core_elevated_role</w:t>
            </w:r>
          </w:p>
        </w:tc>
        <w:tc>
          <w:tcPr/>
          <w:p>
            <w:pPr>
              <w:pStyle w:val="Compact"/>
            </w:pPr>
            <w:r>
              <w:t xml:space="preserve">Elevated role assignments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Users with admin, security_admin, or impersonator roles who may not need them</w:t>
            </w:r>
          </w:p>
        </w:tc>
      </w:tr>
    </w:tbl>
    <w:bookmarkEnd w:id="52"/>
    <w:bookmarkStart w:id="53" w:name="cmdb-data-quality-4-rules"/>
    <w:p>
      <w:pPr>
        <w:pStyle w:val="Heading3"/>
      </w:pPr>
      <w:r>
        <w:t xml:space="preserve">CMDB – Data Quality (4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cmdb_stale_ci</w:t>
            </w:r>
          </w:p>
        </w:tc>
        <w:tc>
          <w:tcPr/>
          <w:p>
            <w:pPr>
              <w:pStyle w:val="Compact"/>
            </w:pPr>
            <w:r>
              <w:t xml:space="preserve">Stale CIs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CIs not updated in 90+ days indicating abandoned or unmanaged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cmdb_orphaned_ci</w:t>
            </w:r>
          </w:p>
        </w:tc>
        <w:tc>
          <w:tcPr/>
          <w:p>
            <w:pPr>
              <w:pStyle w:val="Compact"/>
            </w:pPr>
            <w:r>
              <w:t xml:space="preserve">Orphaned CIs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CIs with no relationships to any other CI in the CMDB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cmdb_missing_discovery_source</w:t>
            </w:r>
          </w:p>
        </w:tc>
        <w:tc>
          <w:tcPr/>
          <w:p>
            <w:pPr>
              <w:pStyle w:val="Compact"/>
            </w:pPr>
            <w:r>
              <w:t xml:space="preserve">Missing discovery source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CIs with no discovery_source value, indicating manual or unverified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cmdb_duplicate_ci</w:t>
            </w:r>
          </w:p>
        </w:tc>
        <w:tc>
          <w:tcPr/>
          <w:p>
            <w:pPr>
              <w:pStyle w:val="Compact"/>
            </w:pPr>
            <w:r>
              <w:t xml:space="preserve">Duplicate CIs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CIs with matching names and classes suggesting duplicate records</w:t>
            </w:r>
          </w:p>
        </w:tc>
      </w:tr>
    </w:tbl>
    <w:bookmarkEnd w:id="53"/>
    <w:bookmarkStart w:id="54" w:name="itsm-incident-health-4-rules"/>
    <w:p>
      <w:pPr>
        <w:pStyle w:val="Heading3"/>
      </w:pPr>
      <w:r>
        <w:t xml:space="preserve">ITSM – Incident Health (4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itsm_unassigned_incidents</w:t>
            </w:r>
          </w:p>
        </w:tc>
        <w:tc>
          <w:tcPr/>
          <w:p>
            <w:pPr>
              <w:pStyle w:val="Compact"/>
            </w:pPr>
            <w:r>
              <w:t xml:space="preserve">Unassigned incidents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incidents with no assigned_to or assignment_group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itsm_miscategorized_incidents</w:t>
            </w:r>
          </w:p>
        </w:tc>
        <w:tc>
          <w:tcPr/>
          <w:p>
            <w:pPr>
              <w:pStyle w:val="Compact"/>
            </w:pPr>
            <w:r>
              <w:t xml:space="preserve">Miscategorized incidents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Incidents reassigned to a different category after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itsm_aged_open_incidents</w:t>
            </w:r>
          </w:p>
        </w:tc>
        <w:tc>
          <w:tcPr/>
          <w:p>
            <w:pPr>
              <w:pStyle w:val="Compact"/>
            </w:pPr>
            <w:r>
              <w:t xml:space="preserve">Aged open incidents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Incidents open for more than 30 days without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itsm_incident_reopens</w:t>
            </w:r>
          </w:p>
        </w:tc>
        <w:tc>
          <w:tcPr/>
          <w:p>
            <w:pPr>
              <w:pStyle w:val="Compact"/>
            </w:pPr>
            <w:r>
              <w:t xml:space="preserve">Incident reopens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Incidents reopened after closure, indicating incomplete resolution</w:t>
            </w:r>
          </w:p>
        </w:tc>
      </w:tr>
    </w:tbl>
    <w:bookmarkEnd w:id="54"/>
    <w:bookmarkStart w:id="55" w:name="itsm-change-health-3-rules"/>
    <w:p>
      <w:pPr>
        <w:pStyle w:val="Heading3"/>
      </w:pPr>
      <w:r>
        <w:t xml:space="preserve">ITSM – Change Health (3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itsm_emergency_change_ratio</w:t>
            </w:r>
          </w:p>
        </w:tc>
        <w:tc>
          <w:tcPr/>
          <w:p>
            <w:pPr>
              <w:pStyle w:val="Compact"/>
            </w:pPr>
            <w:r>
              <w:t xml:space="preserve">Emergency change ratio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Emergency changes exceeding threshold percentage of total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itsm_unauthorized_changes</w:t>
            </w:r>
          </w:p>
        </w:tc>
        <w:tc>
          <w:tcPr/>
          <w:p>
            <w:pPr>
              <w:pStyle w:val="Compact"/>
            </w:pPr>
            <w:r>
              <w:t xml:space="preserve">Unauthorized changes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Changes moved to implement without proper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itsm_change_backout_missing</w:t>
            </w:r>
          </w:p>
        </w:tc>
        <w:tc>
          <w:tcPr/>
          <w:p>
            <w:pPr>
              <w:pStyle w:val="Compact"/>
            </w:pPr>
            <w:r>
              <w:t xml:space="preserve">Missing backout plans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Change requests with no backout plan documented</w:t>
            </w:r>
          </w:p>
        </w:tc>
      </w:tr>
    </w:tbl>
    <w:bookmarkEnd w:id="55"/>
    <w:bookmarkStart w:id="56" w:name="itam-hardware-asset-management-2-rules"/>
    <w:p>
      <w:pPr>
        <w:pStyle w:val="Heading3"/>
      </w:pPr>
      <w:r>
        <w:t xml:space="preserve">ITAM – Hardware Asset Management (2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itam_unreconciled_assets</w:t>
            </w:r>
          </w:p>
        </w:tc>
        <w:tc>
          <w:tcPr/>
          <w:p>
            <w:pPr>
              <w:pStyle w:val="Compact"/>
            </w:pPr>
            <w:r>
              <w:t xml:space="preserve">Unreconciled assets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Hardware assets not linked to a CI in the CMDB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itam_expired_warranty_assets</w:t>
            </w:r>
          </w:p>
        </w:tc>
        <w:tc>
          <w:tcPr/>
          <w:p>
            <w:pPr>
              <w:pStyle w:val="Compact"/>
            </w:pPr>
            <w:r>
              <w:t xml:space="preserve">Expired warranty assets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Hardware assets with expired warranty dates still in active use</w:t>
            </w:r>
          </w:p>
        </w:tc>
      </w:tr>
    </w:tbl>
    <w:bookmarkEnd w:id="56"/>
    <w:bookmarkStart w:id="57" w:name="pathfinder-fusion-rules-5-rules"/>
    <w:p>
      <w:pPr>
        <w:pStyle w:val="Heading3"/>
      </w:pPr>
      <w:r>
        <w:t xml:space="preserve">Pathfinder Fusion Rules (5 rules)</w:t>
      </w:r>
    </w:p>
    <w:p>
      <w:pPr>
        <w:pStyle w:val="FirstParagraph"/>
      </w:pPr>
      <w:r>
        <w:t xml:space="preserve">These rules require both Bearing assessment data AND Pathfinder behavioral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Key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cmdb_traffic_mismatch_active_idle</w:t>
            </w:r>
          </w:p>
        </w:tc>
        <w:tc>
          <w:tcPr/>
          <w:p>
            <w:pPr>
              <w:pStyle w:val="Compact"/>
            </w:pPr>
            <w:r>
              <w:t xml:space="preserve">CMDB Active, Pathfinder Idle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CI marked Operational but Pathfinder observes minimal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cmdb_traffic_mismatch_retired_active</w:t>
            </w:r>
          </w:p>
        </w:tc>
        <w:tc>
          <w:tcPr/>
          <w:p>
            <w:pPr>
              <w:pStyle w:val="Compact"/>
            </w:pPr>
            <w:r>
              <w:t xml:space="preserve">CMDB Retired, Pathfinder Active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CI marked Retired but Pathfinder observes active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cmdb_class_mismatch</w:t>
            </w:r>
          </w:p>
        </w:tc>
        <w:tc>
          <w:tcPr/>
          <w:p>
            <w:pPr>
              <w:pStyle w:val="Compact"/>
            </w:pPr>
            <w:r>
              <w:t xml:space="preserve">Class does not match behavior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Pathfinder suggests different CI classification with &gt;75%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shadow_it_detection</w:t>
            </w:r>
          </w:p>
        </w:tc>
        <w:tc>
          <w:tcPr/>
          <w:p>
            <w:pPr>
              <w:pStyle w:val="Compact"/>
            </w:pPr>
            <w:r>
              <w:t xml:space="preserve">Shadow IT detected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Active traffic from hosts with no CMDB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relationship_unconfirmed</w:t>
            </w:r>
          </w:p>
        </w:tc>
        <w:tc>
          <w:tcPr/>
          <w:p>
            <w:pPr>
              <w:pStyle w:val="Compact"/>
            </w:pPr>
            <w:r>
              <w:t xml:space="preserve">Unconfirmed relationships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CMDB relationships with no observed traffic between CIs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0" w:name="technology-stack"/>
    <w:p>
      <w:pPr>
        <w:pStyle w:val="Heading2"/>
      </w:pPr>
      <w:r>
        <w:t xml:space="preserve">9.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Server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16.2+</w:t>
            </w:r>
          </w:p>
        </w:tc>
        <w:tc>
          <w:tcPr/>
          <w:p>
            <w:pPr>
              <w:pStyle w:val="Compact"/>
            </w:pPr>
            <w:r>
              <w:t xml:space="preserve">SSR + React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5.9+</w:t>
            </w:r>
          </w:p>
        </w:tc>
        <w:tc>
          <w:tcPr/>
          <w:p>
            <w:pPr>
              <w:pStyle w:val="Compact"/>
            </w:pPr>
            <w:r>
              <w:t xml:space="preserve">Type safety across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18.3+</w:t>
            </w:r>
          </w:p>
        </w:tc>
        <w:tc>
          <w:tcPr/>
          <w:p>
            <w:pPr>
              <w:pStyle w:val="Compact"/>
            </w:pPr>
            <w:r>
              <w:t xml:space="preserve">Component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t xml:space="preserve">Utility-first CSS with Avennorth design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t xml:space="preserve">tRPC</w:t>
            </w:r>
          </w:p>
        </w:tc>
        <w:tc>
          <w:tcPr/>
          <w:p>
            <w:pPr>
              <w:pStyle w:val="Compact"/>
            </w:pPr>
            <w:r>
              <w:t xml:space="preserve">11.16+</w:t>
            </w:r>
          </w:p>
        </w:tc>
        <w:tc>
          <w:tcPr/>
          <w:p>
            <w:pPr>
              <w:pStyle w:val="Compact"/>
            </w:pPr>
            <w:r>
              <w:t xml:space="preserve">Type-safe RPC between frontend and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React Query</w:t>
            </w:r>
          </w:p>
        </w:tc>
        <w:tc>
          <w:tcPr/>
          <w:p>
            <w:pPr>
              <w:pStyle w:val="Compact"/>
            </w:pPr>
            <w:r>
              <w:t xml:space="preserve">5.95+</w:t>
            </w:r>
          </w:p>
        </w:tc>
        <w:tc>
          <w:tcPr/>
          <w:p>
            <w:pPr>
              <w:pStyle w:val="Compact"/>
            </w:pPr>
            <w:r>
              <w:t xml:space="preserve">Server state management and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4.3+</w:t>
            </w:r>
          </w:p>
        </w:tc>
        <w:tc>
          <w:tcPr/>
          <w:p>
            <w:pPr>
              <w:pStyle w:val="Compact"/>
            </w:pPr>
            <w:r>
              <w:t xml:space="preserve">Schema validation for payloads and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Multi-tenant data storage with 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Client</w:t>
            </w:r>
          </w:p>
        </w:tc>
        <w:tc>
          <w:tcPr/>
          <w:p>
            <w:pPr>
              <w:pStyle w:val="Compact"/>
            </w:pPr>
            <w: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t xml:space="preserve">2.100+</w:t>
            </w:r>
          </w:p>
        </w:tc>
        <w:tc>
          <w:tcPr/>
          <w:p>
            <w:pPr>
              <w:pStyle w:val="Compact"/>
            </w:pPr>
            <w:r>
              <w:t xml:space="preserve">Database queries with SSR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 Client</w:t>
            </w:r>
          </w:p>
        </w:tc>
        <w:tc>
          <w:tcPr/>
          <w:p>
            <w:pPr>
              <w:pStyle w:val="Compact"/>
            </w:pPr>
            <w:r>
              <w:t xml:space="preserve">@supabase/ssr</w:t>
            </w:r>
          </w:p>
        </w:tc>
        <w:tc>
          <w:tcPr/>
          <w:p>
            <w:pPr>
              <w:pStyle w:val="Compact"/>
            </w:pPr>
            <w:r>
              <w:t xml:space="preserve">0.9+</w:t>
            </w:r>
          </w:p>
        </w:tc>
        <w:tc>
          <w:tcPr/>
          <w:p>
            <w:pPr>
              <w:pStyle w:val="Compact"/>
            </w:pPr>
            <w:r>
              <w:t xml:space="preserve">Server-side Supabase client for 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SuperJSON</w:t>
            </w:r>
          </w:p>
        </w:tc>
        <w:tc>
          <w:tcPr/>
          <w:p>
            <w:pPr>
              <w:pStyle w:val="Compact"/>
            </w:pPr>
            <w:r>
              <w:t xml:space="preserve">2.2+</w:t>
            </w:r>
          </w:p>
        </w:tc>
        <w:tc>
          <w:tcPr/>
          <w:p>
            <w:pPr>
              <w:pStyle w:val="Compact"/>
            </w:pPr>
            <w:r>
              <w:t xml:space="preserve">Date/BigInt serialization for tRPC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Generation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9.6+</w:t>
            </w:r>
          </w:p>
        </w:tc>
        <w:tc>
          <w:tcPr/>
          <w:p>
            <w:pPr>
              <w:pStyle w:val="Compact"/>
            </w:pPr>
            <w:r>
              <w:t xml:space="preserve">DOCX report and SOW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Download</w:t>
            </w:r>
          </w:p>
        </w:tc>
        <w:tc>
          <w:tcPr/>
          <w:p>
            <w:pPr>
              <w:pStyle w:val="Compact"/>
            </w:pPr>
            <w:r>
              <w:t xml:space="preserve">file-saver</w:t>
            </w:r>
          </w:p>
        </w:tc>
        <w:tc>
          <w:tcPr/>
          <w:p>
            <w:pPr>
              <w:pStyle w:val="Compact"/>
            </w:pPr>
            <w:r>
              <w:t xml:space="preserve">2.0+</w:t>
            </w:r>
          </w:p>
        </w:tc>
        <w:tc>
          <w:tcPr/>
          <w:p>
            <w:pPr>
              <w:pStyle w:val="Compact"/>
            </w:pPr>
            <w:r>
              <w:t xml:space="preserve">Client-side file download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9.39+</w:t>
            </w:r>
          </w:p>
        </w:tc>
        <w:tc>
          <w:tcPr/>
          <w:p>
            <w:pPr>
              <w:pStyle w:val="Compact"/>
            </w:pPr>
            <w:r>
              <w:t xml:space="preserve">Code quality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Processing</w:t>
            </w:r>
          </w:p>
        </w:tc>
        <w:tc>
          <w:tcPr/>
          <w:p>
            <w:pPr>
              <w:pStyle w:val="Compact"/>
            </w:pPr>
            <w:r>
              <w:t xml:space="preserve">PostCSS + Autoprefixer</w:t>
            </w:r>
          </w:p>
        </w:tc>
        <w:tc>
          <w:tcPr/>
          <w:p>
            <w:pPr>
              <w:pStyle w:val="Compact"/>
            </w:pPr>
            <w:r>
              <w:t xml:space="preserve">8.5+ / 10.4+</w:t>
            </w:r>
          </w:p>
        </w:tc>
        <w:tc>
          <w:tcPr/>
          <w:p>
            <w:pPr>
              <w:pStyle w:val="Compact"/>
            </w:pPr>
            <w:r>
              <w:t xml:space="preserve">CSS transformation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Production hosting</w:t>
            </w:r>
          </w:p>
        </w:tc>
      </w:tr>
    </w:tbl>
    <w:bookmarkStart w:id="59" w:name="brand-system"/>
    <w:p>
      <w:pPr>
        <w:pStyle w:val="Heading3"/>
      </w:pPr>
      <w:r>
        <w:t xml:space="preserve">Brand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Color (Obsidian)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 Color (Electric Lime)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#CCFF00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Gray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#2D2D3D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Gray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#6B6B7B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 Font</w:t>
            </w:r>
          </w:p>
        </w:tc>
        <w:tc>
          <w:tcPr/>
          <w:p>
            <w:pPr>
              <w:pStyle w:val="Compact"/>
            </w:pPr>
            <w:r>
              <w:t xml:space="preserve">Syne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Font</w:t>
            </w:r>
          </w:p>
        </w:tc>
        <w:tc>
          <w:tcPr/>
          <w:p>
            <w:pPr>
              <w:pStyle w:val="Compact"/>
            </w:pPr>
            <w:r>
              <w:t xml:space="preserve">DM Sans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Code/Data Font</w:t>
            </w:r>
          </w:p>
        </w:tc>
        <w:tc>
          <w:tcPr/>
          <w:p>
            <w:pPr>
              <w:pStyle w:val="Compact"/>
            </w:pPr>
            <w:r>
              <w:t xml:space="preserve">Space Mono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build-development"/>
    <w:p>
      <w:pPr>
        <w:pStyle w:val="Heading2"/>
      </w:pPr>
      <w:r>
        <w:t xml:space="preserve">10. Build &amp; Development</w:t>
      </w:r>
    </w:p>
    <w:bookmarkStart w:id="6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Node.js 20+</w:t>
      </w:r>
    </w:p>
    <w:p>
      <w:pPr>
        <w:pStyle w:val="Compact"/>
        <w:numPr>
          <w:ilvl w:val="0"/>
          <w:numId w:val="1004"/>
        </w:numPr>
      </w:pPr>
      <w:r>
        <w:t xml:space="preserve">npm or yarn</w:t>
      </w:r>
    </w:p>
    <w:p>
      <w:pPr>
        <w:pStyle w:val="Compact"/>
        <w:numPr>
          <w:ilvl w:val="0"/>
          <w:numId w:val="1004"/>
        </w:numPr>
      </w:pPr>
      <w:r>
        <w:t xml:space="preserve">Supabase account (or local Supabase via Docker)</w:t>
      </w:r>
    </w:p>
    <w:bookmarkEnd w:id="61"/>
    <w:bookmarkStart w:id="62" w:name="quick-start"/>
    <w:p>
      <w:pPr>
        <w:pStyle w:val="Heading3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Clone and install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https://github.com/blmuffley/Bearing.git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Bearing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Edit .env.local with your Supabase credentials</w:t>
      </w:r>
      <w:r>
        <w:br/>
      </w:r>
      <w:r>
        <w:br/>
      </w:r>
      <w:r>
        <w:rPr>
          <w:rStyle w:val="CommentTok"/>
        </w:rPr>
        <w:t xml:space="preserve"># Run database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</w:t>
      </w:r>
      <w:r>
        <w:br/>
      </w:r>
      <w:r>
        <w:br/>
      </w:r>
      <w:r>
        <w:rPr>
          <w:rStyle w:val="CommentTok"/>
        </w:rPr>
        <w:t xml:space="preserve"># Seed scan rules and remediation patterns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seed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62"/>
    <w:bookmarkStart w:id="63" w:name="available-scripts"/>
    <w:p>
      <w:pPr>
        <w:pStyle w:val="Heading3"/>
      </w:pPr>
      <w:r>
        <w:t xml:space="preserve">Available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Start Next.js development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  <w:r>
              <w:t xml:space="preserve">Start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Run ESLint</w:t>
            </w:r>
          </w:p>
        </w:tc>
      </w:tr>
    </w:tbl>
    <w:bookmarkEnd w:id="63"/>
    <w:bookmarkStart w:id="64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Supabase project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Supabase anonymous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Supabase service role key (server-side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Auth session encryption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Application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SERVICENOW_CLIENT_ID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ServiceNow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SERVICENOW_CLIENT_SECRET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ServiceNow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SERVICENOW_REDIRECT_URI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ServiceNow OAuth redirect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PATHFINDER_WEBHOOK_SECRET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API key for Pathfinder webhook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AES key for credential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REPORTS_STORAGE_BUCKET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Storage bucket for generated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ENABLE_PATHFINDER_INTEGRATION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Feature flag (default: 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ENABLE_BENCHMARKING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Feature flag (default: 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ENABLE_CONTINUOUS_MONITORING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Feature flag (default: false)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91" w:name="related-documentation"/>
    <w:p>
      <w:pPr>
        <w:pStyle w:val="Heading2"/>
      </w:pPr>
      <w:r>
        <w:t xml:space="preserve">11. Related Documentation</w:t>
      </w:r>
    </w:p>
    <w:bookmarkStart w:id="72" w:name="internal-documentation-docsinternal"/>
    <w:p>
      <w:pPr>
        <w:pStyle w:val="Heading3"/>
      </w:pPr>
      <w:r>
        <w:t xml:space="preserve">Internal Documentation (</w:t>
      </w:r>
      <w:r>
        <w:rPr>
          <w:rStyle w:val="VerbatimChar"/>
        </w:rPr>
        <w:t xml:space="preserve">docs/internal/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Architecture 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Detailed architecture documentation with component interactions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Database Schema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database schema reference with all columns and constraints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Scan Rules Catalog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scan rules catalog with evaluation logic and threshold configurations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Integrations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Integration specifications for Pathfinder and Compass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Patent Claims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Provisional patent claim language mapped to implementation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Deployment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Deployment, infrastructure, and operations guide</w:t>
            </w:r>
          </w:p>
        </w:tc>
      </w:tr>
    </w:tbl>
    <w:bookmarkEnd w:id="72"/>
    <w:bookmarkStart w:id="78" w:name="customer-documentation-docscustomer"/>
    <w:p>
      <w:pPr>
        <w:pStyle w:val="Heading3"/>
      </w:pPr>
      <w:r>
        <w:t xml:space="preserve">Customer Documentation (</w:t>
      </w:r>
      <w:r>
        <w:rPr>
          <w:rStyle w:val="VerbatimChar"/>
        </w:rPr>
        <w:t xml:space="preserve">docs/customer/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Getting Started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Customer onboarding and first assessment walkthrough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Assessment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to run, interpret, and act on assessment results</w:t>
            </w: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Reports &amp; SOW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Guide to report types and SOW generation features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Connections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ServiceNow instance connection setup (OAuth, basic auth, export)</w:t>
            </w:r>
          </w:p>
        </w:tc>
      </w:tr>
      <w:t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FAQ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Frequently asked questions</w:t>
            </w:r>
          </w:p>
        </w:tc>
      </w:tr>
    </w:tbl>
    <w:bookmarkEnd w:id="78"/>
    <w:bookmarkStart w:id="87" w:name="architecture-diagrams-docsdiagrams"/>
    <w:p>
      <w:pPr>
        <w:pStyle w:val="Heading3"/>
      </w:pPr>
      <w:r>
        <w:t xml:space="preserve">Architecture Diagrams (</w:t>
      </w:r>
      <w:r>
        <w:rPr>
          <w:rStyle w:val="VerbatimChar"/>
        </w:rPr>
        <w:t xml:space="preserve">docs/diagrams/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Master 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system architecture</w:t>
            </w:r>
          </w:p>
        </w:tc>
      </w:tr>
      <w:t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Core Domain ERD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Organizations, users, connections</w:t>
            </w:r>
          </w:p>
        </w:tc>
      </w:tr>
      <w:tr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Scanning &amp; Scoring ERD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Assessments, findings, rules, patterns</w:t>
            </w:r>
          </w:p>
        </w:tc>
      </w:tr>
      <w:tr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Pathfinder &amp; Benchmarks ERD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Pathfinder confidence, benchmarks, SOWs</w:t>
            </w:r>
          </w:p>
        </w:tc>
      </w:tr>
      <w:tr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Assessment Lifecycle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Upload to report process flow</w:t>
            </w:r>
          </w:p>
        </w:tc>
      </w:tr>
      <w:t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SOW Pipeline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Finding selection to engagement proposal</w:t>
            </w: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Pathfinder Integration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Confidence feed and fusion scoring</w:t>
            </w:r>
          </w:p>
        </w:tc>
      </w:tr>
      <w:tr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Product Suite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Avennorth suite relationships</w:t>
            </w:r>
          </w:p>
        </w:tc>
      </w:tr>
    </w:tbl>
    <w:bookmarkEnd w:id="87"/>
    <w:bookmarkStart w:id="90" w:name="other-reference"/>
    <w:p>
      <w:pPr>
        <w:pStyle w:val="Heading3"/>
      </w:pPr>
      <w:r>
        <w:t xml:space="preserve">Other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assistant context with full project specification, rules, and implementation patterns</w:t>
            </w:r>
          </w:p>
        </w:tc>
      </w:tr>
      <w:tr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This Document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Master solution overview and file index</w:t>
            </w:r>
          </w:p>
        </w:tc>
      </w:tr>
    </w:tbl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8" Target="../CLAUDE.md" TargetMode="External" /><Relationship Type="http://schemas.openxmlformats.org/officeDocument/2006/relationships/hyperlink" Id="rId89" Target="SOLUTION_OVERVIEW.md" TargetMode="External" /><Relationship Type="http://schemas.openxmlformats.org/officeDocument/2006/relationships/hyperlink" Id="rId73" Target="customer/01_getting_started.md" TargetMode="External" /><Relationship Type="http://schemas.openxmlformats.org/officeDocument/2006/relationships/hyperlink" Id="rId74" Target="customer/02_assessment_guide.md" TargetMode="External" /><Relationship Type="http://schemas.openxmlformats.org/officeDocument/2006/relationships/hyperlink" Id="rId75" Target="customer/03_reports_and_sow.md" TargetMode="External" /><Relationship Type="http://schemas.openxmlformats.org/officeDocument/2006/relationships/hyperlink" Id="rId76" Target="customer/04_connections_guide.md" TargetMode="External" /><Relationship Type="http://schemas.openxmlformats.org/officeDocument/2006/relationships/hyperlink" Id="rId77" Target="customer/05_faq.md" TargetMode="External" /><Relationship Type="http://schemas.openxmlformats.org/officeDocument/2006/relationships/hyperlink" Id="rId79" Target="diagrams/00_master_architecture_overview.svg" TargetMode="External" /><Relationship Type="http://schemas.openxmlformats.org/officeDocument/2006/relationships/hyperlink" Id="rId80" Target="diagrams/01_erd_core_domain.svg" TargetMode="External" /><Relationship Type="http://schemas.openxmlformats.org/officeDocument/2006/relationships/hyperlink" Id="rId81" Target="diagrams/02_erd_scanning_scoring.svg" TargetMode="External" /><Relationship Type="http://schemas.openxmlformats.org/officeDocument/2006/relationships/hyperlink" Id="rId82" Target="diagrams/03_erd_pathfinder_benchmarks.svg" TargetMode="External" /><Relationship Type="http://schemas.openxmlformats.org/officeDocument/2006/relationships/hyperlink" Id="rId83" Target="diagrams/04_process_assessment_lifecycle.svg" TargetMode="External" /><Relationship Type="http://schemas.openxmlformats.org/officeDocument/2006/relationships/hyperlink" Id="rId84" Target="diagrams/05_process_sow_pipeline.svg" TargetMode="External" /><Relationship Type="http://schemas.openxmlformats.org/officeDocument/2006/relationships/hyperlink" Id="rId85" Target="diagrams/06_process_pathfinder_integration.svg" TargetMode="External" /><Relationship Type="http://schemas.openxmlformats.org/officeDocument/2006/relationships/hyperlink" Id="rId86" Target="diagrams/07_product_suite_overview.svg" TargetMode="External" /><Relationship Type="http://schemas.openxmlformats.org/officeDocument/2006/relationships/hyperlink" Id="rId66" Target="internal/01_architecture_overview.md" TargetMode="External" /><Relationship Type="http://schemas.openxmlformats.org/officeDocument/2006/relationships/hyperlink" Id="rId67" Target="internal/02_database_schema.md" TargetMode="External" /><Relationship Type="http://schemas.openxmlformats.org/officeDocument/2006/relationships/hyperlink" Id="rId68" Target="internal/03_scan_rules_catalog.md" TargetMode="External" /><Relationship Type="http://schemas.openxmlformats.org/officeDocument/2006/relationships/hyperlink" Id="rId69" Target="internal/04_integrations.md" TargetMode="External" /><Relationship Type="http://schemas.openxmlformats.org/officeDocument/2006/relationships/hyperlink" Id="rId70" Target="internal/05_patent_claims.md" TargetMode="External" /><Relationship Type="http://schemas.openxmlformats.org/officeDocument/2006/relationships/hyperlink" Id="rId71" Target="internal/06_deployment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../CLAUDE.md" TargetMode="External" /><Relationship Type="http://schemas.openxmlformats.org/officeDocument/2006/relationships/hyperlink" Id="rId89" Target="SOLUTION_OVERVIEW.md" TargetMode="External" /><Relationship Type="http://schemas.openxmlformats.org/officeDocument/2006/relationships/hyperlink" Id="rId73" Target="customer/01_getting_started.md" TargetMode="External" /><Relationship Type="http://schemas.openxmlformats.org/officeDocument/2006/relationships/hyperlink" Id="rId74" Target="customer/02_assessment_guide.md" TargetMode="External" /><Relationship Type="http://schemas.openxmlformats.org/officeDocument/2006/relationships/hyperlink" Id="rId75" Target="customer/03_reports_and_sow.md" TargetMode="External" /><Relationship Type="http://schemas.openxmlformats.org/officeDocument/2006/relationships/hyperlink" Id="rId76" Target="customer/04_connections_guide.md" TargetMode="External" /><Relationship Type="http://schemas.openxmlformats.org/officeDocument/2006/relationships/hyperlink" Id="rId77" Target="customer/05_faq.md" TargetMode="External" /><Relationship Type="http://schemas.openxmlformats.org/officeDocument/2006/relationships/hyperlink" Id="rId79" Target="diagrams/00_master_architecture_overview.svg" TargetMode="External" /><Relationship Type="http://schemas.openxmlformats.org/officeDocument/2006/relationships/hyperlink" Id="rId80" Target="diagrams/01_erd_core_domain.svg" TargetMode="External" /><Relationship Type="http://schemas.openxmlformats.org/officeDocument/2006/relationships/hyperlink" Id="rId81" Target="diagrams/02_erd_scanning_scoring.svg" TargetMode="External" /><Relationship Type="http://schemas.openxmlformats.org/officeDocument/2006/relationships/hyperlink" Id="rId82" Target="diagrams/03_erd_pathfinder_benchmarks.svg" TargetMode="External" /><Relationship Type="http://schemas.openxmlformats.org/officeDocument/2006/relationships/hyperlink" Id="rId83" Target="diagrams/04_process_assessment_lifecycle.svg" TargetMode="External" /><Relationship Type="http://schemas.openxmlformats.org/officeDocument/2006/relationships/hyperlink" Id="rId84" Target="diagrams/05_process_sow_pipeline.svg" TargetMode="External" /><Relationship Type="http://schemas.openxmlformats.org/officeDocument/2006/relationships/hyperlink" Id="rId85" Target="diagrams/06_process_pathfinder_integration.svg" TargetMode="External" /><Relationship Type="http://schemas.openxmlformats.org/officeDocument/2006/relationships/hyperlink" Id="rId86" Target="diagrams/07_product_suite_overview.svg" TargetMode="External" /><Relationship Type="http://schemas.openxmlformats.org/officeDocument/2006/relationships/hyperlink" Id="rId66" Target="internal/01_architecture_overview.md" TargetMode="External" /><Relationship Type="http://schemas.openxmlformats.org/officeDocument/2006/relationships/hyperlink" Id="rId67" Target="internal/02_database_schema.md" TargetMode="External" /><Relationship Type="http://schemas.openxmlformats.org/officeDocument/2006/relationships/hyperlink" Id="rId68" Target="internal/03_scan_rules_catalog.md" TargetMode="External" /><Relationship Type="http://schemas.openxmlformats.org/officeDocument/2006/relationships/hyperlink" Id="rId69" Target="internal/04_integrations.md" TargetMode="External" /><Relationship Type="http://schemas.openxmlformats.org/officeDocument/2006/relationships/hyperlink" Id="rId70" Target="internal/05_patent_claims.md" TargetMode="External" /><Relationship Type="http://schemas.openxmlformats.org/officeDocument/2006/relationships/hyperlink" Id="rId71" Target="internal/06_deployment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