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Internal Product Strategy</w:t>
      </w:r>
    </w:p>
    <w:p/>
    <w:p>
      <w:pPr>
        <w:pStyle w:val="Heading2"/>
      </w:pPr>
      <w:r>
        <w:t>Confidential — Avennorth Team Only</w:t>
      </w:r>
    </w:p>
    <w:p/>
    <w:p>
      <w:pPr>
        <w:pStyle w:val="Heading3"/>
      </w:pPr>
      <w:r>
        <w:t>Position in the Avennorth Portfolio</w:t>
      </w:r>
    </w:p>
    <w:p/>
    <w:p>
      <w:r>
        <w:rPr>
          <w:sz w:val="20"/>
        </w:rPr>
        <w:t xml:space="preserve">Pathfinder is the </w:t>
      </w:r>
      <w:r>
        <w:rPr>
          <w:b/>
          <w:sz w:val="20"/>
        </w:rPr>
        <w:t>data collection layer</w:t>
      </w:r>
      <w:r>
        <w:rPr>
          <w:sz w:val="20"/>
        </w:rPr>
        <w:t xml:space="preserve"> for the Avennorth platform. It feeds Bearing (CMDB assessment), Compass (consulting workflows), and future products with live behavioral data from customer environments.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Customer Environment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└─ Pathfinder (agents → gateway → intelligence) ──┐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                        ├─ ServiceNow CMDB (customer)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                        ├─ Bearing (fusion findings)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                        └─ Future: Compass deployment manifests</w:t>
      </w:r>
    </w:p>
    <w:p/>
    <w:p>
      <w:pPr>
        <w:pStyle w:val="Heading3"/>
      </w:pPr>
      <w:r>
        <w:t>Strategic Moat</w:t>
      </w:r>
    </w:p>
    <w:p/>
    <w:p>
      <w:pPr>
        <w:pStyle w:val="ListNumber"/>
      </w:pPr>
      <w:r>
        <w:rPr>
          <w:sz w:val="18"/>
        </w:rPr>
        <w:t>**Discovery is commodity** — ServiceNow Discovery, Datadog, Dynatrace all discover infrastructure. The moat is NOT discovery.</w:t>
      </w:r>
    </w:p>
    <w:p>
      <w:pPr>
        <w:pStyle w:val="ListNumber"/>
      </w:pPr>
      <w:r>
        <w:rPr>
          <w:sz w:val="18"/>
        </w:rPr>
        <w:t>**Intelligence is the moat** — AI health scoring, autonomous CMDB agents, and change impact analysis have no direct competitor in the ServiceNow ecosystem. These features require Pathfinder's discovery data as input, creating a data flywheel.</w:t>
      </w:r>
    </w:p>
    <w:p>
      <w:pPr>
        <w:pStyle w:val="ListNumber"/>
      </w:pPr>
      <w:r>
        <w:rPr>
          <w:sz w:val="18"/>
        </w:rPr>
        <w:t>**Bearing fusion** — Pathfinder + Bearing together detect findings neither can alone (stale CIs, shadow IT, misclassifications). This cross-product value proposition locks in both products.</w:t>
      </w:r>
    </w:p>
    <w:p/>
    <w:p>
      <w:pPr>
        <w:pStyle w:val="Heading3"/>
      </w:pPr>
      <w:r>
        <w:t>Compass Channel Strategy</w:t>
      </w:r>
    </w:p>
    <w:p/>
    <w:p>
      <w:pPr>
        <w:pStyle w:val="ListBullet"/>
      </w:pPr>
      <w:r>
        <w:rPr>
          <w:sz w:val="18"/>
        </w:rPr>
        <w:t xml:space="preserve">Pathfinder is a </w:t>
      </w:r>
      <w:r>
        <w:rPr>
          <w:b/>
          <w:sz w:val="18"/>
        </w:rPr>
        <w:t>SOW line item</w:t>
      </w:r>
      <w:r>
        <w:rPr>
          <w:sz w:val="18"/>
        </w:rPr>
        <w:t xml:space="preserve"> in Compass, not a separate product sale</w:t>
      </w:r>
    </w:p>
    <w:p>
      <w:pPr>
        <w:pStyle w:val="ListBullet"/>
      </w:pPr>
      <w:r>
        <w:rPr>
          <w:sz w:val="18"/>
        </w:rPr>
        <w:t>Consulting firms deploy Pathfinder during ServiceNow implementations</w:t>
      </w:r>
    </w:p>
    <w:p>
      <w:pPr>
        <w:pStyle w:val="ListBullet"/>
      </w:pPr>
      <w:r>
        <w:rPr>
          <w:sz w:val="18"/>
        </w:rPr>
        <w:t>Intelligence products drive tier upgrades: Starter → Professional → Enterprise</w:t>
      </w:r>
    </w:p>
    <w:p>
      <w:pPr>
        <w:pStyle w:val="ListBullet"/>
      </w:pPr>
      <w:r>
        <w:rPr>
          <w:sz w:val="18"/>
        </w:rPr>
        <w:t>NRR 145-165% because partners are incentivized to expand coverage + upgrade tiers</w:t>
      </w:r>
    </w:p>
    <w:p>
      <w:pPr>
        <w:pStyle w:val="ListBullet"/>
      </w:pPr>
      <w:r>
        <w:rPr>
          <w:sz w:val="18"/>
        </w:rPr>
        <w:t>Zero sales team — 1-2 channel managers replace 4-6 AEs</w:t>
      </w:r>
    </w:p>
    <w:p/>
    <w:p>
      <w:pPr>
        <w:pStyle w:val="Heading3"/>
      </w:pPr>
      <w:r>
        <w:t>Revenue Model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ARR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Clients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Headcount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ARR/Employee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$65k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$13k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$1.5M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$214k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$5.8M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$644k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$15.5M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$1.41M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$40.0M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$2.86M</w:t>
            </w:r>
          </w:p>
        </w:tc>
      </w:tr>
    </w:tbl>
    <w:p/>
    <w:p>
      <w:pPr>
        <w:pStyle w:val="Heading3"/>
      </w:pPr>
      <w:r>
        <w:t>What Needs to Be True</w:t>
      </w:r>
    </w:p>
    <w:p/>
    <w:p>
      <w:pPr>
        <w:pStyle w:val="ListNumber"/>
      </w:pPr>
      <w:r>
        <w:rPr>
          <w:sz w:val="18"/>
        </w:rPr>
        <w:t>**Compass adoption** — Partners must find value in including Pathfinder in SOWs</w:t>
      </w:r>
    </w:p>
    <w:p>
      <w:pPr>
        <w:pStyle w:val="ListNumber"/>
      </w:pPr>
      <w:r>
        <w:rPr>
          <w:sz w:val="18"/>
        </w:rPr>
        <w:t>**AI differentiation** — Claude-powered features must clearly exceed what ServiceNow offers natively</w:t>
      </w:r>
    </w:p>
    <w:p>
      <w:pPr>
        <w:pStyle w:val="ListNumber"/>
      </w:pPr>
      <w:r>
        <w:rPr>
          <w:sz w:val="18"/>
        </w:rPr>
        <w:t>**Bearing integration** — Fusion findings must demonstrate value neither product can deliver alone</w:t>
      </w:r>
    </w:p>
    <w:p>
      <w:pPr>
        <w:pStyle w:val="ListNumber"/>
      </w:pPr>
      <w:r>
        <w:rPr>
          <w:sz w:val="18"/>
        </w:rPr>
        <w:t>**SN compatibility** — Must work on Utah+ without conflicts with native Discovery</w:t>
      </w:r>
    </w:p>
    <w:p/>
    <w:p>
      <w:pPr>
        <w:pStyle w:val="Heading3"/>
      </w:pPr>
      <w:r>
        <w:t>Key Risks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Probability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ServiceNow builds competing feature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Intelligence layer is 2+ years ahead. Patent filings.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Claude API reliability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Retry logic built in. Switchable to other LLMs.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Partner adoption slower than projected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Direct sales fallback. Conservative scenario still profitable at Y3.</w:t>
            </w:r>
          </w:p>
        </w:tc>
      </w:tr>
    </w:tbl>
    <w:p/>
    <w:p>
      <w:pPr>
        <w:pStyle w:val="Heading3"/>
      </w:pPr>
      <w:r>
        <w:t>Engineering Priorities (Next 90 Days)</w:t>
      </w:r>
    </w:p>
    <w:p/>
    <w:p>
      <w:pPr>
        <w:pStyle w:val="ListNumber"/>
      </w:pPr>
      <w:r>
        <w:rPr>
          <w:sz w:val="18"/>
        </w:rPr>
        <w:t>**Windows ETW production agent** — 50%+ of enterprise servers are Windows</w:t>
      </w:r>
    </w:p>
    <w:p>
      <w:pPr>
        <w:pStyle w:val="ListNumber"/>
      </w:pPr>
      <w:r>
        <w:rPr>
          <w:sz w:val="18"/>
        </w:rPr>
        <w:t>**ServiceNow workspace build** — Must be done in a real SN instance</w:t>
      </w:r>
    </w:p>
    <w:p>
      <w:pPr>
        <w:pStyle w:val="ListNumber"/>
      </w:pPr>
      <w:r>
        <w:rPr>
          <w:sz w:val="18"/>
        </w:rPr>
        <w:t>**Design partner onboarding** — Need 3-5 customers for validation</w:t>
      </w:r>
    </w:p>
    <w:p>
      <w:pPr>
        <w:pStyle w:val="ListNumber"/>
      </w:pPr>
      <w:r>
        <w:rPr>
          <w:sz w:val="18"/>
        </w:rPr>
        <w:t>**Bearing integration testing** — Validate fusion findings with real CMDB data</w:t>
      </w:r>
    </w:p>
    <w:p>
      <w:pPr>
        <w:pStyle w:val="ListNumber"/>
      </w:pPr>
      <w:r>
        <w:rPr>
          <w:sz w:val="18"/>
        </w:rPr>
        <w:t>**Multi-tenancy** — Required before first Compass channel 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