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Decision Records (ADRs)</w:t>
      </w:r>
    </w:p>
    <w:p/>
    <w:p>
      <w:pPr>
        <w:pStyle w:val="Heading2"/>
      </w:pPr>
      <w:r>
        <w:t>ADR-001: eBPF for Linux Network Capture</w:t>
      </w:r>
    </w:p>
    <w:p/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Accepted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2026-01</w:t>
      </w:r>
    </w:p>
    <w:p/>
    <w:p>
      <w:r>
        <w:rPr>
          <w:sz w:val="20"/>
        </w:rPr>
      </w:r>
      <w:r>
        <w:rPr>
          <w:b/>
          <w:sz w:val="20"/>
        </w:rPr>
        <w:t>Context:</w:t>
      </w:r>
      <w:r>
        <w:rPr>
          <w:sz w:val="20"/>
        </w:rPr>
        <w:t xml:space="preserve"> Need kernel-level TCP/UDP flow capture on Linux with &lt;1% CPU overhead and zero code changes to monitored applications.</w:t>
      </w:r>
    </w:p>
    <w:p/>
    <w:p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Use eBPF with tracepoints (tcp_connect, inet_sock_set_state) and kprobes (udp_sendmsg) via the cilium/ebpf Go library.</w:t>
      </w:r>
    </w:p>
    <w:p/>
    <w:p>
      <w:r>
        <w:rPr>
          <w:sz w:val="20"/>
        </w:rPr>
      </w:r>
      <w:r>
        <w:rPr>
          <w:b/>
          <w:sz w:val="20"/>
        </w:rPr>
        <w:t>Alternatives considered: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libpcap / tcpdump</w:t>
      </w:r>
      <w:r>
        <w:rPr>
          <w:sz w:val="18"/>
        </w:rPr>
        <w:t xml:space="preserve"> — High overhead at scale (copies every packet to userspace). No process name resolution.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iptables logging</w:t>
      </w:r>
      <w:r>
        <w:rPr>
          <w:sz w:val="18"/>
        </w:rPr>
        <w:t xml:space="preserve"> — Kernel overhead. No connection lifecycle tracking. Noisy.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Application SDK / sidecar</w:t>
      </w:r>
      <w:r>
        <w:rPr>
          <w:sz w:val="18"/>
        </w:rPr>
        <w:t xml:space="preserve"> — Requires code changes per application. Not viable for brownfield environments.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conntrack</w:t>
      </w:r>
      <w:r>
        <w:rPr>
          <w:sz w:val="18"/>
        </w:rPr>
        <w:t xml:space="preserve"> — Only shows current connections, not lifecycle. No byte counts.</w:t>
      </w:r>
    </w:p>
    <w:p/>
    <w:p>
      <w:r>
        <w:rPr>
          <w:sz w:val="20"/>
        </w:rPr>
      </w:r>
      <w:r>
        <w:rPr>
          <w:b/>
          <w:sz w:val="20"/>
        </w:rPr>
        <w:t>Consequences:</w:t>
      </w:r>
      <w:r>
        <w:rPr>
          <w:sz w:val="20"/>
        </w:rPr>
        <w:t xml:space="preserve"> Requires Linux 5.8+ with BTF. macOS development requires a mock stub. Windows uses ETW (separate implementation). Container runtime detection via cgroups.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ADR-002: Go for Gateway and Agents, Python for Intelligence</w:t>
      </w:r>
    </w:p>
    <w:p/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Accepted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2026-01</w:t>
      </w:r>
    </w:p>
    <w:p/>
    <w:p>
      <w:r>
        <w:rPr>
          <w:sz w:val="20"/>
        </w:rPr>
      </w:r>
      <w:r>
        <w:rPr>
          <w:b/>
          <w:sz w:val="20"/>
        </w:rPr>
        <w:t>Context:</w:t>
      </w:r>
      <w:r>
        <w:rPr>
          <w:sz w:val="20"/>
        </w:rPr>
        <w:t xml:space="preserve"> Gateway handles high-throughput gRPC streaming (10k+ flows/sec). Intelligence products call Claude API and do statistical analysis.</w:t>
      </w:r>
    </w:p>
    <w:p/>
    <w:p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Go for the gateway and all agents. Python for all intelligence services.</w:t>
      </w:r>
    </w:p>
    <w:p/>
    <w:p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Go:</w:t>
      </w:r>
      <w:r>
        <w:rPr>
          <w:sz w:val="18"/>
        </w:rPr>
        <w:t xml:space="preserve"> Single binary deployment. gRPC native. eBPF via cilium/ebpf. Excellent concurrency for flow ingestion. Cross-compilation for Windows/Linux/arm64.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Python:</w:t>
      </w:r>
      <w:r>
        <w:rPr>
          <w:sz w:val="18"/>
        </w:rPr>
        <w:t xml:space="preserve"> Anthropic SDK is Python-first. NumPy for Z-score anomaly detection. FastAPI for rapid API development. Pydantic for validation. Rich ML/AI ecosystem if we add features.</w:t>
      </w:r>
    </w:p>
    <w:p/>
    <w:p>
      <w:r>
        <w:rPr>
          <w:sz w:val="20"/>
        </w:rPr>
      </w:r>
      <w:r>
        <w:rPr>
          <w:b/>
          <w:sz w:val="20"/>
        </w:rPr>
        <w:t>Alternatives considered: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All Go</w:t>
      </w:r>
      <w:r>
        <w:rPr>
          <w:sz w:val="18"/>
        </w:rPr>
        <w:t xml:space="preserve"> — Would need to wrap Claude API manually (no official Go SDK at time of decision). Statistical libraries are weaker.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All Python</w:t>
      </w:r>
      <w:r>
        <w:rPr>
          <w:sz w:val="18"/>
        </w:rPr>
        <w:t xml:space="preserve"> — Too slow for flow ingestion. No eBPF support. Binary distribution harder.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Rust</w:t>
      </w:r>
      <w:r>
        <w:rPr>
          <w:sz w:val="18"/>
        </w:rPr>
        <w:t xml:space="preserve"> — Excellent for agents but hiring difficulty and slower iteration on intelligence features.</w:t>
      </w:r>
    </w:p>
    <w:p/>
    <w:p>
      <w:r>
        <w:rPr>
          <w:sz w:val="20"/>
        </w:rPr>
      </w:r>
      <w:r>
        <w:rPr>
          <w:b/>
          <w:sz w:val="20"/>
        </w:rPr>
        <w:t>Consequences:</w:t>
      </w:r>
      <w:r>
        <w:rPr>
          <w:sz w:val="20"/>
        </w:rPr>
        <w:t xml:space="preserve"> Two language ecosystems to maintain. Developers need Go + Python skills. CI/CD pipeline runs both test suites. Docker images differ (Alpine for Go, slim for Python).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ADR-003: PostgreSQL (not TimescaleDB) for Flow Storage</w:t>
      </w:r>
    </w:p>
    <w:p/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Accepted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2026-01</w:t>
      </w:r>
    </w:p>
    <w:p/>
    <w:p>
      <w:r>
        <w:rPr>
          <w:sz w:val="20"/>
        </w:rPr>
      </w:r>
      <w:r>
        <w:rPr>
          <w:b/>
          <w:sz w:val="20"/>
        </w:rPr>
        <w:t>Context:</w:t>
      </w:r>
      <w:r>
        <w:rPr>
          <w:sz w:val="20"/>
        </w:rPr>
        <w:t xml:space="preserve"> Need to store raw flow records (time-series-like) and classified integration records (relational).</w:t>
      </w:r>
    </w:p>
    <w:p/>
    <w:p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Standard PostgreSQL 16 with native table partitioning (monthly by captured_at).</w:t>
      </w:r>
    </w:p>
    <w:p/>
    <w:p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PostgreSQL handles both workloads. Monthly partitions provide retention management. No need for hypertable abstraction. Managed PG (RDS, Cloud SQL) is universally available. Schema migrations are simple SQL.</w:t>
      </w:r>
    </w:p>
    <w:p/>
    <w:p>
      <w:r>
        <w:rPr>
          <w:sz w:val="20"/>
        </w:rPr>
      </w:r>
      <w:r>
        <w:rPr>
          <w:b/>
          <w:sz w:val="20"/>
        </w:rPr>
        <w:t>Alternatives considered: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TimescaleDB</w:t>
      </w:r>
      <w:r>
        <w:rPr>
          <w:sz w:val="18"/>
        </w:rPr>
        <w:t xml:space="preserve"> — Better for high-cardinality time-series queries. But overkill for flow data that's written once and classified. Adds deployment complexity.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ClickHouse</w:t>
      </w:r>
      <w:r>
        <w:rPr>
          <w:sz w:val="18"/>
        </w:rPr>
        <w:t xml:space="preserve"> — Excellent write throughput but poor for relational queries on classified data.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SQLite</w:t>
      </w:r>
      <w:r>
        <w:rPr>
          <w:sz w:val="18"/>
        </w:rPr>
        <w:t xml:space="preserve"> — Embedded, zero-ops. But no concurrent writers. Doesn't scale past single gateway.</w:t>
      </w:r>
    </w:p>
    <w:p/>
    <w:p>
      <w:r>
        <w:rPr>
          <w:sz w:val="20"/>
        </w:rPr>
      </w:r>
      <w:r>
        <w:rPr>
          <w:b/>
          <w:sz w:val="20"/>
        </w:rPr>
        <w:t>Consequences:</w:t>
      </w:r>
      <w:r>
        <w:rPr>
          <w:sz w:val="20"/>
        </w:rPr>
        <w:t xml:space="preserve"> Monthly partition creation must be automated (or pre-created). Vacuum maintenance required on raw_flows. At &gt;50M rows/day, may need to revisit for TimescaleDB.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ADR-004: Confidence Scoring via Rules + Modifiers (not ML)</w:t>
      </w:r>
    </w:p>
    <w:p/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Accepted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2026-01</w:t>
      </w:r>
    </w:p>
    <w:p/>
    <w:p>
      <w:r>
        <w:rPr>
          <w:sz w:val="20"/>
        </w:rPr>
      </w:r>
      <w:r>
        <w:rPr>
          <w:b/>
          <w:sz w:val="20"/>
        </w:rPr>
        <w:t>Context:</w:t>
      </w:r>
      <w:r>
        <w:rPr>
          <w:sz w:val="20"/>
        </w:rPr>
        <w:t xml:space="preserve"> Need to score confidence (0.0-1.0) on every classified integration. Must be explainable, deterministic, and fast.</w:t>
      </w:r>
    </w:p>
    <w:p/>
    <w:p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Port-based rules (0.90 base) + process-name rules (0.85 base) + 4 modifiers (flow count, consistency, process-port agreement, ephemeral port penalty). Simple arithmetic clamped to [0.0, 1.0].</w:t>
      </w:r>
    </w:p>
    <w:p/>
    <w:p>
      <w:r>
        <w:rPr>
          <w:sz w:val="20"/>
        </w:rPr>
      </w:r>
      <w:r>
        <w:rPr>
          <w:b/>
          <w:sz w:val="20"/>
        </w:rPr>
        <w:t>Alternatives considered: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6-factor weighted model</w:t>
      </w:r>
      <w:r>
        <w:rPr>
          <w:sz w:val="18"/>
        </w:rPr>
        <w:t xml:space="preserve"> (v0.2 design: frequency/volume/duration/recency/consistency/bidirectionality) — More sophisticated but requires significant historical data before scoring is useful. Harder to explain to customers.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ML classifier</w:t>
      </w:r>
      <w:r>
        <w:rPr>
          <w:sz w:val="18"/>
        </w:rPr>
        <w:t xml:space="preserve"> — Requires training data we don't have at launch. Black box. Drift risk.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No scoring</w:t>
      </w:r>
      <w:r>
        <w:rPr>
          <w:sz w:val="18"/>
        </w:rPr>
        <w:t xml:space="preserve"> (binary classified/not) — Loses nuance. Can't set thresholds.</w:t>
      </w:r>
    </w:p>
    <w:p/>
    <w:p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Rules are explainable ("this scored 0.90 because port 5432 = PostgreSQL, plus process name confirms"). Works from first flow. Customers can understand and override. The 4 modifiers add nuance without complexity.</w:t>
      </w:r>
    </w:p>
    <w:p/>
    <w:p>
      <w:r>
        <w:rPr>
          <w:sz w:val="20"/>
        </w:rPr>
      </w:r>
      <w:r>
        <w:rPr>
          <w:b/>
          <w:sz w:val="20"/>
        </w:rPr>
        <w:t>Consequences:</w:t>
      </w:r>
      <w:r>
        <w:rPr>
          <w:sz w:val="20"/>
        </w:rPr>
        <w:t xml:space="preserve"> Custom applications on non-standard ports get low confidence (0.30 default). Customers need to add custom rules for proprietary protocols. This is a feature (forces explicit classification) not a bug.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ADR-005: Extend cmdb_ci (not full CSDM taxonomy)</w:t>
      </w:r>
    </w:p>
    <w:p/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Accepted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2026-01</w:t>
      </w:r>
    </w:p>
    <w:p/>
    <w:p>
      <w:r>
        <w:rPr>
          <w:sz w:val="20"/>
        </w:rPr>
      </w:r>
      <w:r>
        <w:rPr>
          <w:b/>
          <w:sz w:val="20"/>
        </w:rPr>
        <w:t>Context:</w:t>
      </w:r>
      <w:r>
        <w:rPr>
          <w:sz w:val="20"/>
        </w:rPr>
        <w:t xml:space="preserve"> ServiceNow CSDM defines a complex taxonomy (Business Application, Technical Service, Application Service, etc.). Pathfinder discovers integrations between applications.</w:t>
      </w:r>
    </w:p>
    <w:p/>
    <w:p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Create </w:t>
      </w:r>
      <w:r>
        <w:rPr>
          <w:rFonts w:ascii="Consolas" w:hAnsi="Consolas"/>
          <w:color w:val="606080"/>
          <w:sz w:val="18"/>
        </w:rPr>
        <w:t>x_avnth_cmdb_ci_integration</w:t>
      </w:r>
      <w:r>
        <w:rPr>
          <w:sz w:val="20"/>
        </w:rPr>
        <w:t xml:space="preserve"> and </w:t>
      </w:r>
      <w:r>
        <w:rPr>
          <w:rFonts w:ascii="Consolas" w:hAnsi="Consolas"/>
          <w:color w:val="606080"/>
          <w:sz w:val="18"/>
        </w:rPr>
        <w:t>x_avnth_cmdb_ci_interface</w:t>
      </w:r>
      <w:r>
        <w:rPr>
          <w:sz w:val="20"/>
        </w:rPr>
        <w:t xml:space="preserve"> extending </w:t>
      </w:r>
      <w:r>
        <w:rPr>
          <w:rFonts w:ascii="Consolas" w:hAnsi="Consolas"/>
          <w:color w:val="606080"/>
          <w:sz w:val="18"/>
        </w:rPr>
        <w:t>cmdb_ci</w:t>
      </w:r>
      <w:r>
        <w:rPr>
          <w:sz w:val="20"/>
        </w:rPr>
        <w:t xml:space="preserve"> directly. Do not attempt to map into the full CSDM hierarchy.</w:t>
      </w:r>
    </w:p>
    <w:p/>
    <w:p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Full CSDM mapping requires knowledge of the customer's specific CSDM implementation (which varies widely). Integration CIs extending cmdb_ci inherit all standard CI fields (operational_status, sys_class_name, etc.) and show up in CMDB views. This is sufficient for service map visualization and relationship queries.</w:t>
      </w:r>
    </w:p>
    <w:p/>
    <w:p>
      <w:r>
        <w:rPr>
          <w:sz w:val="20"/>
        </w:rPr>
      </w:r>
      <w:r>
        <w:rPr>
          <w:b/>
          <w:sz w:val="20"/>
        </w:rPr>
        <w:t>Alternatives considered: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Map to cmdb_ci_service + svc_ci_assoc</w:t>
      </w:r>
      <w:r>
        <w:rPr>
          <w:sz w:val="18"/>
        </w:rPr>
        <w:t xml:space="preserve"> — Requires understanding application service boundaries before mapping. Chicken-and-egg problem.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Custom tables (not extending cmdb_ci)</w:t>
      </w:r>
      <w:r>
        <w:rPr>
          <w:sz w:val="18"/>
        </w:rPr>
        <w:t xml:space="preserve"> — Loses CMDB integration. Can't use Dependency View, Service Map widget, or standard CMDB queries.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Use cmdb_rel_ci only</w:t>
      </w:r>
      <w:r>
        <w:rPr>
          <w:sz w:val="18"/>
        </w:rPr>
        <w:t xml:space="preserve"> — No custom fields for health score, AI summary, confidence. Relationship-only model is too limited.</w:t>
      </w:r>
    </w:p>
    <w:p/>
    <w:p>
      <w:r>
        <w:rPr>
          <w:sz w:val="20"/>
        </w:rPr>
      </w:r>
      <w:r>
        <w:rPr>
          <w:b/>
          <w:sz w:val="20"/>
        </w:rPr>
        <w:t>Consequences:</w:t>
      </w:r>
      <w:r>
        <w:rPr>
          <w:sz w:val="20"/>
        </w:rPr>
        <w:t xml:space="preserve"> Pathfinder CIs are first-class CMDB citizens but don't auto-populate the CSDM Application Service layer. Customers who want full CSDM mapping need a Phase 2 engagement to link Integration CIs to their Business Applications.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ADR-006: 5-Phase Agent Lifecycle (observe/diagnose/recommend/act/verify)</w:t>
      </w:r>
    </w:p>
    <w:p/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Accepted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2026-01</w:t>
      </w:r>
    </w:p>
    <w:p/>
    <w:p>
      <w:r>
        <w:rPr>
          <w:sz w:val="20"/>
        </w:rPr>
      </w:r>
      <w:r>
        <w:rPr>
          <w:b/>
          <w:sz w:val="20"/>
        </w:rPr>
        <w:t>Context:</w:t>
      </w:r>
      <w:r>
        <w:rPr>
          <w:sz w:val="20"/>
        </w:rPr>
        <w:t xml:space="preserve"> CMDB Ops agents need to find problems, analyze root causes, propose fixes, execute them, and confirm success. Must support different levels of human oversight.</w:t>
      </w:r>
    </w:p>
    <w:p/>
    <w:p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Every agent implements 5 abstract methods. A </w:t>
      </w:r>
      <w:r>
        <w:rPr>
          <w:rFonts w:ascii="Consolas" w:hAnsi="Consolas"/>
          <w:color w:val="606080"/>
          <w:sz w:val="18"/>
        </w:rPr>
        <w:t>run()</w:t>
      </w:r>
      <w:r>
        <w:rPr>
          <w:sz w:val="20"/>
        </w:rPr>
        <w:t xml:space="preserve"> method executes them in sequence, gated by the autonomy level setting (0-3).</w:t>
      </w:r>
    </w:p>
    <w:p/>
    <w:p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The 5-phase pattern maps naturally to ITIL problem management (identification → diagnosis → resolution → review). Autonomy gating allows progressive trust — start at level 1 (recommend), promote to level 2 (act with CR) after validation, eventually level 3 (autonomous) for low-risk agents.</w:t>
      </w:r>
    </w:p>
    <w:p/>
    <w:p>
      <w:r>
        <w:rPr>
          <w:sz w:val="20"/>
        </w:rPr>
      </w:r>
      <w:r>
        <w:rPr>
          <w:b/>
          <w:sz w:val="20"/>
        </w:rPr>
        <w:t>Alternatives considered: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Simple rules engine</w:t>
      </w:r>
      <w:r>
        <w:rPr>
          <w:sz w:val="18"/>
        </w:rPr>
        <w:t xml:space="preserve"> — Detect + fix. No diagnosis or verification. Too brittle.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Workflow engine</w:t>
      </w:r>
      <w:r>
        <w:rPr>
          <w:sz w:val="18"/>
        </w:rPr>
        <w:t xml:space="preserve"> — More flexible but over-engineered for 8 specific agents.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ServiceNow Flow Designer only</w:t>
      </w:r>
      <w:r>
        <w:rPr>
          <w:sz w:val="18"/>
        </w:rPr>
        <w:t xml:space="preserve"> — Could implement the logic in SN but loses Python AI capabilities. Harder to test.</w:t>
      </w:r>
    </w:p>
    <w:p/>
    <w:p>
      <w:r>
        <w:rPr>
          <w:sz w:val="20"/>
        </w:rPr>
      </w:r>
      <w:r>
        <w:rPr>
          <w:b/>
          <w:sz w:val="20"/>
        </w:rPr>
        <w:t>Consequences:</w:t>
      </w:r>
      <w:r>
        <w:rPr>
          <w:sz w:val="20"/>
        </w:rPr>
        <w:t xml:space="preserve"> Each agent is self-contained (single Python file). Adding a 9th agent requires implementing 3-5 methods. The RemediationOrchestrator (meta-agent) can collect results from all agents and deconflict.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ADR-007: Compass as Distribution (no direct sales team)</w:t>
      </w:r>
    </w:p>
    <w:p/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Accepted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2026-01</w:t>
      </w:r>
    </w:p>
    <w:p/>
    <w:p>
      <w:r>
        <w:rPr>
          <w:sz w:val="20"/>
        </w:rPr>
      </w:r>
      <w:r>
        <w:rPr>
          <w:b/>
          <w:sz w:val="20"/>
        </w:rPr>
        <w:t>Context:</w:t>
      </w:r>
      <w:r>
        <w:rPr>
          <w:sz w:val="20"/>
        </w:rPr>
        <w:t xml:space="preserve"> Pathfinder needs to reach ServiceNow customers. Traditional enterprise SaaS requires 4-6 AEs by Year 3 ($600k-$1.2M/year in sales compensation).</w:t>
      </w:r>
    </w:p>
    <w:p/>
    <w:p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Distribute exclusively through Avennorth's Compass platform. Consulting firms deploy Pathfinder as a SOW line item during ServiceNow implementations. 1-2 channel managers replace an entire sales org.</w:t>
      </w:r>
    </w:p>
    <w:p/>
    <w:p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CAC drops from $35-50k to $8-15k. Sales cycle drops from 3-6 months to 2-4 weeks. NRR increases to 145-165% because partners are incentivized to expand. Avennorth stays at 14 people with $2.86M ARR/employee.</w:t>
      </w:r>
    </w:p>
    <w:p/>
    <w:p>
      <w:r>
        <w:rPr>
          <w:sz w:val="20"/>
        </w:rPr>
      </w:r>
      <w:r>
        <w:rPr>
          <w:b/>
          <w:sz w:val="20"/>
        </w:rPr>
        <w:t>Consequences:</w:t>
      </w:r>
      <w:r>
        <w:rPr>
          <w:sz w:val="20"/>
        </w:rPr>
        <w:t xml:space="preserve"> Revenue per deal is lower (partner takes 20-30% markup). No control over deployment quality (depends on partner competence). Must invest in partner enablement materials and training. Direct sales channel remains available as fallback.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ADR-008: Claude for AI Intelligence (not self-hosted LLM)</w:t>
      </w:r>
    </w:p>
    <w:p/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Accepted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2026-01</w:t>
      </w:r>
    </w:p>
    <w:p/>
    <w:p>
      <w:r>
        <w:rPr>
          <w:sz w:val="20"/>
        </w:rPr>
      </w:r>
      <w:r>
        <w:rPr>
          <w:b/>
          <w:sz w:val="20"/>
        </w:rPr>
        <w:t>Context:</w:t>
      </w:r>
      <w:r>
        <w:rPr>
          <w:sz w:val="20"/>
        </w:rPr>
        <w:t xml:space="preserve"> Integration Intelligence needs NLP summarization, health assessment, and rationalization analysis. Requires structured JSON output from a language model.</w:t>
      </w:r>
    </w:p>
    <w:p/>
    <w:p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Use Anthropic Claude API via the official Python SDK. Wrap in a shared client with retry, token tracking, and structured output parsing.</w:t>
      </w:r>
    </w:p>
    <w:p/>
    <w:p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Claude produces high-quality structured JSON. Anthropic's API is reliable and cost-effective (~$10/month at 500 integrations). No GPU infrastructure to manage. Model improvements are automatic.</w:t>
      </w:r>
    </w:p>
    <w:p/>
    <w:p>
      <w:r>
        <w:rPr>
          <w:sz w:val="20"/>
        </w:rPr>
      </w:r>
      <w:r>
        <w:rPr>
          <w:b/>
          <w:sz w:val="20"/>
        </w:rPr>
        <w:t>Alternatives considered: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Self-hosted LLM (Llama, Mistral)</w:t>
      </w:r>
      <w:r>
        <w:rPr>
          <w:sz w:val="18"/>
        </w:rPr>
        <w:t xml:space="preserve"> — Requires GPU infrastructure ($2-5k/month). Worse JSON adherence. Maintenance burden.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OpenAI GPT-4</w:t>
      </w:r>
      <w:r>
        <w:rPr>
          <w:sz w:val="18"/>
        </w:rPr>
        <w:t xml:space="preserve"> — Comparable quality but higher cost. Anthropic is a better strategic alignment for the product positioning.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No AI</w:t>
      </w:r>
      <w:r>
        <w:rPr>
          <w:sz w:val="18"/>
        </w:rPr>
        <w:t xml:space="preserve"> — Removes the primary differentiator. Health scoring could be rule-based but summarization and rationalization require NLP.</w:t>
      </w:r>
    </w:p>
    <w:p/>
    <w:p>
      <w:r>
        <w:rPr>
          <w:sz w:val="20"/>
        </w:rPr>
      </w:r>
      <w:r>
        <w:rPr>
          <w:b/>
          <w:sz w:val="20"/>
        </w:rPr>
        <w:t>Consequences:</w:t>
      </w:r>
      <w:r>
        <w:rPr>
          <w:sz w:val="20"/>
        </w:rPr>
        <w:t xml:space="preserve"> Dependency on Anthropic API availability. Must handle rate limits and retry. API key management is a security concern. Token costs scale linearly but remain &lt;1% of revenue at all projected scales.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