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Capacity Planning Guide</w:t>
      </w:r>
    </w:p>
    <w:p/>
    <w:p>
      <w:pPr>
        <w:pStyle w:val="Heading2"/>
      </w:pPr>
      <w:r>
        <w:t>Agent Resource Consumption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Per Agent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&lt; 1% of 1 core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eBPF runs in kernel, near-zero overhead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&lt; 50 MB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Ring buffer + gRPC client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&lt; 10 MB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Binary + agent-id file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1-10 KB/s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Flow batches every 10s. Proportional to connection count on host.</w:t>
            </w:r>
          </w:p>
        </w:tc>
      </w:tr>
    </w:tbl>
    <w:p/>
    <w:p>
      <w:pPr>
        <w:pStyle w:val="Heading2"/>
      </w:pPr>
      <w:r>
        <w:t>Gateway Sizing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Scale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Agents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Flows/sec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CPU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Memory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Disk (PG)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PG Connections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Small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10-50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100-500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 vCPU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512 MB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50-200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500-2,000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 vCPU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Large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200-500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2,000-10,000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 vCPU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500-2,000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10,000-50,000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 vCPU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GB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100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Bottleneck order:</w:t>
      </w:r>
      <w:r>
        <w:rPr>
          <w:sz w:val="20"/>
        </w:rPr>
        <w:t xml:space="preserve"> PostgreSQL write throughput &gt; gRPC connection count &gt; classification CPU</w:t>
      </w:r>
    </w:p>
    <w:p/>
    <w:p>
      <w:pPr>
        <w:pStyle w:val="Heading2"/>
      </w:pPr>
      <w:r>
        <w:t>PostgreSQL Sizing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Scale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raw_flows/day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Disk/month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Recommended Instance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Small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&lt; 1M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 GB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 months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db.t3.medium (2 vCPU, 4 GB)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1-10M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 GB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 months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db.r6g.large (2 vCPU, 16 GB)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Large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10-50M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75 GB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 months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db.r6g.xlarge (4 vCPU, 32 GB)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50-200M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300 GB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 months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db.r6g.2xlarge (8 vCPU, 64 GB)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Key tuning:</w:t>
      </w:r>
      <w:r>
        <w:rPr>
          <w:sz w:val="20"/>
        </w:rPr>
      </w:r>
    </w:p>
    <w:p>
      <w:pPr>
        <w:pStyle w:val="ListBullet"/>
      </w:pPr>
      <w:r>
        <w:rPr>
          <w:sz w:val="18"/>
        </w:rPr>
        <w:t>`work_mem = 256MB` for classification queries</w:t>
      </w:r>
    </w:p>
    <w:p>
      <w:pPr>
        <w:pStyle w:val="ListBullet"/>
      </w:pPr>
      <w:r>
        <w:rPr>
          <w:sz w:val="18"/>
        </w:rPr>
        <w:t>`max_connections = gateway_max + 10`</w:t>
      </w:r>
    </w:p>
    <w:p>
      <w:pPr>
        <w:pStyle w:val="ListBullet"/>
      </w:pPr>
      <w:r>
        <w:rPr>
          <w:sz w:val="18"/>
        </w:rPr>
        <w:t>Partition maintenance: ensure next month's partition exists before month-end</w:t>
      </w:r>
    </w:p>
    <w:p>
      <w:pPr>
        <w:pStyle w:val="ListBullet"/>
      </w:pPr>
      <w:r>
        <w:rPr>
          <w:sz w:val="18"/>
        </w:rPr>
        <w:t>Vacuum: daily on `raw_flows`, weekly on `classified_*`</w:t>
      </w:r>
    </w:p>
    <w:p/>
    <w:p>
      <w:pPr>
        <w:pStyle w:val="Heading2"/>
      </w:pPr>
      <w:r>
        <w:t>Intelligence Services Sizing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Shared AI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vCPU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512 MB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Bottleneck is Claude API latency, not compute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 vCPU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256 MB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Health scoring is CPU-light math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 vCPU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256 MB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Runs on schedule, idle between runs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 vCPU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256 MB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BFS graph traversal scales with integration count</w:t>
            </w:r>
          </w:p>
        </w:tc>
      </w:tr>
    </w:tbl>
    <w:p/>
    <w:p>
      <w:pPr>
        <w:pStyle w:val="Heading2"/>
      </w:pPr>
      <w:r>
        <w:t>Claude API Token Budget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Tokens/Call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Calls/Day (500 integrations)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Daily Cost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Summarize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~1,500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 (rotational)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$0.15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Health score (AI-assisted)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125 (4x/day)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$0.10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Rationalize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~2,000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$0.02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Change impact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~1,200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$0.02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Classification review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~600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$0.03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**Daily total**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~255 calls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**~$0.32/day**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**Monthly total**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~7,650 calls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**~$10/month**</w:t>
            </w:r>
          </w:p>
        </w:tc>
      </w:tr>
    </w:tbl>
    <w:p/>
    <w:p>
      <w:r>
        <w:rPr>
          <w:sz w:val="20"/>
        </w:rPr>
        <w:t>At 2,000 hosts: ~$40/month. At 10,000 hosts: ~$150/month. Claude API costs are negligible.</w:t>
      </w:r>
    </w:p>
    <w:p/>
    <w:p>
      <w:pPr>
        <w:pStyle w:val="Heading2"/>
      </w:pPr>
      <w:r>
        <w:t>Scaling Triggers &amp; Actions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raw_flows backlog (unclassified)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10,000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Decrease classification interval from 10s to 5s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raw_flows backlog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100,000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second gateway instance (read replicas for PG)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sync backlog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1,000 unsynced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Increase batch_size from 50 to 200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sync backlog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5,000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sync interval from 60s to 30s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memory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80%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Increase to next instance size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PG disk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70%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Reduce partition retention or increase storage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heartbeat failure rate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Check gateway capacity / network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 response time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&gt; 15s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 replica or reduce max_tokens</w:t>
            </w:r>
          </w:p>
        </w:tc>
      </w:tr>
    </w:tbl>
    <w:p/>
    <w:p>
      <w:pPr>
        <w:pStyle w:val="Heading2"/>
      </w:pPr>
      <w:r>
        <w:t>High Availability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HA Strategy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Minimum Replicas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Multiple replicas behind load balancer. Agents connect to any.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Managed PG with standby (RDS Multi-AZ, Cloud SQL HA)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 (primary + standby)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Stateless. Multiple replicas.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Intelligence services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Stateless. Single replica OK (scheduled batch).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DaemonSet ensures one per node. Self-healing via K8s.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N/A</w:t>
            </w:r>
          </w:p>
        </w:tc>
      </w:tr>
    </w:tbl>
    <w:p/>
    <w:p>
      <w:pPr>
        <w:pStyle w:val="Heading2"/>
      </w:pPr>
      <w:r>
        <w:t>Estimated Monthly Infrastructure Cost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Scale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Compute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AI Tokens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100 hosts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$150/mo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**$260/mo**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500 hosts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$300/mo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$250/mo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$40/mo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**$590/mo**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2,000 hosts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$600/mo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$500/mo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$80/mo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**$1,180/mo**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10,000 hosts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$1,200/mo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$1,500/mo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$150/mo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**$2,850/mo**</w:t>
            </w:r>
          </w:p>
        </w:tc>
      </w:tr>
    </w:tbl>
    <w:p/>
    <w:p>
      <w:r>
        <w:rPr>
          <w:sz w:val="20"/>
        </w:rPr>
        <w:t>Infrastructure cost is &lt; 5% of license revenue at all scales.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