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Security Architecture</w:t>
      </w:r>
    </w:p>
    <w:p/>
    <w:p>
      <w:pPr>
        <w:pStyle w:val="Heading2"/>
      </w:pPr>
      <w:r>
        <w:t>1. Threat Model Overview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Internet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[ServiceNow Cloud]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|  OAuth2 (TLS 1.2+)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┌───────┴───────┐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│   Gateway     │  DMZ / Private subnet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│   :8443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└───┬───────┬───┘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|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gRPC (mTLS)   PostgreSQL (TLS)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|       |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┌────────┘       └────────┐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│                      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┌─────┴─────┐           ┌──────┴──────┐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│  Agents   │           │  PostgreSQL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│  (hosts)  │           │  (private)   │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└───────────┘           └─────────────┘</w:t>
      </w:r>
    </w:p>
    <w:p/>
    <w:p>
      <w:pPr>
        <w:pStyle w:val="Heading2"/>
      </w:pPr>
      <w:r>
        <w:t>2. Authentication &amp; Authorization</w:t>
      </w:r>
    </w:p>
    <w:p/>
    <w:p>
      <w:pPr>
        <w:pStyle w:val="Heading3"/>
      </w:pPr>
      <w:r>
        <w:t>2.1 Agent → Gateway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**Enrollment**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One-time JWT enrollment token. Token contains scope (org/environment), expiry, and allowed OS types.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**Post-enrollment**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Agent uses assigned `agent_id` (UUID) in every gRPC call. Gateway validates against `agents` table.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**mTLS (production)**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Gateway presents server cert. Agents validate against CA. Optional client cert for mutual auth.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**Transport**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gRPC over TLS 1.2+ on port 8443. Plaintext only in dev (`tls: false`).</w:t>
            </w:r>
          </w:p>
        </w:tc>
      </w:tr>
    </w:tbl>
    <w:p/>
    <w:p>
      <w:pPr>
        <w:pStyle w:val="Heading3"/>
      </w:pPr>
      <w:r>
        <w:t>2.2 Gateway → ServiceNow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**OAuth2**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Client credentials flow. `POST /oauth_token.do` with `client_id` + `client_secret`.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**Token caching**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Cached until 60s before expiry. Auto-refresh.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**Transport**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 only. TLS 1.2+.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**Scoping**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OAuth app scoped to `x_avnth_pathfinder` tables only. Cannot read/write outside scope.</w:t>
            </w:r>
          </w:p>
        </w:tc>
      </w:tr>
    </w:tbl>
    <w:p/>
    <w:p>
      <w:pPr>
        <w:pStyle w:val="Heading3"/>
      </w:pPr>
      <w:r>
        <w:t>2.3 Gateway → PostgreSQL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**Auth**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Username/password via connection string. Stored in K8s Secret or env var.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**Transport**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`sslmode=require` in production. `sslmode=disable` only in local dev.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**Permissions**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Dedicated `pathfinder` database user with access only to Pathfinder tables.</w:t>
            </w:r>
          </w:p>
        </w:tc>
      </w:tr>
    </w:tbl>
    <w:p/>
    <w:p>
      <w:pPr>
        <w:pStyle w:val="Heading3"/>
      </w:pPr>
      <w:r>
        <w:t>2.4 Intelligence Services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**Internal only**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Ports 8080-8083 not exposed to internet. Private subnet / ClusterIP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**No auth**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Trust boundary is the network perimeter. Service mesh (Istio) optional for mTLS between services.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**Claude API**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`ANTHROPIC_API_KEY` stored as K8s Secret. Never logged, never in config files.</w:t>
            </w:r>
          </w:p>
        </w:tc>
      </w:tr>
    </w:tbl>
    <w:p/>
    <w:p>
      <w:pPr>
        <w:pStyle w:val="Heading3"/>
      </w:pPr>
      <w:r>
        <w:t>2.5 ServiceNow Workspace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Mechanism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**Roles**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`x_avnth_pathfinder.admin` (full), `.analyst` (manage), `.viewer`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**ACLs**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Table-level read/write/create/delete per role per table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**Declarative actions**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Role-gated. Decommission = admin only. Waive gap = admin only. Confirm EA = admin + analyst.</w:t>
            </w:r>
          </w:p>
        </w:tc>
      </w:tr>
    </w:tbl>
    <w:p/>
    <w:p>
      <w:pPr>
        <w:pStyle w:val="Heading2"/>
      </w:pPr>
      <w:r>
        <w:t>3. Data Protection</w:t>
      </w:r>
    </w:p>
    <w:p/>
    <w:p>
      <w:pPr>
        <w:pStyle w:val="Heading3"/>
      </w:pPr>
      <w:r>
        <w:t>3.1 Data at Rest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Protection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Raw flows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`raw_flows`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Database-level encryption (cloud-managed PG). Monthly partitions with retention policy.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Classified integrations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Same as above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IDs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Host filesystem (`/var/lib/pathfinder/agent-id`)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File permissions 0600 (owner read/write only)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credentials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K8s Secrets / env vars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Encrypted etcd (K8s). Never in config YAML.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Claude API 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K8s 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Never logged. Not in config files.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ServiceNow CIs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 platform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ServiceNow's native encryption and access controls</w:t>
            </w:r>
          </w:p>
        </w:tc>
      </w:tr>
    </w:tbl>
    <w:p/>
    <w:p>
      <w:pPr>
        <w:pStyle w:val="Heading3"/>
      </w:pPr>
      <w:r>
        <w:t>3.2 Data in Transit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Encryption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→ 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gRPC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TLS 1.2+ (mTLS 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→ 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wire protocol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TLS (`sslmode=require`)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→ ServiceNow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TLS 1.2+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Engine → Claude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TLS 1.3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Intelligence services (internal)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Plaintext (private network). Istio mTLS optional.</w:t>
            </w:r>
          </w:p>
        </w:tc>
      </w:tr>
    </w:tbl>
    <w:p/>
    <w:p>
      <w:pPr>
        <w:pStyle w:val="Heading3"/>
      </w:pPr>
      <w:r>
        <w:t>3.3 Data Classification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Flow metadata (IPs, ports, process names)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payload inspection. Only connection metadata.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CI records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Per-integration `data_classification` field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Confidential/Restricted integrations flagged in 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AI summaries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Same as parent integration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Generated text does not contain raw flow data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Health metrics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Aggregated statistics 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enrollment tokens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Secret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Short-lived JWT. Rotate after use.</w:t>
            </w:r>
          </w:p>
        </w:tc>
      </w:tr>
    </w:tbl>
    <w:p/>
    <w:p>
      <w:pPr>
        <w:pStyle w:val="Heading2"/>
      </w:pPr>
      <w:r>
        <w:t>4. Agent Security Model</w:t>
      </w:r>
    </w:p>
    <w:p/>
    <w:p>
      <w:pPr>
        <w:pStyle w:val="Heading3"/>
      </w:pPr>
      <w:r>
        <w:t>4.1 eBPF Capabilities (Linux)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`CAP_BPF`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Load and manage eBPF programs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Required for kernel probes. Read-only observation — no packet modification.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`CAP_PERFMON`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 performance monitoring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Required for ring buffer events.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`CAP_NET_ADMIN`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Network namespace access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Required for container-aware flow capture.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Not required:</w:t>
      </w:r>
      <w:r>
        <w:rPr>
          <w:sz w:val="20"/>
        </w:rPr>
        <w:t xml:space="preserve"> </w:t>
      </w:r>
      <w:r>
        <w:rPr>
          <w:rFonts w:ascii="Consolas" w:hAnsi="Consolas"/>
          <w:color w:val="606080"/>
          <w:sz w:val="18"/>
        </w:rPr>
        <w:t>CAP_SYS_ADMIN</w:t>
      </w:r>
      <w:r>
        <w:rPr>
          <w:sz w:val="20"/>
        </w:rPr>
        <w:t xml:space="preserve">, </w:t>
      </w:r>
      <w:r>
        <w:rPr>
          <w:rFonts w:ascii="Consolas" w:hAnsi="Consolas"/>
          <w:color w:val="606080"/>
          <w:sz w:val="18"/>
        </w:rPr>
        <w:t>privileged: true</w:t>
      </w:r>
      <w:r>
        <w:rPr>
          <w:sz w:val="20"/>
        </w:rPr>
      </w:r>
    </w:p>
    <w:p>
      <w:r>
        <w:rPr>
          <w:sz w:val="20"/>
        </w:rPr>
      </w:r>
      <w:r>
        <w:rPr>
          <w:b/>
          <w:sz w:val="20"/>
        </w:rPr>
        <w:t>The agent never:</w:t>
      </w:r>
      <w:r>
        <w:rPr>
          <w:sz w:val="20"/>
        </w:rPr>
        <w:t xml:space="preserve"> modifies packets, injects code, reads payload contents, or alters kernel state.</w:t>
      </w:r>
    </w:p>
    <w:p/>
    <w:p>
      <w:pPr>
        <w:pStyle w:val="Heading3"/>
      </w:pPr>
      <w:r>
        <w:t>4.2 ETW (Windows)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Administrator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Required for ETW trace session (Microsoft-Windows-Kernel-Network provider)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 kernel driver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ETW is a built-in Windows facility. No third-party driver needed.</w:t>
            </w:r>
          </w:p>
        </w:tc>
      </w:tr>
    </w:tbl>
    <w:p/>
    <w:p>
      <w:pPr>
        <w:pStyle w:val="Heading3"/>
      </w:pPr>
      <w:r>
        <w:t>4.3 Kubernetes DaemonSet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`hostNetwork: true`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Capture host-level network flows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`hostPID: true`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Resolve PIDs to process names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`privileged: false`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Explicit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running as privileged container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`capabilities.add`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BPF, PERFMON, NET_ADMIN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Minimum required for eBPF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RBAC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get/list/watch pods, services, endpoints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K8s API enrichment only. No write access.</w:t>
            </w:r>
          </w:p>
        </w:tc>
      </w:tr>
    </w:tbl>
    <w:p/>
    <w:p>
      <w:pPr>
        <w:pStyle w:val="Heading2"/>
      </w:pPr>
      <w:r>
        <w:t>5. Guardrails &amp; Kill Switches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Guardrail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`x_avnth.cmdb_ops_enabled`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system property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Global kill switch for all CMDB Ops agents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`x_avnth.auto_deploy_enabled`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system property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Enable/disable coverage gap auto-remediation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`x_avnth.max_cis_per_agent_run`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system property (default: 50)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Blast radius limit per agent run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24-hour cooldown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 base class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Same CI cannot be acted on twice in 24 hours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Confidence threshold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config (default: 0.8)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Only high-confidence integrations become CIs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Autonomy levels (0-3)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Per-agent configuration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Controls how far each agent can act autonomously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Change freeze detection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Flow Designer prerequisite step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Auto-deploy respects change freeze windows</w:t>
            </w:r>
          </w:p>
        </w:tc>
      </w:tr>
    </w:tbl>
    <w:p/>
    <w:p>
      <w:pPr>
        <w:pStyle w:val="Heading2"/>
      </w:pPr>
      <w:r>
        <w:t>6. Compliance Considerations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SOC 2 Type II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Planned (Year 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 trail via `sn_sync_log`, agent lifecycle tracking, role-based access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GDPR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By design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PII in flow data (IPs + ports only). No payload inspection. Data residency per PostgreSQL deployment region.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PCI-DSS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Pathfinder does not process, store, or transmit cardholder data. Integration CIs may reference PCI-scoped systems — governed by SN `data_classification` field.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HIPAA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Same as PCI. No PHI in flow metadata.</w:t>
            </w:r>
          </w:p>
        </w:tc>
      </w:tr>
    </w:tbl>
    <w:p/>
    <w:p>
      <w:pPr>
        <w:pStyle w:val="Heading2"/>
      </w:pPr>
      <w:r>
        <w:t>7. Incident Response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Compromised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Unexpected enrollment, abnormal flow volume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Revoke agent_id. Rotate enrollment token. Audit `raw_flows` for the agent.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Compromised 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sync anomalies, unauthorized CI changes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Rotate SN OAuth credentials. Review `sn_sync_log`. Disable gateway.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Claude API key leaked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Anthropic usage alert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Rotate key immediately. Audit `GET /api/v1/usage` for unexpected consumption.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SN credential leak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Failed auth in gateway logs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Rotate OAuth app credentials in SN. Audit SN access logs.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