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Environmental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Environmental | CA | MAT-EN-1121 | pack-environmental-01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MAT-EN-1121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2026-09-30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$3,287.25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remediation projects affecting 45 units. The evidence register pins a unit rate of $73.05 and a computed exposure of $3,287.25.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V21-EVIDENCE-EN-01-045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$73.05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pack-environmental-01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pack-environmental-01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