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Business Immigration Control Review 01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Business Immigration | CA | MAT-IM-1161 | pack-immigration-01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MAT-IM-1161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CA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2026-09-03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2026-10-08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HIGH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$5,155.65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control discrepancy in petitions affecting 57 units. The evidence register pins a unit rate of $90.45 and a computed exposure of $5,155.65. Treat this as a simulation fact, not a legal conclusion.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V21-EVIDENCE-IM-01-057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57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$90.45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2026-10-08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pack-immigration-01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pack-immigration-01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