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Internal Investigations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Internal Investigations | NY | MAT-IV-1212 | pack-investigations-02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MAT-IV-1212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$8,458.20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matters affecting 74 units. The evidence register pins a unit rate of $114.30 and a computed exposure of $8,458.20.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V21-EVIDENCE-IV-02-074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$114.30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pack-investigations-02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pack-investigations-02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