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MD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MD | MAT-RPA-2020 | pack-retail-price-accuracy-md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MAT-RPA-2020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MD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2026-07-20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LOW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$572.50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Md. Code, Com. Law §§ 14-101–14-105; COMAR 02.01.01 affecting 50 units. The evidence register pins a unit rate of $11.45 and a computed exposure of $572.50. Issue-spotting authority: Md. Code, Com. Law §§ 14-101–14-105; COMAR 02.01.01;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V21-RETAIL-MD-20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$11.45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pack-retail-price-accuracy-md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pack-retail-price-accuracy-md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