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MI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MI | MAT-RPA-2022 | pack-retail-price-accuracy-mi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MAT-RPA-2022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MI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2026-07-22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$662.58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Shopping Reform and Modernization Act, 2011 Mich. Pub. Act 15 affecting 54 units. The evidence register pins a unit rate of $12.27 and a computed exposure of $662.58. Issue-spotting authority: Shopping Reform and Modernization Act, 2011 Mich. Pub. Act 15;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V21-RETAIL-MI-22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54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$12.27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pack-retail-price-accuracy-mi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pack-retail-price-accuracy-mi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