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PA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PA | MAT-RPA-2038 | pack-retail-price-accuracy-pa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$1,619.38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3 Pa. Cons. Stat. § 4133 affecting 86 units. The evidence register pins a unit rate of $18.83 and a computed exposure of $1,619.38. Issue-spotting authority: 3 Pa. Cons. Stat. § 4133;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V21-RETAIL-PA-38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$18.83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pack-retail-price-accuracy-pa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pack-retail-price-accuracy-pa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