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Retail Price Accuracy Review - RI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Retail Price Accuracy | RI | MAT-RPA-2039 | pack-retail-price-accuracy-ri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MAT-RPA-2039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RI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2026-08-08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2026-09-07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MEDIUM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$1,693.12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checkout control gap mapped to R.I. Gen. Laws §§ 6-31-1–6-31-6 affecting 88 units. The evidence register pins a unit rate of $19.24 and a computed exposure of $1,693.12. Issue-spotting authority: R.I. Gen. Laws §§ 6-31-1–6-31-6; current-law and remedy validation remain counsel work.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V21-RETAIL-RI-39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88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$19.24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2026-09-07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pack-retail-price-accuracy-ri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pack-retail-price-accuracy-ri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