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400"/>
        <w:jc w:val="center"/>
      </w:pPr>
      <w:r>
        <w:drawing>
          <wp:inline distT="0" distB="0" distL="0" distR="0">
            <wp:extent cx="2286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2286000"/>
                    </a:xfrm>
                    <a:prstGeom prst="rect">
                      <a:avLst/>
                    </a:prstGeom>
                  </pic:spPr>
                </pic:pic>
              </a:graphicData>
            </a:graphic>
          </wp:inline>
        </w:drawing>
      </w:r>
    </w:p>
    <w:p>
      <w:pPr>
        <w:spacing w:after="200"/>
        <w:jc w:val="center"/>
      </w:pPr>
      <w:r>
        <w:rPr>
          <w:rFonts w:ascii="Arial" w:cs="Arial" w:eastAsia="Arial" w:hAnsi="Arial"/>
          <w:b/>
          <w:bCs/>
          <w:color w:val="1E1B4B"/>
          <w:sz w:val="72"/>
          <w:szCs w:val="72"/>
        </w:rPr>
        <w:t xml:space="preserve">SHAMBA NETWORK</w:t>
      </w:r>
    </w:p>
    <w:p>
      <w:pPr>
        <w:spacing w:after="120"/>
        <w:jc w:val="center"/>
      </w:pPr>
      <w:r>
        <w:rPr>
          <w:rFonts w:ascii="Arial" w:cs="Arial" w:eastAsia="Arial" w:hAnsi="Arial"/>
          <w:color w:val="6C3AED"/>
          <w:sz w:val="36"/>
          <w:szCs w:val="36"/>
        </w:rPr>
        <w:t xml:space="preserve">The Decentralized Climate Data Oracle</w:t>
      </w:r>
    </w:p>
    <w:p>
      <w:pPr>
        <w:spacing w:after="600"/>
        <w:jc w:val="center"/>
      </w:pPr>
      <w:r>
        <w:rPr>
          <w:rFonts w:ascii="Arial" w:cs="Arial" w:eastAsia="Arial" w:hAnsi="Arial"/>
          <w:i/>
          <w:iCs/>
          <w:color w:val="6B7280"/>
          <w:sz w:val="24"/>
          <w:szCs w:val="24"/>
        </w:rPr>
        <w:t xml:space="preserve">Verifiable Earth Observation Data for a Regenerative Economy</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none" w:sz="0"/>
              <w:left w:val="none" w:sz="0"/>
              <w:bottom w:val="none" w:sz="0"/>
              <w:right w:val="none" w:sz="0"/>
            </w:tcBorders>
            <w:shd w:fill="6C3AED" w:val="clear"/>
          </w:tcPr>
          <w:p>
            <w:pPr>
              <w:spacing w:after="0"/>
            </w:pPr>
            <w:r>
              <w:rPr>
                <w:sz w:val="8"/>
                <w:szCs w:val="8"/>
              </w:rPr>
              <w:t xml:space="preserve"> </w:t>
            </w:r>
          </w:p>
        </w:tc>
      </w:tr>
    </w:tbl>
    <w:p>
      <w:pPr>
        <w:spacing w:after="600"/>
      </w:pPr>
    </w:p>
    <w:p>
      <w:pPr>
        <w:jc w:val="center"/>
      </w:pPr>
      <w:r>
        <w:rPr>
          <w:rFonts w:ascii="Arial" w:cs="Arial" w:eastAsia="Arial" w:hAnsi="Arial"/>
          <w:color w:val="6B7280"/>
          <w:sz w:val="22"/>
          <w:szCs w:val="22"/>
        </w:rPr>
        <w:t xml:space="preserve">Version 1.0  |  March 2026</w:t>
      </w:r>
    </w:p>
    <w:p>
      <w:pPr>
        <w:spacing w:after="200"/>
        <w:jc w:val="center"/>
      </w:pPr>
      <w:r>
        <w:rPr>
          <w:rFonts w:ascii="Arial" w:cs="Arial" w:eastAsia="Arial" w:hAnsi="Arial"/>
          <w:b/>
          <w:bCs/>
          <w:color w:val="6C3AED"/>
          <w:sz w:val="24"/>
          <w:szCs w:val="24"/>
        </w:rPr>
        <w:t xml:space="preserve">shamba.network</w:t>
      </w:r>
    </w:p>
    <w:p>
      <w:pPr>
        <w:spacing w:after="600"/>
      </w:pPr>
    </w:p>
    <w:p>
      <w:pPr>
        <w:jc w:val="center"/>
      </w:pPr>
      <w:r>
        <w:rPr>
          <w:rFonts w:ascii="Arial" w:cs="Arial" w:eastAsia="Arial" w:hAnsi="Arial"/>
          <w:b/>
          <w:bCs/>
          <w:color w:val="6B7280"/>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The Opportunity</w:t>
      </w:r>
    </w:p>
    <w:p>
      <w:pPr>
        <w:spacing w:after="160"/>
      </w:pPr>
      <w:r>
        <w:rPr>
          <w:rFonts w:ascii="Arial" w:cs="Arial" w:eastAsia="Arial" w:hAnsi="Arial"/>
          <w:color w:val="374151"/>
          <w:sz w:val="22"/>
          <w:szCs w:val="22"/>
        </w:rPr>
        <w:t xml:space="preserve">Over thirty satellite constellations scan the Earth every day. NASA, ESA, NOAA, and JAXA produce petabytes of data on vegetation, rainfall, soil carbon, fire risk, and land use. This data could unlock trillions in climate finance. But almost none of it reaches the applications that need it.</w:t>
      </w:r>
    </w:p>
    <w:p>
      <w:pPr>
        <w:spacing w:after="160"/>
      </w:pPr>
      <w:r>
        <w:rPr>
          <w:rFonts w:ascii="Arial" w:cs="Arial" w:eastAsia="Arial" w:hAnsi="Arial"/>
          <w:color w:val="374151"/>
          <w:sz w:val="22"/>
          <w:szCs w:val="22"/>
        </w:rPr>
        <w:t xml:space="preserve">Three markets are converging: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shd w:fill="6C3AED"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CARBON CREDITS
$2.5B today
$15B+ by 2035</w:t>
            </w:r>
          </w:p>
        </w:tc>
        <w:tc>
          <w:tcPr>
            <w:tcW w:type="dxa" w:w="3120"/>
            <w:tcBorders>
              <w:top w:val="none" w:sz="0"/>
              <w:left w:val="none" w:sz="0"/>
              <w:bottom w:val="none" w:sz="0"/>
              <w:right w:val="none" w:sz="0"/>
            </w:tcBorders>
            <w:shd w:fill="05966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PARAMETRIC INSURANCE
97% of African farmers
uninsured</w:t>
            </w:r>
          </w:p>
        </w:tc>
        <w:tc>
          <w:tcPr>
            <w:tcW w:type="dxa" w:w="3120"/>
            <w:tcBorders>
              <w:top w:val="none" w:sz="0"/>
              <w:left w:val="none" w:sz="0"/>
              <w:bottom w:val="none" w:sz="0"/>
              <w:right w:val="none" w:sz="0"/>
            </w:tcBorders>
            <w:shd w:fill="312E81"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PREDICTION MARKETS
$63.5B volume
in 2025</w:t>
            </w:r>
          </w:p>
        </w:tc>
      </w:tr>
    </w:tbl>
    <w:p>
      <w:pPr>
        <w:spacing w:after="120"/>
      </w:pPr>
    </w:p>
    <w:p>
      <w:pPr>
        <w:spacing w:after="160"/>
      </w:pPr>
      <w:r>
        <w:rPr>
          <w:rFonts w:ascii="Arial" w:cs="Arial" w:eastAsia="Arial" w:hAnsi="Arial"/>
          <w:color w:val="374151"/>
          <w:sz w:val="22"/>
          <w:szCs w:val="22"/>
        </w:rPr>
        <w:t xml:space="preserve">The voluntary carbon market relies on manual field audits that cost $30-50 per hectare, locking out 33 million African smallholder farmers. Parametric insurance can't scale without trusted, decentralized data feeds. Prediction markets need manipulation-resistant climate data.</w:t>
      </w:r>
    </w:p>
    <w:p>
      <w:pPr>
        <w:spacing w:after="160"/>
      </w:pPr>
      <w:r>
        <w:rPr>
          <w:rFonts w:ascii="Arial" w:cs="Arial" w:eastAsia="Arial" w:hAnsi="Arial"/>
          <w:color w:val="374151"/>
          <w:sz w:val="22"/>
          <w:szCs w:val="22"/>
        </w:rPr>
        <w:t xml:space="preserve">The bottleneck is the same in every case: there's no trusted way to get climate data on-chain without depending on a single provider. That's the oracle problem, and for climate data, it's still unsolved.</w:t>
      </w:r>
    </w:p>
    <w:p>
      <w:pPr>
        <w:spacing w:after="160"/>
      </w:pPr>
      <w:r>
        <w:rPr>
          <w:rFonts w:ascii="Arial" w:cs="Arial" w:eastAsia="Arial" w:hAnsi="Arial"/>
          <w:color w:val="374151"/>
          <w:sz w:val="22"/>
          <w:szCs w:val="22"/>
        </w:rPr>
        <w:t xml:space="preserve">DeFi protocols have lost $8.8 billion to oracle manipulation. Every centralized data feed is a single point of failure. The Bank for International Settlements has flagged this as a fundamental tension in blockchain systems.</w:t>
      </w:r>
    </w:p>
    <w:p>
      <w:r>
        <w:br w:type="page"/>
      </w:r>
    </w:p>
    <w:p>
      <w:pPr>
        <w:pStyle w:val="Heading1"/>
      </w:pPr>
      <w:r>
        <w:t xml:space="preserve">The Solution</w:t>
      </w:r>
    </w:p>
    <w:p>
      <w:pPr>
        <w:spacing w:after="160"/>
      </w:pPr>
      <w:r>
        <w:rPr>
          <w:rFonts w:ascii="Arial" w:cs="Arial" w:eastAsia="Arial" w:hAnsi="Arial"/>
          <w:color w:val="374151"/>
          <w:sz w:val="22"/>
          <w:szCs w:val="22"/>
        </w:rPr>
        <w:t xml:space="preserve">Shamba Network is a decentralized climate data oracle. It's a permissionless network of three types of independent data providers who source, verify, and deliver Earth observation data to smart contracts.</w:t>
      </w:r>
    </w:p>
    <w:p>
      <w:pPr>
        <w:spacing w:after="160"/>
      </w:pPr>
      <w:r>
        <w:rPr>
          <w:rFonts w:ascii="Arial" w:cs="Arial" w:eastAsia="Arial" w:hAnsi="Arial"/>
          <w:color w:val="374151"/>
          <w:sz w:val="22"/>
          <w:szCs w:val="22"/>
        </w:rPr>
        <w:t xml:space="preserve">The core problem it solves: how do you get trusted climate data on-chain without trusting any single party? You trust the network.</w:t>
      </w:r>
    </w:p>
    <w:p>
      <w:pPr>
        <w:pStyle w:val="Heading2"/>
      </w:pPr>
      <w:r>
        <w:t xml:space="preserve">Three data provider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EDE9FE" w:val="clear"/>
            <w:tcMar>
              <w:top w:type="dxa" w:w="120"/>
              <w:left w:type="dxa" w:w="150"/>
              <w:bottom w:type="dxa" w:w="120"/>
              <w:right w:type="dxa" w:w="150"/>
            </w:tcMar>
          </w:tcPr>
          <w:p>
            <w:pPr>
              <w:spacing w:after="80"/>
              <w:jc w:val="center"/>
            </w:pPr>
            <w:r>
              <w:rPr>
                <w:rFonts w:ascii="Arial" w:cs="Arial" w:eastAsia="Arial" w:hAnsi="Arial"/>
                <w:b/>
                <w:bCs/>
                <w:color w:val="6C3AED"/>
                <w:sz w:val="20"/>
                <w:szCs w:val="20"/>
              </w:rPr>
              <w:t xml:space="preserve">NODE OPERATORS</w:t>
            </w:r>
          </w:p>
          <w:p>
            <w:pPr>
              <w:spacing w:after="40"/>
              <w:jc w:val="center"/>
            </w:pPr>
            <w:r>
              <w:rPr>
                <w:rFonts w:ascii="Arial" w:cs="Arial" w:eastAsia="Arial" w:hAnsi="Arial"/>
                <w:color w:val="6B7280"/>
                <w:sz w:val="18"/>
                <w:szCs w:val="18"/>
              </w:rPr>
              <w:t xml:space="preserve">Cloud SDK</w:t>
            </w:r>
          </w:p>
          <w:p>
            <w:pPr>
              <w:jc w:val="center"/>
            </w:pPr>
            <w:r>
              <w:rPr>
                <w:rFonts w:ascii="Arial" w:cs="Arial" w:eastAsia="Arial" w:hAnsi="Arial"/>
                <w:color w:val="4B5563"/>
                <w:sz w:val="17"/>
                <w:szCs w:val="17"/>
              </w:rPr>
              <w:t xml:space="preserve">Fetch satellite data from NASA, ESA, NOAA, JAXA. Process through open-source pipelines. Deliver computed indicators on-chain.</w:t>
            </w:r>
          </w:p>
        </w:tc>
        <w:tc>
          <w:tcPr>
            <w:tcW w:type="dxa" w:w="3120"/>
            <w:tcBorders>
              <w:top w:val="single" w:color="D1D5DB" w:sz="1"/>
              <w:left w:val="single" w:color="D1D5DB" w:sz="1"/>
              <w:bottom w:val="single" w:color="D1D5DB" w:sz="1"/>
              <w:right w:val="single" w:color="D1D5DB" w:sz="1"/>
            </w:tcBorders>
            <w:shd w:fill="D1FAE5" w:val="clear"/>
            <w:tcMar>
              <w:top w:type="dxa" w:w="120"/>
              <w:left w:type="dxa" w:w="150"/>
              <w:bottom w:type="dxa" w:w="120"/>
              <w:right w:type="dxa" w:w="150"/>
            </w:tcMar>
          </w:tcPr>
          <w:p>
            <w:pPr>
              <w:spacing w:after="80"/>
              <w:jc w:val="center"/>
            </w:pPr>
            <w:r>
              <w:rPr>
                <w:rFonts w:ascii="Arial" w:cs="Arial" w:eastAsia="Arial" w:hAnsi="Arial"/>
                <w:b/>
                <w:bCs/>
                <w:color w:val="059669"/>
                <w:sz w:val="20"/>
                <w:szCs w:val="20"/>
              </w:rPr>
              <w:t xml:space="preserve">GROUND TRUTHERS</w:t>
            </w:r>
          </w:p>
          <w:p>
            <w:pPr>
              <w:spacing w:after="40"/>
              <w:jc w:val="center"/>
            </w:pPr>
            <w:r>
              <w:rPr>
                <w:rFonts w:ascii="Arial" w:cs="Arial" w:eastAsia="Arial" w:hAnsi="Arial"/>
                <w:color w:val="6B7280"/>
                <w:sz w:val="18"/>
                <w:szCs w:val="18"/>
              </w:rPr>
              <w:t xml:space="preserve">Mobile App</w:t>
            </w:r>
          </w:p>
          <w:p>
            <w:pPr>
              <w:jc w:val="center"/>
            </w:pPr>
            <w:r>
              <w:rPr>
                <w:rFonts w:ascii="Arial" w:cs="Arial" w:eastAsia="Arial" w:hAnsi="Arial"/>
                <w:color w:val="4B5563"/>
                <w:sz w:val="17"/>
                <w:szCs w:val="17"/>
              </w:rPr>
              <w:t xml:space="preserve">Collect geotagged photos, GPS, and field measurements. Validate satellite data for carbon credits, biodiversity, and land use.</w:t>
            </w:r>
          </w:p>
        </w:tc>
        <w:tc>
          <w:tcPr>
            <w:tcW w:type="dxa" w:w="3120"/>
            <w:tcBorders>
              <w:top w:val="single" w:color="D1D5DB" w:sz="1"/>
              <w:left w:val="single" w:color="D1D5DB" w:sz="1"/>
              <w:bottom w:val="single" w:color="D1D5DB" w:sz="1"/>
              <w:right w:val="single" w:color="D1D5DB" w:sz="1"/>
            </w:tcBorders>
            <w:shd w:fill="F3F4F6" w:val="clear"/>
            <w:tcMar>
              <w:top w:type="dxa" w:w="120"/>
              <w:left w:type="dxa" w:w="150"/>
              <w:bottom w:type="dxa" w:w="120"/>
              <w:right w:type="dxa" w:w="150"/>
            </w:tcMar>
          </w:tcPr>
          <w:p>
            <w:pPr>
              <w:spacing w:after="80"/>
              <w:jc w:val="center"/>
            </w:pPr>
            <w:r>
              <w:rPr>
                <w:rFonts w:ascii="Arial" w:cs="Arial" w:eastAsia="Arial" w:hAnsi="Arial"/>
                <w:b/>
                <w:bCs/>
                <w:color w:val="1E1B4B"/>
                <w:sz w:val="20"/>
                <w:szCs w:val="20"/>
              </w:rPr>
              <w:t xml:space="preserve">DATA VALIDATORS</w:t>
            </w:r>
          </w:p>
          <w:p>
            <w:pPr>
              <w:spacing w:after="40"/>
              <w:jc w:val="center"/>
            </w:pPr>
            <w:r>
              <w:rPr>
                <w:rFonts w:ascii="Arial" w:cs="Arial" w:eastAsia="Arial" w:hAnsi="Arial"/>
                <w:color w:val="6B7280"/>
                <w:sz w:val="18"/>
                <w:szCs w:val="18"/>
              </w:rPr>
              <w:t xml:space="preserve">Expert Review</w:t>
            </w:r>
          </w:p>
          <w:p>
            <w:pPr>
              <w:jc w:val="center"/>
            </w:pPr>
            <w:r>
              <w:rPr>
                <w:rFonts w:ascii="Arial" w:cs="Arial" w:eastAsia="Arial" w:hAnsi="Arial"/>
                <w:color w:val="4B5563"/>
                <w:sz w:val="17"/>
                <w:szCs w:val="17"/>
              </w:rPr>
              <w:t xml:space="preserve">Domain experts (agronomists, ecologists, carbon analysts) review edge cases and resolve conflicts between satellite and field data.</w:t>
            </w:r>
          </w:p>
        </w:tc>
      </w:tr>
    </w:tbl>
    <w:p>
      <w:pPr>
        <w:spacing w:after="200"/>
      </w:pPr>
    </w:p>
    <w:p>
      <w:pPr>
        <w:pStyle w:val="Heading2"/>
      </w:pPr>
      <w:r>
        <w:t xml:space="preserve">How it works</w:t>
      </w:r>
    </w:p>
    <w:p>
      <w:pPr>
        <w:pStyle w:val="ListParagraph"/>
        <w:numPr>
          <w:ilvl w:val="0"/>
          <w:numId w:val="2"/>
        </w:numPr>
        <w:spacing w:after="80"/>
      </w:pPr>
      <w:r>
        <w:rPr>
          <w:rFonts w:ascii="Arial" w:cs="Arial" w:eastAsia="Arial" w:hAnsi="Arial"/>
          <w:color w:val="374151"/>
          <w:sz w:val="22"/>
          <w:szCs w:val="22"/>
        </w:rPr>
        <w:t xml:space="preserve">An on-chain application requests climate data (e.g., NDVI for a specific area over 30 days).</w:t>
      </w:r>
    </w:p>
    <w:p>
      <w:pPr>
        <w:pStyle w:val="ListParagraph"/>
        <w:numPr>
          <w:ilvl w:val="0"/>
          <w:numId w:val="2"/>
        </w:numPr>
        <w:spacing w:after="80"/>
      </w:pPr>
      <w:r>
        <w:rPr>
          <w:rFonts w:ascii="Arial" w:cs="Arial" w:eastAsia="Arial" w:hAnsi="Arial"/>
          <w:color w:val="374151"/>
          <w:sz w:val="22"/>
          <w:szCs w:val="22"/>
        </w:rPr>
        <w:t xml:space="preserve">The protocol randomly selects node operators, ground truthers, and/or data validators from pools of staked providers.</w:t>
      </w:r>
    </w:p>
    <w:p>
      <w:pPr>
        <w:pStyle w:val="ListParagraph"/>
        <w:numPr>
          <w:ilvl w:val="0"/>
          <w:numId w:val="2"/>
        </w:numPr>
        <w:spacing w:after="80"/>
      </w:pPr>
      <w:r>
        <w:rPr>
          <w:rFonts w:ascii="Arial" w:cs="Arial" w:eastAsia="Arial" w:hAnsi="Arial"/>
          <w:color w:val="374151"/>
          <w:sz w:val="22"/>
          <w:szCs w:val="22"/>
        </w:rPr>
        <w:t xml:space="preserve">Each provider independently sources data and submits results to their respective aggregation service.</w:t>
      </w:r>
    </w:p>
    <w:p>
      <w:pPr>
        <w:pStyle w:val="ListParagraph"/>
        <w:numPr>
          <w:ilvl w:val="0"/>
          <w:numId w:val="2"/>
        </w:numPr>
        <w:spacing w:after="80"/>
      </w:pPr>
      <w:r>
        <w:rPr>
          <w:rFonts w:ascii="Arial" w:cs="Arial" w:eastAsia="Arial" w:hAnsi="Arial"/>
          <w:color w:val="374151"/>
          <w:sz w:val="22"/>
          <w:szCs w:val="22"/>
        </w:rPr>
        <w:t xml:space="preserve">A master aggregation contract combines outputs from all active layers and produces the final verified result.</w:t>
      </w:r>
    </w:p>
    <w:p>
      <w:pPr>
        <w:pStyle w:val="ListParagraph"/>
        <w:numPr>
          <w:ilvl w:val="0"/>
          <w:numId w:val="2"/>
        </w:numPr>
        <w:spacing w:after="80"/>
      </w:pPr>
      <w:r>
        <w:rPr>
          <w:rFonts w:ascii="Arial" w:cs="Arial" w:eastAsia="Arial" w:hAnsi="Arial"/>
          <w:color w:val="374151"/>
          <w:sz w:val="22"/>
          <w:szCs w:val="22"/>
        </w:rPr>
        <w:t xml:space="preserve">Accurate providers and their delegators earn rewards. Bad actors get slashed.</w:t>
      </w:r>
    </w:p>
    <w:p>
      <w:pPr>
        <w:spacing w:after="80"/>
      </w:pPr>
    </w:p>
    <w:p>
      <w:pPr>
        <w:spacing w:after="160"/>
      </w:pPr>
      <w:r>
        <w:rPr>
          <w:rFonts w:ascii="Arial" w:cs="Arial" w:eastAsia="Arial" w:hAnsi="Arial"/>
          <w:color w:val="374151"/>
          <w:sz w:val="22"/>
          <w:szCs w:val="22"/>
        </w:rPr>
        <w:t xml:space="preserve">No single provider controls the outcome. No centralized server can be compromised. The data is as decentralized as the blockchain it serves.</w:t>
      </w:r>
    </w:p>
    <w:p>
      <w:r>
        <w:br w:type="page"/>
      </w:r>
    </w:p>
    <w:p>
      <w:pPr>
        <w:pStyle w:val="Heading1"/>
      </w:pPr>
      <w:r>
        <w:t xml:space="preserve">Architecture</w:t>
      </w:r>
    </w:p>
    <w:p>
      <w:pPr>
        <w:spacing w:after="160"/>
      </w:pPr>
      <w:r>
        <w:rPr>
          <w:rFonts w:ascii="Arial" w:cs="Arial" w:eastAsia="Arial" w:hAnsi="Arial"/>
          <w:color w:val="374151"/>
          <w:sz w:val="22"/>
          <w:szCs w:val="22"/>
        </w:rPr>
        <w:t xml:space="preserve">The network uses a multi-layer aggregation architecture. Each provider type feeds into its own aggregation service, and a master contract produces the final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none" w:sz="0"/>
              <w:left w:val="none" w:sz="0"/>
              <w:bottom w:val="none" w:sz="0"/>
              <w:right w:val="none" w:sz="0"/>
            </w:tcBorders>
            <w:shd w:fill="EEF2FF" w:val="clear"/>
            <w:tcMar>
              <w:top w:type="dxa" w:w="100"/>
              <w:left w:type="dxa" w:w="120"/>
              <w:bottom w:type="dxa" w:w="100"/>
              <w:right w:type="dxa" w:w="120"/>
            </w:tcMar>
          </w:tcPr>
          <w:p>
            <w:pPr>
              <w:jc w:val="center"/>
            </w:pPr>
            <w:r>
              <w:rPr>
                <w:rFonts w:ascii="Arial" w:cs="Arial" w:eastAsia="Arial" w:hAnsi="Arial"/>
                <w:b/>
                <w:bCs/>
                <w:color w:val="1E1B4B"/>
                <w:sz w:val="20"/>
                <w:szCs w:val="20"/>
              </w:rPr>
              <w:t xml:space="preserve">DATA SOURCES</w:t>
            </w:r>
            <w:r>
              <w:rPr>
                <w:rFonts w:ascii="Arial" w:cs="Arial" w:eastAsia="Arial" w:hAnsi="Arial"/>
                <w:color w:val="6B7280"/>
                <w:sz w:val="16"/>
                <w:szCs w:val="16"/>
              </w:rPr>
              <w:t xml:space="preserve">
Satellite: NASA, ESA, NOAA, JAXA (30+ databases)  |  Field: Shamba Mobile App  |  Expert: Domain Specialists</w:t>
            </w:r>
          </w:p>
        </w:tc>
      </w:tr>
      <w:tr>
        <w:tc>
          <w:tcPr>
            <w:tcW w:type="dxa" w:w="3120"/>
            <w:tcBorders>
              <w:top w:val="none" w:sz="0"/>
              <w:left w:val="none" w:sz="0"/>
              <w:bottom w:val="none" w:sz="0"/>
              <w:right w:val="none" w:sz="0"/>
            </w:tcBorders>
            <w:shd w:fill="FFFFFF" w:val="clear"/>
          </w:tcPr>
          <w:p>
            <w:pPr>
              <w:spacing w:after="40" w:before="40"/>
              <w:jc w:val="center"/>
            </w:pPr>
            <w:r>
              <w:rPr>
                <w:rFonts w:ascii="Arial" w:cs="Arial" w:eastAsia="Arial" w:hAnsi="Arial"/>
                <w:color w:val="6B7280"/>
                <w:sz w:val="24"/>
                <w:szCs w:val="24"/>
              </w:rPr>
              <w:t xml:space="preserve">↓</w:t>
            </w:r>
          </w:p>
        </w:tc>
        <w:tc>
          <w:tcPr>
            <w:tcW w:type="dxa" w:w="3120"/>
            <w:tcBorders>
              <w:top w:val="none" w:sz="0"/>
              <w:left w:val="none" w:sz="0"/>
              <w:bottom w:val="none" w:sz="0"/>
              <w:right w:val="none" w:sz="0"/>
            </w:tcBorders>
            <w:shd w:fill="FFFFFF" w:val="clear"/>
          </w:tcPr>
          <w:p>
            <w:pPr>
              <w:spacing w:after="40" w:before="40"/>
              <w:jc w:val="center"/>
            </w:pPr>
            <w:r>
              <w:rPr>
                <w:rFonts w:ascii="Arial" w:cs="Arial" w:eastAsia="Arial" w:hAnsi="Arial"/>
                <w:color w:val="6B7280"/>
                <w:sz w:val="24"/>
                <w:szCs w:val="24"/>
              </w:rPr>
              <w:t xml:space="preserve">↓</w:t>
            </w:r>
          </w:p>
        </w:tc>
        <w:tc>
          <w:tcPr>
            <w:tcW w:type="dxa" w:w="3120"/>
            <w:tcBorders>
              <w:top w:val="none" w:sz="0"/>
              <w:left w:val="none" w:sz="0"/>
              <w:bottom w:val="none" w:sz="0"/>
              <w:right w:val="none" w:sz="0"/>
            </w:tcBorders>
            <w:shd w:fill="FFFFFF" w:val="clear"/>
          </w:tcPr>
          <w:p>
            <w:pPr>
              <w:spacing w:after="40" w:before="40"/>
              <w:jc w:val="center"/>
            </w:pPr>
            <w:r>
              <w:rPr>
                <w:rFonts w:ascii="Arial" w:cs="Arial" w:eastAsia="Arial" w:hAnsi="Arial"/>
                <w:color w:val="6B7280"/>
                <w:sz w:val="24"/>
                <w:szCs w:val="24"/>
              </w:rPr>
              <w:t xml:space="preserve">↓</w:t>
            </w:r>
          </w:p>
        </w:tc>
      </w:tr>
      <w:tr>
        <w:tc>
          <w:tcPr>
            <w:tcW w:type="dxa" w:w="3120"/>
            <w:tcBorders>
              <w:top w:val="none" w:sz="0"/>
              <w:left w:val="none" w:sz="0"/>
              <w:bottom w:val="none" w:sz="0"/>
              <w:right w:val="none" w:sz="0"/>
            </w:tcBorders>
            <w:shd w:fill="6C3AED"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Node Operators
(Cloud SDK)</w:t>
            </w:r>
          </w:p>
        </w:tc>
        <w:tc>
          <w:tcPr>
            <w:tcW w:type="dxa" w:w="3120"/>
            <w:tcBorders>
              <w:top w:val="none" w:sz="0"/>
              <w:left w:val="none" w:sz="0"/>
              <w:bottom w:val="none" w:sz="0"/>
              <w:right w:val="none" w:sz="0"/>
            </w:tcBorders>
            <w:shd w:fill="05966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Ground Truthers
(Mobile App)</w:t>
            </w:r>
          </w:p>
        </w:tc>
        <w:tc>
          <w:tcPr>
            <w:tcW w:type="dxa" w:w="3120"/>
            <w:tcBorders>
              <w:top w:val="none" w:sz="0"/>
              <w:left w:val="none" w:sz="0"/>
              <w:bottom w:val="none" w:sz="0"/>
              <w:right w:val="none" w:sz="0"/>
            </w:tcBorders>
            <w:shd w:fill="312E81"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Data Validators
(Expert Review)</w:t>
            </w:r>
          </w:p>
        </w:tc>
      </w:tr>
      <w:tr>
        <w:tc>
          <w:tcPr>
            <w:tcW w:type="dxa" w:w="3120"/>
            <w:tcBorders>
              <w:top w:val="none" w:sz="0"/>
              <w:left w:val="none" w:sz="0"/>
              <w:bottom w:val="none" w:sz="0"/>
              <w:right w:val="none" w:sz="0"/>
            </w:tcBorders>
            <w:shd w:fill="FFFFFF" w:val="clear"/>
          </w:tcPr>
          <w:p>
            <w:pPr>
              <w:spacing w:after="40" w:before="40"/>
              <w:jc w:val="center"/>
            </w:pPr>
            <w:r>
              <w:rPr>
                <w:rFonts w:ascii="Arial" w:cs="Arial" w:eastAsia="Arial" w:hAnsi="Arial"/>
                <w:color w:val="6B7280"/>
                <w:sz w:val="24"/>
                <w:szCs w:val="24"/>
              </w:rPr>
              <w:t xml:space="preserve">↓</w:t>
            </w:r>
          </w:p>
        </w:tc>
        <w:tc>
          <w:tcPr>
            <w:tcW w:type="dxa" w:w="3120"/>
            <w:tcBorders>
              <w:top w:val="none" w:sz="0"/>
              <w:left w:val="none" w:sz="0"/>
              <w:bottom w:val="none" w:sz="0"/>
              <w:right w:val="none" w:sz="0"/>
            </w:tcBorders>
            <w:shd w:fill="FFFFFF" w:val="clear"/>
          </w:tcPr>
          <w:p>
            <w:pPr>
              <w:spacing w:after="40" w:before="40"/>
              <w:jc w:val="center"/>
            </w:pPr>
            <w:r>
              <w:rPr>
                <w:rFonts w:ascii="Arial" w:cs="Arial" w:eastAsia="Arial" w:hAnsi="Arial"/>
                <w:color w:val="6B7280"/>
                <w:sz w:val="24"/>
                <w:szCs w:val="24"/>
              </w:rPr>
              <w:t xml:space="preserve">↓</w:t>
            </w:r>
          </w:p>
        </w:tc>
        <w:tc>
          <w:tcPr>
            <w:tcW w:type="dxa" w:w="3120"/>
            <w:tcBorders>
              <w:top w:val="none" w:sz="0"/>
              <w:left w:val="none" w:sz="0"/>
              <w:bottom w:val="none" w:sz="0"/>
              <w:right w:val="none" w:sz="0"/>
            </w:tcBorders>
            <w:shd w:fill="FFFFFF" w:val="clear"/>
          </w:tcPr>
          <w:p>
            <w:pPr>
              <w:spacing w:after="40" w:before="40"/>
              <w:jc w:val="center"/>
            </w:pPr>
            <w:r>
              <w:rPr>
                <w:rFonts w:ascii="Arial" w:cs="Arial" w:eastAsia="Arial" w:hAnsi="Arial"/>
                <w:color w:val="6B7280"/>
                <w:sz w:val="24"/>
                <w:szCs w:val="24"/>
              </w:rPr>
              <w:t xml:space="preserve">↓</w:t>
            </w:r>
          </w:p>
        </w:tc>
      </w:tr>
      <w:tr>
        <w:tc>
          <w:tcPr>
            <w:tcW w:type="dxa" w:w="3120"/>
            <w:tcBorders>
              <w:top w:val="none" w:sz="0"/>
              <w:left w:val="none" w:sz="0"/>
              <w:bottom w:val="none" w:sz="0"/>
              <w:right w:val="none" w:sz="0"/>
            </w:tcBorders>
            <w:shd w:fill="7C3AED"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Node
Aggregation</w:t>
            </w:r>
          </w:p>
        </w:tc>
        <w:tc>
          <w:tcPr>
            <w:tcW w:type="dxa" w:w="3120"/>
            <w:tcBorders>
              <w:top w:val="none" w:sz="0"/>
              <w:left w:val="none" w:sz="0"/>
              <w:bottom w:val="none" w:sz="0"/>
              <w:right w:val="none" w:sz="0"/>
            </w:tcBorders>
            <w:shd w:fill="04785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Ground Truth
Aggregation</w:t>
            </w:r>
          </w:p>
        </w:tc>
        <w:tc>
          <w:tcPr>
            <w:tcW w:type="dxa" w:w="3120"/>
            <w:tcBorders>
              <w:top w:val="none" w:sz="0"/>
              <w:left w:val="none" w:sz="0"/>
              <w:bottom w:val="none" w:sz="0"/>
              <w:right w:val="none" w:sz="0"/>
            </w:tcBorders>
            <w:shd w:fill="3730A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Validation
Aggregation</w:t>
            </w:r>
          </w:p>
        </w:tc>
      </w:tr>
      <w:tr>
        <w:tc>
          <w:tcPr>
            <w:tcW w:type="dxa" w:w="9360"/>
            <w:tcBorders>
              <w:top w:val="none" w:sz="0"/>
              <w:left w:val="none" w:sz="0"/>
              <w:bottom w:val="none" w:sz="0"/>
              <w:right w:val="none" w:sz="0"/>
            </w:tcBorders>
            <w:shd w:fill="FFFFFF" w:val="clear"/>
          </w:tcPr>
          <w:p>
            <w:pPr>
              <w:spacing w:after="40" w:before="40"/>
              <w:jc w:val="center"/>
            </w:pPr>
            <w:r>
              <w:rPr>
                <w:rFonts w:ascii="Arial" w:cs="Arial" w:eastAsia="Arial" w:hAnsi="Arial"/>
                <w:color w:val="6B7280"/>
                <w:sz w:val="24"/>
                <w:szCs w:val="24"/>
              </w:rPr>
              <w:t xml:space="preserve">↓</w:t>
            </w:r>
          </w:p>
        </w:tc>
      </w:tr>
      <w:tr>
        <w:tc>
          <w:tcPr>
            <w:tcW w:type="dxa" w:w="9360"/>
            <w:gridSpan w:val="3"/>
            <w:tcBorders>
              <w:top w:val="none" w:sz="0"/>
              <w:left w:val="none" w:sz="0"/>
              <w:bottom w:val="none" w:sz="0"/>
              <w:right w:val="none" w:sz="0"/>
            </w:tcBorders>
            <w:shd w:fill="1E1B4B"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MASTER AGGREGATION CONTRACT</w:t>
            </w:r>
          </w:p>
          <w:p>
            <w:pPr>
              <w:jc w:val="center"/>
            </w:pPr>
            <w:r>
              <w:rPr>
                <w:rFonts w:ascii="Arial" w:cs="Arial" w:eastAsia="Arial" w:hAnsi="Arial"/>
                <w:color w:val="A5B4FC"/>
                <w:sz w:val="16"/>
                <w:szCs w:val="16"/>
              </w:rPr>
              <w:t xml:space="preserve">Combines all layers  |  Produces final result  |  Rewards accurate providers  |  Slashes bad actors</w:t>
            </w:r>
          </w:p>
        </w:tc>
      </w:tr>
      <w:tr>
        <w:tc>
          <w:tcPr>
            <w:tcW w:type="dxa" w:w="9360"/>
            <w:tcBorders>
              <w:top w:val="none" w:sz="0"/>
              <w:left w:val="none" w:sz="0"/>
              <w:bottom w:val="none" w:sz="0"/>
              <w:right w:val="none" w:sz="0"/>
            </w:tcBorders>
            <w:shd w:fill="FFFFFF" w:val="clear"/>
          </w:tcPr>
          <w:p>
            <w:pPr>
              <w:spacing w:after="40" w:before="40"/>
              <w:jc w:val="center"/>
            </w:pPr>
            <w:r>
              <w:rPr>
                <w:rFonts w:ascii="Arial" w:cs="Arial" w:eastAsia="Arial" w:hAnsi="Arial"/>
                <w:color w:val="6B7280"/>
                <w:sz w:val="24"/>
                <w:szCs w:val="24"/>
              </w:rPr>
              <w:t xml:space="preserve">↓</w:t>
            </w:r>
          </w:p>
        </w:tc>
      </w:tr>
      <w:tr>
        <w:tc>
          <w:tcPr>
            <w:tcW w:type="dxa" w:w="9360"/>
            <w:gridSpan w:val="3"/>
            <w:tcBorders>
              <w:top w:val="none" w:sz="0"/>
              <w:left w:val="none" w:sz="0"/>
              <w:bottom w:val="none" w:sz="0"/>
              <w:right w:val="none" w:sz="0"/>
            </w:tcBorders>
            <w:shd w:fill="D1FAE5" w:val="clear"/>
            <w:tcMar>
              <w:top w:type="dxa" w:w="100"/>
              <w:left w:type="dxa" w:w="120"/>
              <w:bottom w:type="dxa" w:w="100"/>
              <w:right w:type="dxa" w:w="120"/>
            </w:tcMar>
          </w:tcPr>
          <w:p>
            <w:pPr>
              <w:jc w:val="center"/>
            </w:pPr>
            <w:r>
              <w:rPr>
                <w:rFonts w:ascii="Arial" w:cs="Arial" w:eastAsia="Arial" w:hAnsi="Arial"/>
                <w:b/>
                <w:bCs/>
                <w:color w:val="059669"/>
                <w:sz w:val="20"/>
                <w:szCs w:val="20"/>
              </w:rPr>
              <w:t xml:space="preserve">ON-CHAIN APPLICATIONS</w:t>
            </w:r>
            <w:r>
              <w:rPr>
                <w:rFonts w:ascii="Arial" w:cs="Arial" w:eastAsia="Arial" w:hAnsi="Arial"/>
                <w:color w:val="4B5563"/>
                <w:sz w:val="16"/>
                <w:szCs w:val="16"/>
              </w:rPr>
              <w:t xml:space="preserve">
Parametric Insurance  |  Carbon Credits  |  Prediction Markets  |  Green Bonds  |  Impact Credits</w:t>
            </w:r>
          </w:p>
        </w:tc>
      </w:tr>
    </w:tbl>
    <w:p>
      <w:pPr>
        <w:spacing w:after="200"/>
      </w:pPr>
    </w:p>
    <w:p>
      <w:pPr>
        <w:spacing w:after="160"/>
      </w:pPr>
      <w:r>
        <w:rPr>
          <w:rFonts w:ascii="Arial" w:cs="Arial" w:eastAsia="Arial" w:hAnsi="Arial"/>
          <w:color w:val="374151"/>
          <w:sz w:val="22"/>
          <w:szCs w:val="22"/>
        </w:rPr>
        <w:t xml:space="preserve">Not every request activates all three layers. A simple insurance query may only need satellite data (Layer 1). Carbon credit issuance may require all three. The verification level is specified in the request and determines both cost and thoroughness.</w:t>
      </w:r>
    </w:p>
    <w:p>
      <w:r>
        <w:br w:type="page"/>
      </w:r>
    </w:p>
    <w:p>
      <w:pPr>
        <w:pStyle w:val="Heading1"/>
      </w:pPr>
      <w:r>
        <w:t xml:space="preserve">Token Economics</w:t>
      </w:r>
    </w:p>
    <w:p>
      <w:pPr>
        <w:spacing w:after="160"/>
      </w:pPr>
      <w:r>
        <w:rPr>
          <w:rFonts w:ascii="Arial" w:cs="Arial" w:eastAsia="Arial" w:hAnsi="Arial"/>
          <w:color w:val="374151"/>
          <w:sz w:val="22"/>
          <w:szCs w:val="22"/>
        </w:rPr>
        <w:t xml:space="preserve">The network has a native token. It does nine things, and five of those directly create buy pressure or reduce selling pressure.</w:t>
      </w:r>
    </w:p>
    <w:p>
      <w:pPr>
        <w:pStyle w:val="Heading2"/>
      </w:pPr>
      <w:r>
        <w:t xml:space="preserve">Nine token functions</w:t>
      </w:r>
    </w:p>
    <w:p>
      <w:pPr>
        <w:pStyle w:val="ListParagraph"/>
        <w:numPr>
          <w:ilvl w:val="0"/>
          <w:numId w:val="3"/>
        </w:numPr>
        <w:spacing w:after="80"/>
      </w:pPr>
      <w:r>
        <w:rPr>
          <w:rFonts w:ascii="Arial" w:cs="Arial" w:eastAsia="Arial" w:hAnsi="Arial"/>
          <w:color w:val="374151"/>
          <w:sz w:val="22"/>
          <w:szCs w:val="22"/>
        </w:rPr>
        <w:t xml:space="preserve">Staking: All data providers must stake tokens to participate. Higher-value projects require larger deposits.</w:t>
      </w:r>
    </w:p>
    <w:p>
      <w:pPr>
        <w:pStyle w:val="ListParagraph"/>
        <w:numPr>
          <w:ilvl w:val="0"/>
          <w:numId w:val="3"/>
        </w:numPr>
        <w:spacing w:after="80"/>
      </w:pPr>
      <w:r>
        <w:rPr>
          <w:rFonts w:ascii="Arial" w:cs="Arial" w:eastAsia="Arial" w:hAnsi="Arial"/>
          <w:color w:val="374151"/>
          <w:sz w:val="22"/>
          <w:szCs w:val="22"/>
        </w:rPr>
        <w:t xml:space="preserve">Delegated staking: Any token holder can back a provider by delegating tokens. Delegators share in rewards and slashing risk.</w:t>
      </w:r>
    </w:p>
    <w:p>
      <w:pPr>
        <w:pStyle w:val="ListParagraph"/>
        <w:numPr>
          <w:ilvl w:val="0"/>
          <w:numId w:val="3"/>
        </w:numPr>
        <w:spacing w:after="80"/>
      </w:pPr>
      <w:r>
        <w:rPr>
          <w:rFonts w:ascii="Arial" w:cs="Arial" w:eastAsia="Arial" w:hAnsi="Arial"/>
          <w:color w:val="374151"/>
          <w:sz w:val="22"/>
          <w:szCs w:val="22"/>
        </w:rPr>
        <w:t xml:space="preserve">Rewards: Accurate providers and their delegators earn tokens. Early operators earn higher rates to bootstrap the network.</w:t>
      </w:r>
    </w:p>
    <w:p>
      <w:pPr>
        <w:pStyle w:val="ListParagraph"/>
        <w:numPr>
          <w:ilvl w:val="0"/>
          <w:numId w:val="3"/>
        </w:numPr>
        <w:spacing w:after="80"/>
      </w:pPr>
      <w:r>
        <w:rPr>
          <w:rFonts w:ascii="Arial" w:cs="Arial" w:eastAsia="Arial" w:hAnsi="Arial"/>
          <w:color w:val="374151"/>
          <w:sz w:val="22"/>
          <w:szCs w:val="22"/>
        </w:rPr>
        <w:t xml:space="preserve">Governance: Token holders vote on data sources, staking parameters, fee structures, and protocol upgrades.</w:t>
      </w:r>
    </w:p>
    <w:p>
      <w:pPr>
        <w:pStyle w:val="ListParagraph"/>
        <w:numPr>
          <w:ilvl w:val="0"/>
          <w:numId w:val="3"/>
        </w:numPr>
        <w:spacing w:after="80"/>
      </w:pPr>
      <w:r>
        <w:rPr>
          <w:rFonts w:ascii="Arial" w:cs="Arial" w:eastAsia="Arial" w:hAnsi="Arial"/>
          <w:color w:val="374151"/>
          <w:sz w:val="22"/>
          <w:szCs w:val="22"/>
        </w:rPr>
        <w:t xml:space="preserve">Slashing: Bad data means lost tokens for providers and their delegators. The penalty always exceeds the potential gain.</w:t>
      </w:r>
    </w:p>
    <w:p>
      <w:pPr>
        <w:pStyle w:val="ListParagraph"/>
        <w:numPr>
          <w:ilvl w:val="0"/>
          <w:numId w:val="3"/>
        </w:numPr>
        <w:spacing w:after="80"/>
      </w:pPr>
      <w:r>
        <w:rPr>
          <w:rFonts w:ascii="Arial" w:cs="Arial" w:eastAsia="Arial" w:hAnsi="Arial"/>
          <w:color w:val="374151"/>
          <w:sz w:val="22"/>
          <w:szCs w:val="22"/>
        </w:rPr>
        <w:t xml:space="preserve">Data consumption fees: Every data request is paid in native tokens. Every API call, every smart contract query creates buy-side demand.</w:t>
      </w:r>
    </w:p>
    <w:p>
      <w:pPr>
        <w:pStyle w:val="ListParagraph"/>
        <w:numPr>
          <w:ilvl w:val="0"/>
          <w:numId w:val="3"/>
        </w:numPr>
        <w:spacing w:after="80"/>
      </w:pPr>
      <w:r>
        <w:rPr>
          <w:rFonts w:ascii="Arial" w:cs="Arial" w:eastAsia="Arial" w:hAnsi="Arial"/>
          <w:color w:val="374151"/>
          <w:sz w:val="22"/>
          <w:szCs w:val="22"/>
        </w:rPr>
        <w:t xml:space="preserve">Staking discount (10-20%): Data consumers who also stake get 10-20% off request fees. Cheaper to hold than to buy on the spot market each time.</w:t>
      </w:r>
    </w:p>
    <w:p>
      <w:pPr>
        <w:pStyle w:val="ListParagraph"/>
        <w:numPr>
          <w:ilvl w:val="0"/>
          <w:numId w:val="3"/>
        </w:numPr>
        <w:spacing w:after="80"/>
      </w:pPr>
      <w:r>
        <w:rPr>
          <w:rFonts w:ascii="Arial" w:cs="Arial" w:eastAsia="Arial" w:hAnsi="Arial"/>
          <w:color w:val="374151"/>
          <w:sz w:val="22"/>
          <w:szCs w:val="22"/>
        </w:rPr>
        <w:t xml:space="preserve">Fee burn (2-5%): A percentage of every data request fee is permanently burned. As usage scales, the burn offsets reward emissions.</w:t>
      </w:r>
    </w:p>
    <w:p>
      <w:pPr>
        <w:pStyle w:val="ListParagraph"/>
        <w:numPr>
          <w:ilvl w:val="0"/>
          <w:numId w:val="3"/>
        </w:numPr>
        <w:spacing w:after="80"/>
      </w:pPr>
      <w:r>
        <w:rPr>
          <w:rFonts w:ascii="Arial" w:cs="Arial" w:eastAsia="Arial" w:hAnsi="Arial"/>
          <w:color w:val="374151"/>
          <w:sz w:val="22"/>
          <w:szCs w:val="22"/>
        </w:rPr>
        <w:t xml:space="preserve">Premium data tiers: Historical archives, higher-resolution feeds, and faster updates require minimum token holdings.</w:t>
      </w:r>
    </w:p>
    <w:p>
      <w:pPr>
        <w:spacing w:after="120"/>
      </w:pPr>
    </w:p>
    <w:p>
      <w:pPr>
        <w:spacing w:after="160"/>
      </w:pPr>
      <w:r>
        <w:rPr>
          <w:rFonts w:ascii="Arial" w:cs="Arial" w:eastAsia="Arial" w:hAnsi="Arial"/>
          <w:color w:val="374151"/>
          <w:sz w:val="22"/>
          <w:szCs w:val="22"/>
        </w:rPr>
        <w:t xml:space="preserve">Credibility boosting ties into staking: providers can voluntarily over-stake beyond requirements to boost their public credibility score. Higher scores attract more delegated stake and more data requests, creating a virtuous cycle of trust and token lock-up.</w:t>
      </w:r>
    </w:p>
    <w:p>
      <w:pPr>
        <w:pStyle w:val="Heading2"/>
      </w:pPr>
      <w:r>
        <w:t xml:space="preserve">Staking and delegation</w:t>
      </w:r>
    </w:p>
    <w:p>
      <w:pPr>
        <w:spacing w:after="160"/>
      </w:pPr>
      <w:r>
        <w:rPr>
          <w:rFonts w:ascii="Arial" w:cs="Arial" w:eastAsia="Arial" w:hAnsi="Arial"/>
          <w:color w:val="374151"/>
          <w:sz w:val="22"/>
          <w:szCs w:val="22"/>
        </w:rPr>
        <w:t xml:space="preserve">All data providers must stake tokens to be eligible for selection. Staking requirements scale with project value: higher-stakes projects (like large carbon credit issuances) require higher deposits.</w:t>
      </w:r>
    </w:p>
    <w:p>
      <w:pPr>
        <w:spacing w:after="160"/>
      </w:pPr>
      <w:r>
        <w:rPr>
          <w:rFonts w:ascii="Arial" w:cs="Arial" w:eastAsia="Arial" w:hAnsi="Arial"/>
          <w:color w:val="374151"/>
          <w:sz w:val="22"/>
          <w:szCs w:val="22"/>
        </w:rPr>
        <w:t xml:space="preserve">Any token holder can delegate tokens to a specific provider. When the backed provider successfully serves data, delegators earn a proportional share of rewards. When the provider is slashed, delegators lose proportionally too. This gives all token holders a way to earn by putting their tokens to work.</w:t>
      </w:r>
    </w:p>
    <w:p>
      <w:pPr>
        <w:pStyle w:val="Heading3"/>
      </w:pPr>
      <w:r>
        <w:t xml:space="preserve">Value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EDE9FE" w:val="clear"/>
            <w:tcMar>
              <w:top w:type="dxa" w:w="100"/>
              <w:left w:type="dxa" w:w="150"/>
              <w:bottom w:type="dxa" w:w="100"/>
              <w:right w:type="dxa" w:w="150"/>
            </w:tcMar>
          </w:tcPr>
          <w:p>
            <w:pPr>
              <w:spacing w:after="60"/>
              <w:jc w:val="center"/>
            </w:pPr>
            <w:r>
              <w:rPr>
                <w:rFonts w:ascii="Arial" w:cs="Arial" w:eastAsia="Arial" w:hAnsi="Arial"/>
                <w:b/>
                <w:bCs/>
                <w:color w:val="6C3AED"/>
                <w:sz w:val="20"/>
                <w:szCs w:val="20"/>
              </w:rPr>
              <w:t xml:space="preserve">DATA PROVIDERS</w:t>
            </w:r>
          </w:p>
          <w:p>
            <w:pPr>
              <w:jc w:val="center"/>
            </w:pPr>
            <w:r>
              <w:rPr>
                <w:rFonts w:ascii="Arial" w:cs="Arial" w:eastAsia="Arial" w:hAnsi="Arial"/>
                <w:color w:val="4B5563"/>
                <w:sz w:val="17"/>
                <w:szCs w:val="17"/>
              </w:rPr>
              <w:t xml:space="preserve">Stake tokens to participate
Serve accurate data
Earn rewards</w:t>
            </w:r>
          </w:p>
        </w:tc>
        <w:tc>
          <w:tcPr>
            <w:tcW w:type="dxa" w:w="4680"/>
            <w:tcBorders>
              <w:top w:val="single" w:color="D1D5DB" w:sz="1"/>
              <w:left w:val="single" w:color="D1D5DB" w:sz="1"/>
              <w:bottom w:val="single" w:color="D1D5DB" w:sz="1"/>
              <w:right w:val="single" w:color="D1D5DB" w:sz="1"/>
            </w:tcBorders>
            <w:shd w:fill="D1FAE5" w:val="clear"/>
            <w:tcMar>
              <w:top w:type="dxa" w:w="100"/>
              <w:left w:type="dxa" w:w="150"/>
              <w:bottom w:type="dxa" w:w="100"/>
              <w:right w:type="dxa" w:w="150"/>
            </w:tcMar>
          </w:tcPr>
          <w:p>
            <w:pPr>
              <w:spacing w:after="60"/>
              <w:jc w:val="center"/>
            </w:pPr>
            <w:r>
              <w:rPr>
                <w:rFonts w:ascii="Arial" w:cs="Arial" w:eastAsia="Arial" w:hAnsi="Arial"/>
                <w:b/>
                <w:bCs/>
                <w:color w:val="059669"/>
                <w:sz w:val="20"/>
                <w:szCs w:val="20"/>
              </w:rPr>
              <w:t xml:space="preserve">COMMUNITY DELEGATORS</w:t>
            </w:r>
          </w:p>
          <w:p>
            <w:pPr>
              <w:jc w:val="center"/>
            </w:pPr>
            <w:r>
              <w:rPr>
                <w:rFonts w:ascii="Arial" w:cs="Arial" w:eastAsia="Arial" w:hAnsi="Arial"/>
                <w:color w:val="4B5563"/>
                <w:sz w:val="17"/>
                <w:szCs w:val="17"/>
              </w:rPr>
              <w:t xml:space="preserve">Stake with trusted providers
Share in rewards
Share in slashing risk</w:t>
            </w:r>
          </w:p>
        </w:tc>
      </w:tr>
      <w:tr>
        <w:tc>
          <w:tcPr>
            <w:tcW w:type="dxa" w:w="9360"/>
            <w:gridSpan w:val="2"/>
            <w:tcBorders>
              <w:top w:val="none" w:sz="0"/>
              <w:left w:val="none" w:sz="0"/>
              <w:bottom w:val="none" w:sz="0"/>
              <w:right w:val="none" w:sz="0"/>
            </w:tcBorders>
            <w:shd w:fill="FFFFFF" w:val="clear"/>
          </w:tcPr>
          <w:p>
            <w:pPr>
              <w:spacing w:after="60" w:before="60"/>
              <w:jc w:val="center"/>
            </w:pPr>
            <w:r>
              <w:rPr>
                <w:rFonts w:ascii="Arial" w:cs="Arial" w:eastAsia="Arial" w:hAnsi="Arial"/>
                <w:color w:val="6B7280"/>
                <w:sz w:val="18"/>
                <w:szCs w:val="18"/>
              </w:rPr>
              <w:t xml:space="preserve">↓  Both earn or both lose  ↓</w:t>
            </w:r>
          </w:p>
        </w:tc>
      </w:tr>
      <w:tr>
        <w:tc>
          <w:tcPr>
            <w:tcW w:type="dxa" w:w="9360"/>
            <w:gridSpan w:val="2"/>
            <w:tcBorders>
              <w:top w:val="none" w:sz="0"/>
              <w:left w:val="none" w:sz="0"/>
              <w:bottom w:val="none" w:sz="0"/>
              <w:right w:val="none" w:sz="0"/>
            </w:tcBorders>
            <w:shd w:fill="1E1B4B" w:val="clear"/>
            <w:tcMar>
              <w:top w:type="dxa" w:w="100"/>
              <w:left w:type="dxa" w:w="150"/>
              <w:bottom w:type="dxa" w:w="100"/>
              <w:right w:type="dxa" w:w="150"/>
            </w:tcMar>
          </w:tcPr>
          <w:p>
            <w:pPr>
              <w:spacing w:after="60"/>
              <w:jc w:val="center"/>
            </w:pPr>
            <w:r>
              <w:rPr>
                <w:rFonts w:ascii="Arial" w:cs="Arial" w:eastAsia="Arial" w:hAnsi="Arial"/>
                <w:b/>
                <w:bCs/>
                <w:color w:val="FFFFFF"/>
                <w:sz w:val="20"/>
                <w:szCs w:val="20"/>
              </w:rPr>
              <w:t xml:space="preserve">CREDIBILITY SCORING &amp; RANKINGS</w:t>
            </w:r>
          </w:p>
          <w:p>
            <w:pPr>
              <w:jc w:val="center"/>
            </w:pPr>
            <w:r>
              <w:rPr>
                <w:rFonts w:ascii="Arial" w:cs="Arial" w:eastAsia="Arial" w:hAnsi="Arial"/>
                <w:color w:val="A5B4FC"/>
                <w:sz w:val="17"/>
                <w:szCs w:val="17"/>
              </w:rPr>
              <w:t xml:space="preserve">Success rate  |  Accuracy  |  Uptime  |  Tenure
Higher credibility = more delegated stake = better network quality</w:t>
            </w:r>
          </w:p>
        </w:tc>
      </w:tr>
    </w:tbl>
    <w:p>
      <w:pPr>
        <w:spacing w:after="200"/>
      </w:pPr>
    </w:p>
    <w:p>
      <w:pPr>
        <w:pStyle w:val="Heading2"/>
      </w:pPr>
      <w:r>
        <w:t xml:space="preserve">Token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E1B4B"/>
                <w:sz w:val="20"/>
                <w:szCs w:val="20"/>
              </w:rPr>
              <w:t xml:space="preserve">Category</w:t>
            </w:r>
          </w:p>
        </w:tc>
        <w:tc>
          <w:tcPr>
            <w:tcW w:type="dxa" w:w="38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E1B4B"/>
                <w:sz w:val="20"/>
                <w:szCs w:val="20"/>
              </w:rPr>
              <w:t xml:space="preserve">Purpose</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Network Participation Rewards (largest)</w:t>
            </w:r>
          </w:p>
        </w:tc>
        <w:tc>
          <w:tcPr>
            <w:tcW w:type="dxa" w:w="3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Earned through nodes, ground truthing, validation, delegation</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Community Treasury</w:t>
            </w:r>
          </w:p>
        </w:tc>
        <w:tc>
          <w:tcPr>
            <w:tcW w:type="dxa" w:w="3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Grants, ecosystem dev, bounties</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Team &amp; Development</w:t>
            </w:r>
          </w:p>
        </w:tc>
        <w:tc>
          <w:tcPr>
            <w:tcW w:type="dxa" w:w="3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Founding team, vested</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Ecosystem Partners</w:t>
            </w:r>
          </w:p>
        </w:tc>
        <w:tc>
          <w:tcPr>
            <w:tcW w:type="dxa" w:w="3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Strategic integrations</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Early Investors (limited)</w:t>
            </w:r>
          </w:p>
        </w:tc>
        <w:tc>
          <w:tcPr>
            <w:tcW w:type="dxa" w:w="3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Aligned capital, waitlist available</w:t>
            </w:r>
          </w:p>
        </w:tc>
      </w:tr>
    </w:tbl>
    <w:p>
      <w:pPr>
        <w:spacing w:after="120"/>
      </w:pPr>
    </w:p>
    <w:p>
      <w:pPr>
        <w:spacing w:after="160"/>
      </w:pPr>
      <w:r>
        <w:rPr>
          <w:rFonts w:ascii="Arial" w:cs="Arial" w:eastAsia="Arial" w:hAnsi="Arial"/>
          <w:color w:val="374151"/>
          <w:sz w:val="22"/>
          <w:szCs w:val="22"/>
        </w:rPr>
        <w:t xml:space="preserve">Value flows to contributors, not speculators. The investor allocation is deliberately limited and designed to attract people who understand the climate data problem and want to help solve it. The 2-5% fee burn on every data request offsets reward emissions over time, making the token potentially deflationary as network usage grows.</w:t>
      </w:r>
    </w:p>
    <w:p>
      <w:pPr>
        <w:pStyle w:val="Heading2"/>
      </w:pPr>
      <w:r>
        <w:t xml:space="preserve">Economic security</w:t>
      </w:r>
    </w:p>
    <w:p>
      <w:pPr>
        <w:spacing w:after="160"/>
      </w:pPr>
      <w:r>
        <w:rPr>
          <w:rFonts w:ascii="Arial" w:cs="Arial" w:eastAsia="Arial" w:hAnsi="Arial"/>
          <w:color w:val="374151"/>
          <w:sz w:val="22"/>
          <w:szCs w:val="22"/>
        </w:rPr>
        <w:t xml:space="preserve">The security model is simple: honesty must always be more profitable than manipulation. Providers who report within consensus earn rewards. Their delegators earn proportional shares. Providers who report outlier values get slashed, and their delegators get slashed too. The penalty exceeds any potential gain from manipulation.</w:t>
      </w:r>
    </w:p>
    <w:p>
      <w:pPr>
        <w:spacing w:after="160"/>
      </w:pPr>
      <w:r>
        <w:rPr>
          <w:rFonts w:ascii="Arial" w:cs="Arial" w:eastAsia="Arial" w:hAnsi="Arial"/>
          <w:color w:val="374151"/>
          <w:sz w:val="22"/>
          <w:szCs w:val="22"/>
        </w:rPr>
        <w:t xml:space="preserve">For high-value requests, satellite data, field verification, and expert review must all agree. Coordinated manipulation across three independent layers is practically impossible.</w:t>
      </w:r>
    </w:p>
    <w:p>
      <w:r>
        <w:br w:type="page"/>
      </w:r>
    </w:p>
    <w:p>
      <w:pPr>
        <w:pStyle w:val="Heading1"/>
      </w:pPr>
      <w:r>
        <w:t xml:space="preserve">Use Cases</w:t>
      </w:r>
    </w:p>
    <w:p>
      <w:pPr>
        <w:pStyle w:val="Heading2"/>
      </w:pPr>
      <w:r>
        <w:t xml:space="preserve">Parametric climate insurance</w:t>
      </w:r>
    </w:p>
    <w:p>
      <w:pPr>
        <w:spacing w:after="160"/>
      </w:pPr>
      <w:r>
        <w:rPr>
          <w:rFonts w:ascii="Arial" w:cs="Arial" w:eastAsia="Arial" w:hAnsi="Arial"/>
          <w:color w:val="374151"/>
          <w:sz w:val="22"/>
          <w:szCs w:val="22"/>
        </w:rPr>
        <w:t xml:space="preserve">97% of sub-Saharan African farmers have no insurance. Shamba delivers verified rainfall, vegetation, and temperature data to smart contracts that trigger payouts when thresholds are crossed. No claims filing, no assessors. Insurance costs drop by up to 40%.</w:t>
      </w:r>
    </w:p>
    <w:p>
      <w:pPr>
        <w:spacing w:after="160"/>
      </w:pPr>
      <w:r>
        <w:rPr>
          <w:rFonts w:ascii="Arial" w:cs="Arial" w:eastAsia="Arial" w:hAnsi="Arial"/>
          <w:color w:val="374151"/>
          <w:sz w:val="22"/>
          <w:szCs w:val="22"/>
        </w:rPr>
        <w:t xml:space="preserve">Already tested with 150 cattle herders in northern Kenya and rainfall insurance embedded in microloans for MSMEs.</w:t>
      </w:r>
    </w:p>
    <w:p>
      <w:pPr>
        <w:pStyle w:val="Heading2"/>
      </w:pPr>
      <w:r>
        <w:t xml:space="preserve">Carbon credits</w:t>
      </w:r>
    </w:p>
    <w:p>
      <w:pPr>
        <w:spacing w:after="160"/>
      </w:pPr>
      <w:r>
        <w:rPr>
          <w:rFonts w:ascii="Arial" w:cs="Arial" w:eastAsia="Arial" w:hAnsi="Arial"/>
          <w:color w:val="374151"/>
          <w:sz w:val="22"/>
          <w:szCs w:val="22"/>
        </w:rPr>
        <w:t xml:space="preserve">Manual MRV costs $30-50 per hectare, putting it out of reach for smallholders. Shamba's automated dMRV pipeline monitors soil carbon, vegetation, and land cover from satellite data, validated by ground truthers and domain experts. Farms of any size can create and sell credits.</w:t>
      </w:r>
    </w:p>
    <w:p>
      <w:pPr>
        <w:spacing w:after="160"/>
      </w:pPr>
      <w:r>
        <w:rPr>
          <w:rFonts w:ascii="Arial" w:cs="Arial" w:eastAsia="Arial" w:hAnsi="Arial"/>
          <w:color w:val="374151"/>
          <w:sz w:val="22"/>
          <w:szCs w:val="22"/>
        </w:rPr>
        <w:t xml:space="preserve">Already tested in Gatanga, Kenya, where smallholder farmers issue carbon credits from organically grown avocado trees.</w:t>
      </w:r>
    </w:p>
    <w:p>
      <w:pPr>
        <w:pStyle w:val="Heading2"/>
      </w:pPr>
      <w:r>
        <w:t xml:space="preserve">Anticipatory cash transfers</w:t>
      </w:r>
    </w:p>
    <w:p>
      <w:pPr>
        <w:spacing w:after="160"/>
      </w:pPr>
      <w:r>
        <w:rPr>
          <w:rFonts w:ascii="Arial" w:cs="Arial" w:eastAsia="Arial" w:hAnsi="Arial"/>
          <w:color w:val="374151"/>
          <w:sz w:val="22"/>
          <w:szCs w:val="22"/>
        </w:rPr>
        <w:t xml:space="preserve">Traditional disaster relief arrives after the damage is done. Shamba monitors conditions and triggers payouts before a crisis becomes a catastrophe. Tested with 262 pastoralists across Laikipia and Kajiado counties, cutting transaction costs by 75% and settlement time by 90%.</w:t>
      </w:r>
    </w:p>
    <w:p>
      <w:pPr>
        <w:pStyle w:val="Heading2"/>
      </w:pPr>
      <w:r>
        <w:t xml:space="preserve">The pipeline: report, validate, tokenize, monetize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none" w:sz="0"/>
            </w:tcBorders>
            <w:shd w:fill="6C3AED"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1. REPORT
Satellite + Field
Data Collection</w:t>
            </w:r>
          </w:p>
        </w:tc>
        <w:tc>
          <w:tcPr>
            <w:tcW w:type="dxa" w:w="2340"/>
            <w:tcBorders>
              <w:top w:val="none" w:sz="0"/>
              <w:left w:val="none" w:sz="0"/>
              <w:bottom w:val="none" w:sz="0"/>
              <w:right w:val="none" w:sz="0"/>
            </w:tcBorders>
            <w:shd w:fill="05966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2. VALIDATE
Multi-Layer
Consensus</w:t>
            </w:r>
          </w:p>
        </w:tc>
        <w:tc>
          <w:tcPr>
            <w:tcW w:type="dxa" w:w="2340"/>
            <w:tcBorders>
              <w:top w:val="none" w:sz="0"/>
              <w:left w:val="none" w:sz="0"/>
              <w:bottom w:val="none" w:sz="0"/>
              <w:right w:val="none" w:sz="0"/>
            </w:tcBorders>
            <w:shd w:fill="312E81"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3. TOKENIZE
On-Chain
Credits</w:t>
            </w:r>
          </w:p>
        </w:tc>
        <w:tc>
          <w:tcPr>
            <w:tcW w:type="dxa" w:w="2340"/>
            <w:tcBorders>
              <w:top w:val="none" w:sz="0"/>
              <w:left w:val="none" w:sz="0"/>
              <w:bottom w:val="none" w:sz="0"/>
              <w:right w:val="none" w:sz="0"/>
            </w:tcBorders>
            <w:shd w:fill="7C2D12"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4. MONETIZE
Marketplace
Sales &amp; Payouts</w:t>
            </w:r>
          </w:p>
        </w:tc>
      </w:tr>
    </w:tbl>
    <w:p>
      <w:pPr>
        <w:spacing w:after="120"/>
      </w:pPr>
    </w:p>
    <w:p>
      <w:pPr>
        <w:spacing w:after="160"/>
      </w:pPr>
      <w:r>
        <w:rPr>
          <w:rFonts w:ascii="Arial" w:cs="Arial" w:eastAsia="Arial" w:hAnsi="Arial"/>
          <w:color w:val="374151"/>
          <w:sz w:val="22"/>
          <w:szCs w:val="22"/>
        </w:rPr>
        <w:t xml:space="preserve">This pipeline turns climate data from passive observation into a financial instrument that directly benefits the communities creating ecological value.</w:t>
      </w:r>
    </w:p>
    <w:p>
      <w:r>
        <w:br w:type="page"/>
      </w:r>
    </w:p>
    <w:p>
      <w:pPr>
        <w:pStyle w:val="Heading1"/>
      </w:pPr>
      <w:r>
        <w:t xml:space="preserve">Traction &amp; Proof of Impact</w:t>
      </w:r>
    </w:p>
    <w:p>
      <w:pPr>
        <w:spacing w:after="160"/>
      </w:pPr>
      <w:r>
        <w:rPr>
          <w:rFonts w:ascii="Arial" w:cs="Arial" w:eastAsia="Arial" w:hAnsi="Arial"/>
          <w:color w:val="374151"/>
          <w:sz w:val="22"/>
          <w:szCs w:val="22"/>
        </w:rPr>
        <w:t xml:space="preserve">Shamba has been operating since 2021. These are documented outcomes from live deployments, not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E1B4B"/>
                <w:sz w:val="20"/>
                <w:szCs w:val="20"/>
              </w:rPr>
              <w:t xml:space="preserve">Metric</w:t>
            </w:r>
          </w:p>
        </w:tc>
        <w:tc>
          <w:tcPr>
            <w:tcW w:type="dxa" w:w="38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E1B4B"/>
                <w:sz w:val="20"/>
                <w:szCs w:val="20"/>
              </w:rPr>
              <w:t xml:space="preserve">Result</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Farmers &amp; land stewards reached</w:t>
            </w:r>
          </w:p>
        </w:tc>
        <w:tc>
          <w:tcPr>
            <w:tcW w:type="dxa" w:w="3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3,000+ across East Africa</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Anticipatory cash transfer recipients</w:t>
            </w:r>
          </w:p>
        </w:tc>
        <w:tc>
          <w:tcPr>
            <w:tcW w:type="dxa" w:w="3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262 pastoralists (Kenya)</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Cattle herders insured</w:t>
            </w:r>
          </w:p>
        </w:tc>
        <w:tc>
          <w:tcPr>
            <w:tcW w:type="dxa" w:w="3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150 (northern Kenya)</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Transaction cost reduction</w:t>
            </w:r>
          </w:p>
        </w:tc>
        <w:tc>
          <w:tcPr>
            <w:tcW w:type="dxa" w:w="3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75%</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Payment settlement time reduction</w:t>
            </w:r>
          </w:p>
        </w:tc>
        <w:tc>
          <w:tcPr>
            <w:tcW w:type="dxa" w:w="3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90%</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Insurance cost reduction</w:t>
            </w:r>
          </w:p>
        </w:tc>
        <w:tc>
          <w:tcPr>
            <w:tcW w:type="dxa" w:w="3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Up to 40%</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Satellite data sources</w:t>
            </w:r>
          </w:p>
        </w:tc>
        <w:tc>
          <w:tcPr>
            <w:tcW w:type="dxa" w:w="3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30+ databases</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Blockchain networks</w:t>
            </w:r>
          </w:p>
        </w:tc>
        <w:tc>
          <w:tcPr>
            <w:tcW w:type="dxa" w:w="3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6 (Arbitrum, Avalanche, Ethereum, Optimism, Polygon, XRPL EVM Sidechain)</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Web3 partners</w:t>
            </w:r>
          </w:p>
        </w:tc>
        <w:tc>
          <w:tcPr>
            <w:tcW w:type="dxa" w:w="3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~40</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Grassroots partners</w:t>
            </w:r>
          </w:p>
        </w:tc>
        <w:tc>
          <w:tcPr>
            <w:tcW w:type="dxa" w:w="3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120-130</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Target addressable population</w:t>
            </w:r>
          </w:p>
        </w:tc>
        <w:tc>
          <w:tcPr>
            <w:tcW w:type="dxa" w:w="3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33 million African smallholder farmers</w:t>
            </w:r>
          </w:p>
        </w:tc>
      </w:tr>
    </w:tbl>
    <w:p>
      <w:r>
        <w:br w:type="page"/>
      </w:r>
    </w:p>
    <w:p>
      <w:pPr>
        <w:pStyle w:val="Heading1"/>
      </w:pPr>
      <w:r>
        <w:t xml:space="preserve">Ecosystem &amp; Partnerships</w:t>
      </w:r>
    </w:p>
    <w:p>
      <w:pPr>
        <w:spacing w:after="160"/>
      </w:pPr>
      <w:r>
        <w:rPr>
          <w:rFonts w:ascii="Arial" w:cs="Arial" w:eastAsia="Arial" w:hAnsi="Arial"/>
          <w:color w:val="374151"/>
          <w:sz w:val="22"/>
          <w:szCs w:val="22"/>
        </w:rPr>
        <w:t xml:space="preserve">Shamba has built partnerships across Web3 infrastructure, climate finance, development organizations, and carbon markets.</w:t>
      </w:r>
    </w:p>
    <w:p>
      <w:pPr>
        <w:pStyle w:val="Heading2"/>
      </w:pPr>
      <w:r>
        <w:t xml:space="preserve">Selected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sz w:val="20"/>
                <w:szCs w:val="20"/>
              </w:rPr>
              <w:t xml:space="preserve">Partner</w:t>
            </w:r>
          </w:p>
        </w:tc>
        <w:tc>
          <w:tcPr>
            <w:tcW w:type="dxa" w:w="6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sz w:val="20"/>
                <w:szCs w:val="20"/>
              </w:rPr>
              <w:t xml:space="preserve">Relationship</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Chainlink</w:t>
            </w:r>
          </w:p>
        </w:tc>
        <w:tc>
          <w:tcPr>
            <w:tcW w:type="dxa" w:w="6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Social Impact Grant. First geospatial oracle on Chainlink.</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Mercy Corps Ventures</w:t>
            </w:r>
          </w:p>
        </w:tc>
        <w:tc>
          <w:tcPr>
            <w:tcW w:type="dxa" w:w="6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Multiple pilot programs for anticipatory cash transfers and parametric insurance.</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Ripple</w:t>
            </w:r>
          </w:p>
        </w:tc>
        <w:tc>
          <w:tcPr>
            <w:tcW w:type="dxa" w:w="6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Scaling anticipatory cash transfers using RLUSD stablecoin.</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Regen Network</w:t>
            </w:r>
          </w:p>
        </w:tc>
        <w:tc>
          <w:tcPr>
            <w:tcW w:type="dxa" w:w="6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Strategic partnership for ecocredits targeting 33M African farmers.</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Filecoin / IPFS</w:t>
            </w:r>
          </w:p>
        </w:tc>
        <w:tc>
          <w:tcPr>
            <w:tcW w:type="dxa" w:w="6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Decentralized storage for MRV data. Base Camp accelerator.</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Fortune Credit</w:t>
            </w:r>
          </w:p>
        </w:tc>
        <w:tc>
          <w:tcPr>
            <w:tcW w:type="dxa" w:w="6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Kenyan MFI issuing loans with embedded parametric insurance.</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BlockBima</w:t>
            </w:r>
          </w:p>
        </w:tc>
        <w:tc>
          <w:tcPr>
            <w:tcW w:type="dxa" w:w="6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Web3 climate insurance platform, parametric smart contracts.</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Thallo</w:t>
            </w:r>
          </w:p>
        </w:tc>
        <w:tc>
          <w:tcPr>
            <w:tcW w:type="dxa" w:w="6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Farm-based carbon credits on blockchain marketplace.</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DIVA Protocol</w:t>
            </w:r>
          </w:p>
        </w:tc>
        <w:tc>
          <w:tcPr>
            <w:tcW w:type="dxa" w:w="6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Smart contracts for conditional donations and cash transfers.</w:t>
            </w:r>
          </w:p>
        </w:tc>
      </w:tr>
    </w:tbl>
    <w:p>
      <w:pPr>
        <w:spacing w:after="200"/>
      </w:pPr>
    </w:p>
    <w:p>
      <w:pPr>
        <w:pStyle w:val="Heading2"/>
      </w:pPr>
      <w:r>
        <w:t xml:space="preserve">Recognition</w:t>
      </w:r>
    </w:p>
    <w:p>
      <w:pPr>
        <w:pStyle w:val="ListParagraph"/>
        <w:numPr>
          <w:ilvl w:val="0"/>
          <w:numId w:val="4"/>
        </w:numPr>
        <w:spacing w:after="80"/>
      </w:pPr>
      <w:hyperlink w:history="1" r:id="rIdbeprvonn-ejjz3mr34igj">
        <w:r>
          <w:rPr>
            <w:rFonts w:ascii="Arial" w:cs="Arial" w:eastAsia="Arial" w:hAnsi="Arial"/>
            <w:color w:val="6C3AED"/>
            <w:sz w:val="22"/>
            <w:szCs w:val="22"/>
            <w:u w:val="single"/>
          </w:rPr>
          <w:t xml:space="preserve">CoinDesk Projects to Watch 2023</w:t>
        </w:r>
      </w:hyperlink>
    </w:p>
    <w:p>
      <w:pPr>
        <w:pStyle w:val="ListParagraph"/>
        <w:numPr>
          <w:ilvl w:val="0"/>
          <w:numId w:val="4"/>
        </w:numPr>
        <w:spacing w:after="80"/>
      </w:pPr>
      <w:hyperlink w:history="1" r:id="rIddahmlpxy9hrnlptwdmmxs">
        <w:r>
          <w:rPr>
            <w:rFonts w:ascii="Arial" w:cs="Arial" w:eastAsia="Arial" w:hAnsi="Arial"/>
            <w:color w:val="6C3AED"/>
            <w:sz w:val="22"/>
            <w:szCs w:val="22"/>
            <w:u w:val="single"/>
          </w:rPr>
          <w:t xml:space="preserve">Chainlink Social Impact Grant recipient</w:t>
        </w:r>
      </w:hyperlink>
    </w:p>
    <w:p>
      <w:pPr>
        <w:pStyle w:val="ListParagraph"/>
        <w:numPr>
          <w:ilvl w:val="0"/>
          <w:numId w:val="4"/>
        </w:numPr>
        <w:spacing w:after="80"/>
      </w:pPr>
      <w:hyperlink w:history="1" r:id="rIddqdpjmx7wgoz7pyhv-h_n">
        <w:r>
          <w:rPr>
            <w:rFonts w:ascii="Arial" w:cs="Arial" w:eastAsia="Arial" w:hAnsi="Arial"/>
            <w:color w:val="6C3AED"/>
            <w:sz w:val="22"/>
            <w:szCs w:val="22"/>
            <w:u w:val="single"/>
          </w:rPr>
          <w:t xml:space="preserve">MIT Solve Climate Challenge finalist</w:t>
        </w:r>
      </w:hyperlink>
    </w:p>
    <w:p>
      <w:pPr>
        <w:pStyle w:val="ListParagraph"/>
        <w:numPr>
          <w:ilvl w:val="0"/>
          <w:numId w:val="4"/>
        </w:numPr>
        <w:spacing w:after="80"/>
      </w:pPr>
      <w:hyperlink w:history="1" r:id="rIdsu33z2mqapnppouo4vhtb">
        <w:r>
          <w:rPr>
            <w:rFonts w:ascii="Arial" w:cs="Arial" w:eastAsia="Arial" w:hAnsi="Arial"/>
            <w:color w:val="6C3AED"/>
            <w:sz w:val="22"/>
            <w:szCs w:val="22"/>
            <w:u w:val="single"/>
          </w:rPr>
          <w:t xml:space="preserve">Outlier Ventures / Filecoin Base Camp (selected from 300+ applicants)</w:t>
        </w:r>
      </w:hyperlink>
    </w:p>
    <w:p>
      <w:pPr>
        <w:pStyle w:val="ListParagraph"/>
        <w:numPr>
          <w:ilvl w:val="0"/>
          <w:numId w:val="4"/>
        </w:numPr>
        <w:spacing w:after="80"/>
      </w:pPr>
      <w:r>
        <w:rPr>
          <w:rFonts w:ascii="Arial" w:cs="Arial" w:eastAsia="Arial" w:hAnsi="Arial"/>
          <w:color w:val="374151"/>
          <w:sz w:val="22"/>
          <w:szCs w:val="22"/>
        </w:rPr>
        <w:t xml:space="preserve">COP28 speaker (Hope House Dubai, fireside chat on dMRV in Africa)</w:t>
      </w:r>
    </w:p>
    <w:p>
      <w:pPr>
        <w:pStyle w:val="ListParagraph"/>
        <w:numPr>
          <w:ilvl w:val="0"/>
          <w:numId w:val="4"/>
        </w:numPr>
        <w:spacing w:after="80"/>
      </w:pPr>
      <w:r>
        <w:rPr>
          <w:rFonts w:ascii="Arial" w:cs="Arial" w:eastAsia="Arial" w:hAnsi="Arial"/>
          <w:color w:val="374151"/>
          <w:sz w:val="22"/>
          <w:szCs w:val="22"/>
        </w:rPr>
        <w:t xml:space="preserve">Sankalp Africa Summit 2024 (opening plenary, 1,358 delegates, 50+ countries)</w:t>
      </w:r>
    </w:p>
    <w:p>
      <w:pPr>
        <w:pStyle w:val="ListParagraph"/>
        <w:numPr>
          <w:ilvl w:val="0"/>
          <w:numId w:val="4"/>
        </w:numPr>
        <w:spacing w:after="80"/>
      </w:pPr>
      <w:hyperlink w:history="1" r:id="rId80aehzinocy2ejfedgn6l">
        <w:r>
          <w:rPr>
            <w:rFonts w:ascii="Arial" w:cs="Arial" w:eastAsia="Arial" w:hAnsi="Arial"/>
            <w:color w:val="6C3AED"/>
            <w:sz w:val="22"/>
            <w:szCs w:val="22"/>
            <w:u w:val="single"/>
          </w:rPr>
          <w:t xml:space="preserve">BioCarbon dMRV Working Group (Co-Lead, Ground Truthing &amp; Social Verification)</w:t>
        </w:r>
      </w:hyperlink>
    </w:p>
    <w:p>
      <w:r>
        <w:br w:type="page"/>
      </w:r>
    </w:p>
    <w:p>
      <w:pPr>
        <w:pStyle w:val="Heading1"/>
      </w:pPr>
      <w:r>
        <w:t xml:space="preserve">Roadmap</w:t>
      </w:r>
    </w:p>
    <w:p>
      <w:pPr>
        <w:pStyle w:val="Heading2"/>
      </w:pPr>
      <w:r>
        <w:t xml:space="preserve">What's been built (2021-2025)</w:t>
      </w:r>
    </w:p>
    <w:p>
      <w:pPr>
        <w:spacing w:after="160"/>
      </w:pPr>
      <w:r>
        <w:rPr>
          <w:rFonts w:ascii="Arial" w:cs="Arial" w:eastAsia="Arial" w:hAnsi="Arial"/>
          <w:color w:val="374151"/>
          <w:sz w:val="22"/>
          <w:szCs w:val="22"/>
        </w:rPr>
        <w:t xml:space="preserve">2021: Founded. Chainlink grant. Gitcoin funding.</w:t>
      </w:r>
    </w:p>
    <w:p>
      <w:pPr>
        <w:spacing w:after="160"/>
      </w:pPr>
      <w:r>
        <w:rPr>
          <w:rFonts w:ascii="Arial" w:cs="Arial" w:eastAsia="Arial" w:hAnsi="Arial"/>
          <w:color w:val="374151"/>
          <w:sz w:val="22"/>
          <w:szCs w:val="22"/>
        </w:rPr>
        <w:t xml:space="preserve">2022: Oracle live on 5 chains. Filecoin Base Camp. First pilot (150 cattle herders). Partnerships with Regen, Thallo, dClimate.</w:t>
      </w:r>
    </w:p>
    <w:p>
      <w:pPr>
        <w:spacing w:after="160"/>
      </w:pPr>
      <w:r>
        <w:rPr>
          <w:rFonts w:ascii="Arial" w:cs="Arial" w:eastAsia="Arial" w:hAnsi="Arial"/>
          <w:color w:val="374151"/>
          <w:sz w:val="22"/>
          <w:szCs w:val="22"/>
        </w:rPr>
        <w:t xml:space="preserve">2023: CoinDesk Projects to Watch. Cash transfer pilot (262 pastoralists). Mercy Corps partnership. COP28. DIVA Donate pilot.</w:t>
      </w:r>
    </w:p>
    <w:p>
      <w:pPr>
        <w:spacing w:after="160"/>
      </w:pPr>
      <w:r>
        <w:rPr>
          <w:rFonts w:ascii="Arial" w:cs="Arial" w:eastAsia="Arial" w:hAnsi="Arial"/>
          <w:color w:val="374151"/>
          <w:sz w:val="22"/>
          <w:szCs w:val="22"/>
        </w:rPr>
        <w:t xml:space="preserve">2024: Kenya Carbon Markets Conference. Sankalp Africa Summit. Published results: 75% cost reduction, 90% faster settlement.</w:t>
      </w:r>
    </w:p>
    <w:p>
      <w:pPr>
        <w:spacing w:after="160"/>
      </w:pPr>
      <w:r>
        <w:rPr>
          <w:rFonts w:ascii="Arial" w:cs="Arial" w:eastAsia="Arial" w:hAnsi="Arial"/>
          <w:color w:val="374151"/>
          <w:sz w:val="22"/>
          <w:szCs w:val="22"/>
        </w:rPr>
        <w:t xml:space="preserve">2025: MSME parametric insurance pilot with BlockBima. Ripple partnership.</w:t>
      </w:r>
    </w:p>
    <w:p>
      <w:pPr>
        <w:pStyle w:val="Heading2"/>
      </w:pPr>
      <w:r>
        <w:t xml:space="preserve">Decentralized network (2026-2027)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sz w:val="20"/>
                <w:szCs w:val="20"/>
              </w:rPr>
              <w:t xml:space="preserve">Phase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sz w:val="20"/>
                <w:szCs w:val="20"/>
              </w:rPr>
              <w:t xml:space="preserve">Timeline</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sz w:val="20"/>
                <w:szCs w:val="20"/>
              </w:rPr>
              <w:t xml:space="preserve">Deliverables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1. Design</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6B7280"/>
                <w:sz w:val="20"/>
                <w:szCs w:val="20"/>
              </w:rPr>
              <w:t xml:space="preserve">Oct-Dec 2026</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Token economics. SDK v1 alpha. Mobile app design.</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2. Build</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6B7280"/>
                <w:sz w:val="20"/>
                <w:szCs w:val="20"/>
              </w:rPr>
              <w:t xml:space="preserve">Jan-Mar 2027</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Multi-layer contracts. Staking. SDK beta. Mobile app alpha.</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3. Test</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6B7280"/>
                <w:sz w:val="20"/>
                <w:szCs w:val="20"/>
              </w:rPr>
              <w:t xml:space="preserve">Apr-Jun 2027</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Private testnet (10-30 nodes). Ground truthing pilots.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4. Harden</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6B7280"/>
                <w:sz w:val="20"/>
                <w:szCs w:val="20"/>
              </w:rPr>
              <w:t xml:space="preserve">Jul-Sep 2027</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Public testnet. Security audit. Credibility scoring.</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5. Prepare</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6B7280"/>
                <w:sz w:val="20"/>
                <w:szCs w:val="20"/>
              </w:rPr>
              <w:t xml:space="preserve">Oct-Dec 2027</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Mainnet prep. Provider rankings. Final calibration.</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6C3AED"/>
                <w:sz w:val="20"/>
                <w:szCs w:val="20"/>
              </w:rPr>
              <w:t xml:space="preserve">6. Launch</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6B7280"/>
                <w:sz w:val="20"/>
                <w:szCs w:val="20"/>
              </w:rPr>
              <w:t xml:space="preserve">Jan-Mar 2028</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Mainnet. All three provider types. Pilot migration.</w:t>
            </w:r>
          </w:p>
        </w:tc>
      </w:tr>
    </w:tbl>
    <w:p>
      <w:r>
        <w:br w:type="page"/>
      </w:r>
    </w:p>
    <w:p>
      <w:pPr>
        <w:pStyle w:val="Heading1"/>
      </w:pPr>
      <w:r>
        <w:t xml:space="preserve">Team</w:t>
      </w:r>
    </w:p>
    <w:p>
      <w:pPr>
        <w:pStyle w:val="Heading2"/>
      </w:pPr>
      <w:r>
        <w:t xml:space="preserve">Kennedy Ng'ang'a, Founder &amp; CEO</w:t>
      </w:r>
    </w:p>
    <w:p>
      <w:pPr>
        <w:spacing w:after="160"/>
      </w:pPr>
      <w:r>
        <w:rPr>
          <w:rFonts w:ascii="Arial" w:cs="Arial" w:eastAsia="Arial" w:hAnsi="Arial"/>
          <w:color w:val="374151"/>
          <w:sz w:val="22"/>
          <w:szCs w:val="22"/>
        </w:rPr>
        <w:t xml:space="preserve">Geospatial engineer and climate technologist with 17+ years at the intersection of satellite data, agriculture, and development in Africa. Studied geospatial engineering in Nairobi, then spent 5 years at the International Centre for Tropical Agriculture (CIAT) working directly with smallholder farmers across East Africa. Several family members are smallholder farmers. Active in Web3 since 2017.</w:t>
      </w:r>
    </w:p>
    <w:p>
      <w:pPr>
        <w:spacing w:after="160"/>
      </w:pPr>
      <w:r>
        <w:rPr>
          <w:rFonts w:ascii="Arial" w:cs="Arial" w:eastAsia="Arial" w:hAnsi="Arial"/>
          <w:color w:val="374151"/>
          <w:sz w:val="22"/>
          <w:szCs w:val="22"/>
        </w:rPr>
        <w:t xml:space="preserve">Co-Lead of Workstream 4 (Ground Truthing &amp; Social Verification) in the BioCarbon Standard dMRV Working Group, an industry body defining how digital MRV integrates into carbon certification. Speaker at COP28, Sankalp Africa Summit (opening plenary, 1,358 delegates), Kenya Carbon Markets Conference, and Consensus 2023. Featured on ReFi Podcast, CARBON Copy, Net Present Value, and Crypto Altruists.</w:t>
      </w:r>
    </w:p>
    <w:p>
      <w:pPr>
        <w:pStyle w:val="Heading2"/>
      </w:pPr>
      <w:r>
        <w:t xml:space="preserve">The team</w:t>
      </w:r>
    </w:p>
    <w:p>
      <w:pPr>
        <w:spacing w:after="160"/>
      </w:pPr>
      <w:r>
        <w:rPr>
          <w:rFonts w:ascii="Arial" w:cs="Arial" w:eastAsia="Arial" w:hAnsi="Arial"/>
          <w:color w:val="374151"/>
          <w:sz w:val="22"/>
          <w:szCs w:val="22"/>
        </w:rPr>
        <w:t xml:space="preserve">Lean, globally distributed. Sustained the project through four years on approximately $200,000 in total funding (primarily Gitcoin grants and Filecoin Base Camp). Expertise in geospatial engineering, data science, smart contract development, and agricultural development. Supported by ~40 Web3 partners and 120-130 grassroots partners across East Africa.</w:t>
      </w:r>
    </w:p>
    <w:p>
      <w:pPr>
        <w:spacing w:after="200"/>
      </w:pPr>
    </w:p>
    <w:p>
      <w:pPr>
        <w:pStyle w:val="Heading1"/>
      </w:pPr>
      <w:r>
        <w:t xml:space="preserve">Why Shamba, Why Now</w:t>
      </w:r>
    </w:p>
    <w:p>
      <w:pPr>
        <w:spacing w:after="160"/>
      </w:pPr>
      <w:r>
        <w:rPr>
          <w:rFonts w:ascii="Arial" w:cs="Arial" w:eastAsia="Arial" w:hAnsi="Arial"/>
          <w:color w:val="374151"/>
          <w:sz w:val="22"/>
          <w:szCs w:val="22"/>
        </w:rPr>
        <w:t xml:space="preserve">The world doesn't lack climate data. It lacks a way to make that data trustworthy and economically useful at a scale that reaches the communities who need it most.</w:t>
      </w:r>
    </w:p>
    <w:p>
      <w:pPr>
        <w:spacing w:after="160"/>
      </w:pPr>
      <w:r>
        <w:rPr>
          <w:rFonts w:ascii="Arial" w:cs="Arial" w:eastAsia="Arial" w:hAnsi="Arial"/>
          <w:color w:val="374151"/>
          <w:sz w:val="22"/>
          <w:szCs w:val="22"/>
        </w:rPr>
        <w:t xml:space="preserve">$2.5 billion flows through voluntary carbon markets each year, growing toward $15 billion. $402 billion in climate disaster damages in a single year. $200 billion in annual financing gaps. 97% of sub-Saharan African farmers completely uninsured.</w:t>
      </w:r>
    </w:p>
    <w:p>
      <w:pPr>
        <w:spacing w:after="160"/>
      </w:pPr>
      <w:r>
        <w:rPr>
          <w:rFonts w:ascii="Arial" w:cs="Arial" w:eastAsia="Arial" w:hAnsi="Arial"/>
          <w:color w:val="374151"/>
          <w:sz w:val="22"/>
          <w:szCs w:val="22"/>
        </w:rPr>
        <w:t xml:space="preserve">Shamba has spent four years proving this works in the field. Transaction costs cut by 75%. Settlement times by 90%. Insurance costs by 40%. Real farmers. Real payouts. Real impact.</w:t>
      </w:r>
    </w:p>
    <w:p>
      <w:pPr>
        <w:spacing w:after="160"/>
      </w:pPr>
      <w:r>
        <w:rPr>
          <w:rFonts w:ascii="Arial" w:cs="Arial" w:eastAsia="Arial" w:hAnsi="Arial"/>
          <w:color w:val="374151"/>
          <w:sz w:val="22"/>
          <w:szCs w:val="22"/>
        </w:rPr>
        <w:t xml:space="preserve">Now the project is making this infrastructure decentralized, permissionless, and community-owned. A network where economic incentives keep data accurate, governance is in the hands of participants, and every line of code is open.</w:t>
      </w:r>
    </w:p>
    <w:p>
      <w:pPr>
        <w:spacing w:after="200"/>
      </w:pPr>
    </w:p>
    <w:p>
      <w:r>
        <w:br w:type="page"/>
      </w:r>
    </w:p>
    <w:p>
      <w:pPr>
        <w:pStyle w:val="Heading1"/>
      </w:pPr>
      <w:r>
        <w:t xml:space="preserve">References &amp; Media Coverage</w:t>
      </w:r>
    </w:p>
    <w:p>
      <w:pPr>
        <w:pStyle w:val="Heading2"/>
      </w:pPr>
      <w:r>
        <w:t xml:space="preserve">Selected media</w:t>
      </w:r>
    </w:p>
    <w:p>
      <w:pPr>
        <w:pStyle w:val="ListParagraph"/>
        <w:numPr>
          <w:ilvl w:val="0"/>
          <w:numId w:val="4"/>
        </w:numPr>
        <w:spacing w:after="80"/>
      </w:pPr>
      <w:r>
        <w:rPr>
          <w:rFonts w:ascii="Arial" w:cs="Arial" w:eastAsia="Arial" w:hAnsi="Arial"/>
          <w:b/>
          <w:bCs/>
          <w:color w:val="374151"/>
          <w:sz w:val="20"/>
          <w:szCs w:val="20"/>
        </w:rPr>
        <w:t xml:space="preserve">CoinDesk: </w:t>
      </w:r>
      <w:hyperlink w:history="1" r:id="rIdmitdmwckix04gjiizrqa5">
        <w:r>
          <w:rPr>
            <w:rFonts w:ascii="Arial" w:cs="Arial" w:eastAsia="Arial" w:hAnsi="Arial"/>
            <w:color w:val="6C3AED"/>
            <w:sz w:val="20"/>
            <w:szCs w:val="20"/>
            <w:u w:val="single"/>
          </w:rPr>
          <w:t xml:space="preserve">Shamba Network Sows the Future of Sustainable Agriculture in Africa</w:t>
        </w:r>
      </w:hyperlink>
    </w:p>
    <w:p>
      <w:pPr>
        <w:pStyle w:val="ListParagraph"/>
        <w:numPr>
          <w:ilvl w:val="0"/>
          <w:numId w:val="4"/>
        </w:numPr>
        <w:spacing w:after="80"/>
      </w:pPr>
      <w:r>
        <w:rPr>
          <w:rFonts w:ascii="Arial" w:cs="Arial" w:eastAsia="Arial" w:hAnsi="Arial"/>
          <w:b/>
          <w:bCs/>
          <w:color w:val="374151"/>
          <w:sz w:val="20"/>
          <w:szCs w:val="20"/>
        </w:rPr>
        <w:t xml:space="preserve">Yahoo Finance: </w:t>
      </w:r>
      <w:hyperlink w:history="1" r:id="rIdmlgxvqnw12-gj7v5lnbmr">
        <w:r>
          <w:rPr>
            <w:rFonts w:ascii="Arial" w:cs="Arial" w:eastAsia="Arial" w:hAnsi="Arial"/>
            <w:color w:val="6C3AED"/>
            <w:sz w:val="20"/>
            <w:szCs w:val="20"/>
            <w:u w:val="single"/>
          </w:rPr>
          <w:t xml:space="preserve">Syndication of CoinDesk feature</w:t>
        </w:r>
      </w:hyperlink>
    </w:p>
    <w:p>
      <w:pPr>
        <w:pStyle w:val="ListParagraph"/>
        <w:numPr>
          <w:ilvl w:val="0"/>
          <w:numId w:val="4"/>
        </w:numPr>
        <w:spacing w:after="80"/>
      </w:pPr>
      <w:r>
        <w:rPr>
          <w:rFonts w:ascii="Arial" w:cs="Arial" w:eastAsia="Arial" w:hAnsi="Arial"/>
          <w:b/>
          <w:bCs/>
          <w:color w:val="374151"/>
          <w:sz w:val="20"/>
          <w:szCs w:val="20"/>
        </w:rPr>
        <w:t xml:space="preserve">TechCabal: </w:t>
      </w:r>
      <w:hyperlink w:history="1" r:id="rIdq2lzhfg1-ef5ougbif13g">
        <w:r>
          <w:rPr>
            <w:rFonts w:ascii="Arial" w:cs="Arial" w:eastAsia="Arial" w:hAnsi="Arial"/>
            <w:color w:val="6C3AED"/>
            <w:sz w:val="20"/>
            <w:szCs w:val="20"/>
            <w:u w:val="single"/>
          </w:rPr>
          <w:t xml:space="preserve">Kennedy Ng'ang'a's blockchain of trust for Kenya's smallholder farmers</w:t>
        </w:r>
      </w:hyperlink>
    </w:p>
    <w:p>
      <w:pPr>
        <w:pStyle w:val="ListParagraph"/>
        <w:numPr>
          <w:ilvl w:val="0"/>
          <w:numId w:val="4"/>
        </w:numPr>
        <w:spacing w:after="80"/>
      </w:pPr>
      <w:r>
        <w:rPr>
          <w:rFonts w:ascii="Arial" w:cs="Arial" w:eastAsia="Arial" w:hAnsi="Arial"/>
          <w:b/>
          <w:bCs/>
          <w:color w:val="374151"/>
          <w:sz w:val="20"/>
          <w:szCs w:val="20"/>
        </w:rPr>
        <w:t xml:space="preserve">InsurTech Digital: </w:t>
      </w:r>
      <w:hyperlink w:history="1" r:id="rIdty3puei14hvfconpw4wg6">
        <w:r>
          <w:rPr>
            <w:rFonts w:ascii="Arial" w:cs="Arial" w:eastAsia="Arial" w:hAnsi="Arial"/>
            <w:color w:val="6C3AED"/>
            <w:sz w:val="20"/>
            <w:szCs w:val="20"/>
            <w:u w:val="single"/>
          </w:rPr>
          <w:t xml:space="preserve">Blockchain Insurance Tackles Kenya's Climate Credit Crisis</w:t>
        </w:r>
      </w:hyperlink>
    </w:p>
    <w:p>
      <w:pPr>
        <w:pStyle w:val="ListParagraph"/>
        <w:numPr>
          <w:ilvl w:val="0"/>
          <w:numId w:val="4"/>
        </w:numPr>
        <w:spacing w:after="80"/>
      </w:pPr>
      <w:r>
        <w:rPr>
          <w:rFonts w:ascii="Arial" w:cs="Arial" w:eastAsia="Arial" w:hAnsi="Arial"/>
          <w:b/>
          <w:bCs/>
          <w:color w:val="374151"/>
          <w:sz w:val="20"/>
          <w:szCs w:val="20"/>
        </w:rPr>
        <w:t xml:space="preserve">AgFunder News: </w:t>
      </w:r>
      <w:hyperlink w:history="1" r:id="rId1lqyzan_d6szhruq3t7ku">
        <w:r>
          <w:rPr>
            <w:rFonts w:ascii="Arial" w:cs="Arial" w:eastAsia="Arial" w:hAnsi="Arial"/>
            <w:color w:val="6C3AED"/>
            <w:sz w:val="20"/>
            <w:szCs w:val="20"/>
            <w:u w:val="single"/>
          </w:rPr>
          <w:t xml:space="preserve">Mercy Corps Ventures pilots blockchain for anticipatory cash transfers</w:t>
        </w:r>
      </w:hyperlink>
    </w:p>
    <w:p>
      <w:pPr>
        <w:pStyle w:val="ListParagraph"/>
        <w:numPr>
          <w:ilvl w:val="0"/>
          <w:numId w:val="4"/>
        </w:numPr>
        <w:spacing w:after="80"/>
      </w:pPr>
      <w:r>
        <w:rPr>
          <w:rFonts w:ascii="Arial" w:cs="Arial" w:eastAsia="Arial" w:hAnsi="Arial"/>
          <w:b/>
          <w:bCs/>
          <w:color w:val="374151"/>
          <w:sz w:val="20"/>
          <w:szCs w:val="20"/>
        </w:rPr>
        <w:t xml:space="preserve">Blockchain Reporter: </w:t>
      </w:r>
      <w:hyperlink w:history="1" r:id="rIdiubab_ecisz5ivu279b7z">
        <w:r>
          <w:rPr>
            <w:rFonts w:ascii="Arial" w:cs="Arial" w:eastAsia="Arial" w:hAnsi="Arial"/>
            <w:color w:val="6C3AED"/>
            <w:sz w:val="20"/>
            <w:szCs w:val="20"/>
            <w:u w:val="single"/>
          </w:rPr>
          <w:t xml:space="preserve">Shamba Integrates Chainlink Oracle Technology</w:t>
        </w:r>
      </w:hyperlink>
    </w:p>
    <w:p>
      <w:pPr>
        <w:pStyle w:val="ListParagraph"/>
        <w:numPr>
          <w:ilvl w:val="0"/>
          <w:numId w:val="4"/>
        </w:numPr>
        <w:spacing w:after="80"/>
      </w:pPr>
      <w:r>
        <w:rPr>
          <w:rFonts w:ascii="Arial" w:cs="Arial" w:eastAsia="Arial" w:hAnsi="Arial"/>
          <w:b/>
          <w:bCs/>
          <w:color w:val="374151"/>
          <w:sz w:val="20"/>
          <w:szCs w:val="20"/>
        </w:rPr>
        <w:t xml:space="preserve">Chainlink Blog: </w:t>
      </w:r>
      <w:hyperlink w:history="1" r:id="rIdfd2tmk2w1qpvgfr9dauhk">
        <w:r>
          <w:rPr>
            <w:rFonts w:ascii="Arial" w:cs="Arial" w:eastAsia="Arial" w:hAnsi="Arial"/>
            <w:color w:val="6C3AED"/>
            <w:sz w:val="20"/>
            <w:szCs w:val="20"/>
            <w:u w:val="single"/>
          </w:rPr>
          <w:t xml:space="preserve">Shamba Receives Grant to Bring Climate Data On-Chain</w:t>
        </w:r>
      </w:hyperlink>
    </w:p>
    <w:p>
      <w:pPr>
        <w:pStyle w:val="ListParagraph"/>
        <w:numPr>
          <w:ilvl w:val="0"/>
          <w:numId w:val="4"/>
        </w:numPr>
        <w:spacing w:after="80"/>
      </w:pPr>
      <w:r>
        <w:rPr>
          <w:rFonts w:ascii="Arial" w:cs="Arial" w:eastAsia="Arial" w:hAnsi="Arial"/>
          <w:b/>
          <w:bCs/>
          <w:color w:val="374151"/>
          <w:sz w:val="20"/>
          <w:szCs w:val="20"/>
        </w:rPr>
        <w:t xml:space="preserve">Mercy Corps Ventures: </w:t>
      </w:r>
      <w:hyperlink w:history="1" r:id="rId5agv8rqodd5b7smeenwh-">
        <w:r>
          <w:rPr>
            <w:rFonts w:ascii="Arial" w:cs="Arial" w:eastAsia="Arial" w:hAnsi="Arial"/>
            <w:color w:val="6C3AED"/>
            <w:sz w:val="20"/>
            <w:szCs w:val="20"/>
            <w:u w:val="single"/>
          </w:rPr>
          <w:t xml:space="preserve">Anticipatory Action for Drought-Impact Pastoralists</w:t>
        </w:r>
      </w:hyperlink>
    </w:p>
    <w:p>
      <w:pPr>
        <w:pStyle w:val="ListParagraph"/>
        <w:numPr>
          <w:ilvl w:val="0"/>
          <w:numId w:val="4"/>
        </w:numPr>
        <w:spacing w:after="80"/>
      </w:pPr>
      <w:r>
        <w:rPr>
          <w:rFonts w:ascii="Arial" w:cs="Arial" w:eastAsia="Arial" w:hAnsi="Arial"/>
          <w:b/>
          <w:bCs/>
          <w:color w:val="374151"/>
          <w:sz w:val="20"/>
          <w:szCs w:val="20"/>
        </w:rPr>
        <w:t xml:space="preserve">Regen Network: </w:t>
      </w:r>
      <w:hyperlink w:history="1" r:id="rId9m3isoafn1muhkzdfzlv1">
        <w:r>
          <w:rPr>
            <w:rFonts w:ascii="Arial" w:cs="Arial" w:eastAsia="Arial" w:hAnsi="Arial"/>
            <w:color w:val="6C3AED"/>
            <w:sz w:val="20"/>
            <w:szCs w:val="20"/>
            <w:u w:val="single"/>
          </w:rPr>
          <w:t xml:space="preserve">Strategic Ecocredits Partnership with Shamba Network</w:t>
        </w:r>
      </w:hyperlink>
    </w:p>
    <w:p>
      <w:pPr>
        <w:pStyle w:val="ListParagraph"/>
        <w:numPr>
          <w:ilvl w:val="0"/>
          <w:numId w:val="4"/>
        </w:numPr>
        <w:spacing w:after="80"/>
      </w:pPr>
      <w:r>
        <w:rPr>
          <w:rFonts w:ascii="Arial" w:cs="Arial" w:eastAsia="Arial" w:hAnsi="Arial"/>
          <w:b/>
          <w:bCs/>
          <w:color w:val="374151"/>
          <w:sz w:val="20"/>
          <w:szCs w:val="20"/>
        </w:rPr>
        <w:t xml:space="preserve">Gitcoin Impact: </w:t>
      </w:r>
      <w:hyperlink w:history="1" r:id="rIdt4v5i5vscjv0gcq_ivak0">
        <w:r>
          <w:rPr>
            <w:rFonts w:ascii="Arial" w:cs="Arial" w:eastAsia="Arial" w:hAnsi="Arial"/>
            <w:color w:val="6C3AED"/>
            <w:sz w:val="20"/>
            <w:szCs w:val="20"/>
            <w:u w:val="single"/>
          </w:rPr>
          <w:t xml:space="preserve">Case Study: Shamba Network</w:t>
        </w:r>
      </w:hyperlink>
    </w:p>
    <w:p>
      <w:pPr>
        <w:pStyle w:val="Heading2"/>
      </w:pPr>
      <w:r>
        <w:t xml:space="preserve">Podcast appearances</w:t>
      </w:r>
    </w:p>
    <w:p>
      <w:pPr>
        <w:pStyle w:val="ListParagraph"/>
        <w:numPr>
          <w:ilvl w:val="0"/>
          <w:numId w:val="4"/>
        </w:numPr>
        <w:spacing w:after="80"/>
      </w:pPr>
      <w:r>
        <w:rPr>
          <w:rFonts w:ascii="Arial" w:cs="Arial" w:eastAsia="Arial" w:hAnsi="Arial"/>
          <w:b/>
          <w:bCs/>
          <w:color w:val="374151"/>
          <w:sz w:val="20"/>
          <w:szCs w:val="20"/>
        </w:rPr>
        <w:t xml:space="preserve">ReFi Podcast: </w:t>
      </w:r>
      <w:hyperlink w:history="1" r:id="rId04wrrkbatotvgcwepvsw7">
        <w:r>
          <w:rPr>
            <w:rFonts w:ascii="Arial" w:cs="Arial" w:eastAsia="Arial" w:hAnsi="Arial"/>
            <w:color w:val="6C3AED"/>
            <w:sz w:val="20"/>
            <w:szCs w:val="20"/>
            <w:u w:val="single"/>
          </w:rPr>
          <w:t xml:space="preserve">dMRV Innovation for Climate Resilience</w:t>
        </w:r>
      </w:hyperlink>
    </w:p>
    <w:p>
      <w:pPr>
        <w:pStyle w:val="ListParagraph"/>
        <w:numPr>
          <w:ilvl w:val="0"/>
          <w:numId w:val="4"/>
        </w:numPr>
        <w:spacing w:after="80"/>
      </w:pPr>
      <w:r>
        <w:rPr>
          <w:rFonts w:ascii="Arial" w:cs="Arial" w:eastAsia="Arial" w:hAnsi="Arial"/>
          <w:b/>
          <w:bCs/>
          <w:color w:val="374151"/>
          <w:sz w:val="20"/>
          <w:szCs w:val="20"/>
        </w:rPr>
        <w:t xml:space="preserve">CARBON Copy: </w:t>
      </w:r>
      <w:hyperlink w:history="1" r:id="rIdkwlz6mjch2cwn-547a-9t">
        <w:r>
          <w:rPr>
            <w:rFonts w:ascii="Arial" w:cs="Arial" w:eastAsia="Arial" w:hAnsi="Arial"/>
            <w:color w:val="6C3AED"/>
            <w:sz w:val="20"/>
            <w:szCs w:val="20"/>
            <w:u w:val="single"/>
          </w:rPr>
          <w:t xml:space="preserve">Interview with Kennedy Ng'ang'a</w:t>
        </w:r>
      </w:hyperlink>
    </w:p>
    <w:p>
      <w:pPr>
        <w:pStyle w:val="ListParagraph"/>
        <w:numPr>
          <w:ilvl w:val="0"/>
          <w:numId w:val="4"/>
        </w:numPr>
        <w:spacing w:after="80"/>
      </w:pPr>
      <w:r>
        <w:rPr>
          <w:rFonts w:ascii="Arial" w:cs="Arial" w:eastAsia="Arial" w:hAnsi="Arial"/>
          <w:b/>
          <w:bCs/>
          <w:color w:val="374151"/>
          <w:sz w:val="20"/>
          <w:szCs w:val="20"/>
        </w:rPr>
        <w:t xml:space="preserve">Net Present Value: </w:t>
      </w:r>
      <w:hyperlink w:history="1" r:id="rIdzelovrjj1y5ax3babpnbt">
        <w:r>
          <w:rPr>
            <w:rFonts w:ascii="Arial" w:cs="Arial" w:eastAsia="Arial" w:hAnsi="Arial"/>
            <w:color w:val="6C3AED"/>
            <w:sz w:val="20"/>
            <w:szCs w:val="20"/>
            <w:u w:val="single"/>
          </w:rPr>
          <w:t xml:space="preserve">Shamba MRV Network &amp; Ecological Oracle</w:t>
        </w:r>
      </w:hyperlink>
    </w:p>
    <w:p>
      <w:pPr>
        <w:pStyle w:val="ListParagraph"/>
        <w:numPr>
          <w:ilvl w:val="0"/>
          <w:numId w:val="4"/>
        </w:numPr>
        <w:spacing w:after="80"/>
      </w:pPr>
      <w:r>
        <w:rPr>
          <w:rFonts w:ascii="Arial" w:cs="Arial" w:eastAsia="Arial" w:hAnsi="Arial"/>
          <w:b/>
          <w:bCs/>
          <w:color w:val="374151"/>
          <w:sz w:val="20"/>
          <w:szCs w:val="20"/>
        </w:rPr>
        <w:t xml:space="preserve">Crypto Altruists: </w:t>
      </w:r>
      <w:hyperlink w:history="1" r:id="rIdovmks9gem9v4_bpdkc70v">
        <w:r>
          <w:rPr>
            <w:rFonts w:ascii="Arial" w:cs="Arial" w:eastAsia="Arial" w:hAnsi="Arial"/>
            <w:color w:val="6C3AED"/>
            <w:sz w:val="20"/>
            <w:szCs w:val="20"/>
            <w:u w:val="single"/>
          </w:rPr>
          <w:t xml:space="preserve">Blockchain-Powered Anticipatory Cash Transfers</w:t>
        </w:r>
      </w:hyperlink>
    </w:p>
    <w:p>
      <w:pPr>
        <w:pStyle w:val="Heading2"/>
      </w:pPr>
      <w:r>
        <w:t xml:space="preserve">Ecosystem profiles</w:t>
      </w:r>
    </w:p>
    <w:p>
      <w:pPr>
        <w:pStyle w:val="ListParagraph"/>
        <w:numPr>
          <w:ilvl w:val="0"/>
          <w:numId w:val="4"/>
        </w:numPr>
        <w:spacing w:after="80"/>
      </w:pPr>
      <w:hyperlink w:history="1" r:id="rIdr15l5hpv0jdftyqyolewq">
        <w:r>
          <w:rPr>
            <w:rFonts w:ascii="Arial" w:cs="Arial" w:eastAsia="Arial" w:hAnsi="Arial"/>
            <w:color w:val="6C3AED"/>
            <w:sz w:val="20"/>
            <w:szCs w:val="20"/>
            <w:u w:val="single"/>
          </w:rPr>
          <w:t xml:space="preserve">Chainlink Ecosystem</w:t>
        </w:r>
      </w:hyperlink>
    </w:p>
    <w:p>
      <w:pPr>
        <w:pStyle w:val="ListParagraph"/>
        <w:numPr>
          <w:ilvl w:val="0"/>
          <w:numId w:val="4"/>
        </w:numPr>
        <w:spacing w:after="80"/>
      </w:pPr>
      <w:hyperlink w:history="1" r:id="rId-enqcowmxe_emkym3ru_k">
        <w:r>
          <w:rPr>
            <w:rFonts w:ascii="Arial" w:cs="Arial" w:eastAsia="Arial" w:hAnsi="Arial"/>
            <w:color w:val="6C3AED"/>
            <w:sz w:val="20"/>
            <w:szCs w:val="20"/>
            <w:u w:val="single"/>
          </w:rPr>
          <w:t xml:space="preserve">MIT Solve</w:t>
        </w:r>
      </w:hyperlink>
    </w:p>
    <w:p>
      <w:pPr>
        <w:pStyle w:val="ListParagraph"/>
        <w:numPr>
          <w:ilvl w:val="0"/>
          <w:numId w:val="4"/>
        </w:numPr>
        <w:spacing w:after="80"/>
      </w:pPr>
      <w:hyperlink w:history="1" r:id="rIdcfgho9qql0g4bu6v6cmqm">
        <w:r>
          <w:rPr>
            <w:rFonts w:ascii="Arial" w:cs="Arial" w:eastAsia="Arial" w:hAnsi="Arial"/>
            <w:color w:val="6C3AED"/>
            <w:sz w:val="20"/>
            <w:szCs w:val="20"/>
            <w:u w:val="single"/>
          </w:rPr>
          <w:t xml:space="preserve">Outlier Ventures Portfolio</w:t>
        </w:r>
      </w:hyperlink>
    </w:p>
    <w:p>
      <w:pPr>
        <w:pStyle w:val="ListParagraph"/>
        <w:numPr>
          <w:ilvl w:val="0"/>
          <w:numId w:val="4"/>
        </w:numPr>
        <w:spacing w:after="80"/>
      </w:pPr>
      <w:hyperlink w:history="1" r:id="rId5bvqkwhqhyhimdytjkpmv">
        <w:r>
          <w:rPr>
            <w:rFonts w:ascii="Arial" w:cs="Arial" w:eastAsia="Arial" w:hAnsi="Arial"/>
            <w:color w:val="6C3AED"/>
            <w:sz w:val="20"/>
            <w:szCs w:val="20"/>
            <w:u w:val="single"/>
          </w:rPr>
          <w:t xml:space="preserve">CB Insights</w:t>
        </w:r>
      </w:hyperlink>
    </w:p>
    <w:p>
      <w:pPr>
        <w:pStyle w:val="ListParagraph"/>
        <w:numPr>
          <w:ilvl w:val="0"/>
          <w:numId w:val="4"/>
        </w:numPr>
        <w:spacing w:after="80"/>
      </w:pPr>
      <w:hyperlink w:history="1" r:id="rIdxzkwxuei1pjecbvbmqsij">
        <w:r>
          <w:rPr>
            <w:rFonts w:ascii="Arial" w:cs="Arial" w:eastAsia="Arial" w:hAnsi="Arial"/>
            <w:color w:val="6C3AED"/>
            <w:sz w:val="20"/>
            <w:szCs w:val="20"/>
            <w:u w:val="single"/>
          </w:rPr>
          <w:t xml:space="preserve">Messari</w:t>
        </w:r>
      </w:hyperlink>
    </w:p>
    <w:p>
      <w:pPr>
        <w:pStyle w:val="ListParagraph"/>
        <w:numPr>
          <w:ilvl w:val="0"/>
          <w:numId w:val="4"/>
        </w:numPr>
        <w:spacing w:after="80"/>
      </w:pPr>
      <w:hyperlink w:history="1" r:id="rIdog7th8sio9gveithd2tct">
        <w:r>
          <w:rPr>
            <w:rFonts w:ascii="Arial" w:cs="Arial" w:eastAsia="Arial" w:hAnsi="Arial"/>
            <w:color w:val="6C3AED"/>
            <w:sz w:val="20"/>
            <w:szCs w:val="20"/>
            <w:u w:val="single"/>
          </w:rPr>
          <w:t xml:space="preserve">VC4A</w:t>
        </w:r>
      </w:hyperlink>
    </w:p>
    <w:p>
      <w:pPr>
        <w:spacing w:after="400"/>
      </w:pPr>
    </w:p>
    <w:p>
      <w:pPr>
        <w:spacing w:after="120"/>
        <w:jc w:val="center"/>
      </w:pPr>
      <w:r>
        <w:rPr>
          <w:rFonts w:ascii="Arial" w:cs="Arial" w:eastAsia="Arial" w:hAnsi="Arial"/>
          <w:b/>
          <w:bCs/>
          <w:color w:val="6C3AED"/>
          <w:sz w:val="28"/>
          <w:szCs w:val="28"/>
        </w:rPr>
        <w:t xml:space="preserve">shamba.network</w:t>
      </w:r>
    </w:p>
    <w:p>
      <w:pPr>
        <w:jc w:val="center"/>
      </w:pPr>
      <w:r>
        <w:rPr>
          <w:rFonts w:ascii="Arial" w:cs="Arial" w:eastAsia="Arial" w:hAnsi="Arial"/>
          <w:color w:val="6B7280"/>
          <w:sz w:val="22"/>
          <w:szCs w:val="22"/>
        </w:rPr>
        <w:t xml:space="preserve">Contact: Visit shamba.network/contact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Shamba Network  |  Whitepaper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1B4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12E8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C3AED"/>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beprvonn-ejjz3mr34igj" Type="http://schemas.openxmlformats.org/officeDocument/2006/relationships/hyperlink" Target="https://www.coindesk.com/consensus-magazine/2023/04/17/shamba-network-ecological-data-oracle" TargetMode="External"/>
  <Relationship Id="rIddahmlpxy9hrnlptwdmmxs" Type="http://schemas.openxmlformats.org/officeDocument/2006/relationships/hyperlink" Target="https://blog.chain.link/shamba-receives-grant-to-bring-climate-data-on-chain/" TargetMode="External"/>
  <Relationship Id="rIddqdpjmx7wgoz7pyhv-h_n" Type="http://schemas.openxmlformats.org/officeDocument/2006/relationships/hyperlink" Target="https://solve.mit.edu/challenges/climate-ecosystems-housing/solutions/61519" TargetMode="External"/>
  <Relationship Id="rIdsu33z2mqapnppouo4vhtb" Type="http://schemas.openxmlformats.org/officeDocument/2006/relationships/hyperlink" Target="https://outlierventures.io/portfolio/shamba-network/" TargetMode="External"/>
  <Relationship Id="rId80aehzinocy2ejfedgn6l" Type="http://schemas.openxmlformats.org/officeDocument/2006/relationships/hyperlink" Target="https://biocarbonstandard.com/en/dmrv/" TargetMode="External"/>
  <Relationship Id="rIdmitdmwckix04gjiizrqa5" Type="http://schemas.openxmlformats.org/officeDocument/2006/relationships/hyperlink" Target="https://www.coindesk.com/consensus-magazine/2023/04/17/shamba-network-ecological-data-oracle" TargetMode="External"/>
  <Relationship Id="rIdmlgxvqnw12-gj7v5lnbmr" Type="http://schemas.openxmlformats.org/officeDocument/2006/relationships/hyperlink" Target="https://finance.yahoo.com/news/shamba-network-sows-future-sustainable-120859965.html" TargetMode="External"/>
  <Relationship Id="rIdq2lzhfg1-ef5ougbif13g" Type="http://schemas.openxmlformats.org/officeDocument/2006/relationships/hyperlink" Target="https://techcabal.com/2023/01/18/kennedy-ngangas-blockchain-of-trust-for-kenyas-smallholder-farmers/" TargetMode="External"/>
  <Relationship Id="rIdty3puei14hvfconpw4wg6" Type="http://schemas.openxmlformats.org/officeDocument/2006/relationships/hyperlink" Target="https://insurtechdigital.com/news/blockchain-insurance-tackles-kenyas-climate-credit-crisis" TargetMode="External"/>
  <Relationship Id="rId1lqyzan_d6szhruq3t7ku" Type="http://schemas.openxmlformats.org/officeDocument/2006/relationships/hyperlink" Target="https://agfundernews.com/mercy-corps-ventures-pilots-the-blockchain-to-get-cash-transfers-to-communities-ahead-of-climate-shock" TargetMode="External"/>
  <Relationship Id="rIdiubab_ecisz5ivu279b7z" Type="http://schemas.openxmlformats.org/officeDocument/2006/relationships/hyperlink" Target="https://blockchainreporter.net/shamba-integrates-chainlink-oracle-technology/" TargetMode="External"/>
  <Relationship Id="rIdfd2tmk2w1qpvgfr9dauhk" Type="http://schemas.openxmlformats.org/officeDocument/2006/relationships/hyperlink" Target="https://blog.chain.link/shamba-receives-grant-to-bring-climate-data-on-chain/" TargetMode="External"/>
  <Relationship Id="rId5agv8rqodd5b7smeenwh-" Type="http://schemas.openxmlformats.org/officeDocument/2006/relationships/hyperlink" Target="https://medium.com/mercy-corps-social-venture-fund/pilot-insights-anticipatory-action-leveraging-blockchain-for-drought-impact-pastoralists-in-the-e2d60d0f0f3d" TargetMode="External"/>
  <Relationship Id="rId9m3isoafn1muhkzdfzlv1" Type="http://schemas.openxmlformats.org/officeDocument/2006/relationships/hyperlink" Target="https://regen-network.medium.com/regen-network-launches-strategic-eco-credits-partnership-with-shamba-network-89322192233f" TargetMode="External"/>
  <Relationship Id="rIdt4v5i5vscjv0gcq_ivak0" Type="http://schemas.openxmlformats.org/officeDocument/2006/relationships/hyperlink" Target="https://impact.gitcoin.co/shamba-network" TargetMode="External"/>
  <Relationship Id="rId04wrrkbatotvgcwepvsw7" Type="http://schemas.openxmlformats.org/officeDocument/2006/relationships/hyperlink" Target="https://creators.spotify.com/pod/profile/refipodcast/episodes/dMRV-Innovation-for-Climate-Resilience-with-Kennedy-Nganga--S4E7-Regeneration-Nexus-e2q9ad6" TargetMode="External"/>
  <Relationship Id="rIdkwlz6mjch2cwn-547a-9t" Type="http://schemas.openxmlformats.org/officeDocument/2006/relationships/hyperlink" Target="https://carboncopy.news/content/features/interview-kennedy-nganga-shamba-network-part-one" TargetMode="External"/>
  <Relationship Id="rIdzelovrjj1y5ax3babpnbt" Type="http://schemas.openxmlformats.org/officeDocument/2006/relationships/hyperlink" Target="https://player.fm/series/net-present-value/shamba-mrv-network-ecological-oracle-kennedy-nganga-gitcoin-climate-solutions" TargetMode="External"/>
  <Relationship Id="rIdovmks9gem9v4_bpdkc70v" Type="http://schemas.openxmlformats.org/officeDocument/2006/relationships/hyperlink" Target="https://www.cryptoaltruism.org/blog/crypto-altruism-podcast-episode-in-episode-177-blockchain-powered-anticipatory-cash-transfers-for-climate-shocks" TargetMode="External"/>
  <Relationship Id="rIdr15l5hpv0jdftyqyolewq" Type="http://schemas.openxmlformats.org/officeDocument/2006/relationships/hyperlink" Target="https://www.chainlinkecosystem.com/ecosystem/shamba" TargetMode="External"/>
  <Relationship Id="rId-enqcowmxe_emkym3ru_k" Type="http://schemas.openxmlformats.org/officeDocument/2006/relationships/hyperlink" Target="https://solve.mit.edu/challenges/climate-ecosystems-housing/solutions/61519" TargetMode="External"/>
  <Relationship Id="rIdcfgho9qql0g4bu6v6cmqm" Type="http://schemas.openxmlformats.org/officeDocument/2006/relationships/hyperlink" Target="https://outlierventures.io/portfolio/shamba-network/" TargetMode="External"/>
  <Relationship Id="rId5bvqkwhqhyhimdytjkpmv" Type="http://schemas.openxmlformats.org/officeDocument/2006/relationships/hyperlink" Target="https://www.cbinsights.com/company/shamba" TargetMode="External"/>
  <Relationship Id="rIdxzkwxuei1pjecbvbmqsij" Type="http://schemas.openxmlformats.org/officeDocument/2006/relationships/hyperlink" Target="https://messari.io/project/shamba/profile" TargetMode="External"/>
  <Relationship Id="rIdog7th8sio9gveithd2tct" Type="http://schemas.openxmlformats.org/officeDocument/2006/relationships/hyperlink" Target="https://vc4a.com/ventures/shamba-network/" TargetMode="External"/>
  <Relationship Id="rId9" Type="http://schemas.openxmlformats.org/officeDocument/2006/relationships/image" Target="media/b6b65bc277f9c58aa05407ae9a0885f87a2a1915.png"/>
  <Relationship Id="rId35"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2026-03-08T07:39:39.808Z</dcterms:created>
  <dcterms:modified xsi:type="dcterms:W3CDTF">2026-03-08T07:39:39.809Z</dcterms:modified>
</cp:coreProperties>
</file>

<file path=docProps/custom.xml><?xml version="1.0" encoding="utf-8"?>
<Properties xmlns="http://schemas.openxmlformats.org/officeDocument/2006/custom-properties" xmlns:vt="http://schemas.openxmlformats.org/officeDocument/2006/docPropsVTypes"/>
</file>