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40CD33" w14:textId="610D01B4" w:rsidR="00494B56" w:rsidRPr="00E2751C" w:rsidRDefault="00494B56" w:rsidP="00494B56">
      <w:pPr>
        <w:jc w:val="center"/>
        <w:rPr>
          <w:b/>
          <w:bCs/>
          <w:sz w:val="40"/>
          <w:szCs w:val="40"/>
        </w:rPr>
      </w:pPr>
      <w:r w:rsidRPr="00E2751C">
        <w:rPr>
          <w:b/>
          <w:bCs/>
          <w:sz w:val="40"/>
          <w:szCs w:val="40"/>
        </w:rPr>
        <w:t>Taiwan Economic Journal Analysis</w:t>
      </w:r>
    </w:p>
    <w:p w14:paraId="72BA4096" w14:textId="0552395B" w:rsidR="00494B56" w:rsidRDefault="000F50A8" w:rsidP="00494B56">
      <w:pPr>
        <w:rPr>
          <w:b/>
          <w:bCs/>
          <w:sz w:val="32"/>
          <w:szCs w:val="32"/>
        </w:rPr>
      </w:pPr>
      <w:r w:rsidRPr="00336B71">
        <w:rPr>
          <w:b/>
          <w:bCs/>
          <w:sz w:val="32"/>
          <w:szCs w:val="32"/>
        </w:rPr>
        <w:t>1. Introduction</w:t>
      </w:r>
    </w:p>
    <w:p w14:paraId="76D4891A" w14:textId="150C8BA5" w:rsidR="00F915E6" w:rsidRPr="00F915E6" w:rsidRDefault="00C83C72" w:rsidP="00494B56">
      <w:pPr>
        <w:rPr>
          <w:sz w:val="24"/>
          <w:szCs w:val="24"/>
        </w:rPr>
      </w:pPr>
      <w:r>
        <w:rPr>
          <w:rFonts w:ascii="Segoe UI" w:hAnsi="Segoe UI" w:cs="Segoe UI"/>
          <w:color w:val="1F2328"/>
          <w:shd w:val="clear" w:color="auto" w:fill="FFFFFF"/>
        </w:rPr>
        <w:t>The data was collected by the Taiwan Economic Journal for the years 1999 to 2009. The bankruptcy of the company was defined based on the corporate regulations of the Taiwan Stock Exchange.</w:t>
      </w:r>
      <w:r>
        <w:rPr>
          <w:rFonts w:ascii="Segoe UI" w:hAnsi="Segoe UI" w:cs="Segoe UI"/>
          <w:color w:val="1F2328"/>
        </w:rPr>
        <w:br/>
      </w:r>
      <w:r>
        <w:rPr>
          <w:rFonts w:ascii="Segoe UI" w:hAnsi="Segoe UI" w:cs="Segoe UI"/>
          <w:color w:val="1F2328"/>
          <w:shd w:val="clear" w:color="auto" w:fill="FFFFFF"/>
        </w:rPr>
        <w:t xml:space="preserve">The goal is to be able to accurately predict the future bankruptcy of companies. </w:t>
      </w:r>
      <w:r>
        <w:rPr>
          <w:rFonts w:ascii="Segoe UI" w:hAnsi="Segoe UI" w:cs="Segoe UI"/>
          <w:color w:val="1F2328"/>
          <w:shd w:val="clear" w:color="auto" w:fill="FFFFFF"/>
        </w:rPr>
        <w:t>The dataset c</w:t>
      </w:r>
      <w:r>
        <w:rPr>
          <w:rFonts w:ascii="Segoe UI" w:hAnsi="Segoe UI" w:cs="Segoe UI"/>
          <w:color w:val="1F2328"/>
          <w:shd w:val="clear" w:color="auto" w:fill="FFFFFF"/>
        </w:rPr>
        <w:t>ontains 95 input and 1 output features. This is a classification task as it tries to predict whether the company will go into bankruptcy (label 1) or not (label 0), or the system is asked to specify which of the k categories an input belongs to.</w:t>
      </w:r>
    </w:p>
    <w:p w14:paraId="436F7BA5" w14:textId="27EA8C3E" w:rsidR="000F50A8" w:rsidRDefault="000F50A8" w:rsidP="00494B56">
      <w:pPr>
        <w:rPr>
          <w:b/>
          <w:bCs/>
          <w:sz w:val="32"/>
          <w:szCs w:val="32"/>
        </w:rPr>
      </w:pPr>
      <w:r w:rsidRPr="00336B71">
        <w:rPr>
          <w:b/>
          <w:bCs/>
          <w:sz w:val="32"/>
          <w:szCs w:val="32"/>
        </w:rPr>
        <w:t>2. Methodologies</w:t>
      </w:r>
    </w:p>
    <w:p w14:paraId="5C8E139B" w14:textId="77777777" w:rsidR="00F915E6" w:rsidRPr="00F915E6" w:rsidRDefault="00F915E6" w:rsidP="00494B56">
      <w:pPr>
        <w:rPr>
          <w:sz w:val="24"/>
          <w:szCs w:val="24"/>
        </w:rPr>
      </w:pPr>
    </w:p>
    <w:p w14:paraId="2BD191B2" w14:textId="79D39A79" w:rsidR="000F50A8" w:rsidRDefault="000F50A8" w:rsidP="00494B56">
      <w:pPr>
        <w:rPr>
          <w:b/>
          <w:bCs/>
          <w:sz w:val="32"/>
          <w:szCs w:val="32"/>
        </w:rPr>
      </w:pPr>
      <w:r w:rsidRPr="00336B71">
        <w:rPr>
          <w:b/>
          <w:bCs/>
          <w:sz w:val="32"/>
          <w:szCs w:val="32"/>
        </w:rPr>
        <w:t xml:space="preserve">3. </w:t>
      </w:r>
      <w:r w:rsidR="00AB4D5A" w:rsidRPr="00336B71">
        <w:rPr>
          <w:b/>
          <w:bCs/>
          <w:sz w:val="32"/>
          <w:szCs w:val="32"/>
        </w:rPr>
        <w:t>Main Findings</w:t>
      </w:r>
    </w:p>
    <w:p w14:paraId="10EA3943" w14:textId="77777777" w:rsidR="00F915E6" w:rsidRPr="00F915E6" w:rsidRDefault="00F915E6" w:rsidP="00494B56">
      <w:pPr>
        <w:rPr>
          <w:sz w:val="24"/>
          <w:szCs w:val="24"/>
        </w:rPr>
      </w:pPr>
    </w:p>
    <w:p w14:paraId="5867101C" w14:textId="5F11E2E4" w:rsidR="00AB4D5A" w:rsidRDefault="001B603D" w:rsidP="00494B56">
      <w:pPr>
        <w:rPr>
          <w:b/>
          <w:bCs/>
          <w:sz w:val="32"/>
          <w:szCs w:val="32"/>
        </w:rPr>
      </w:pPr>
      <w:r w:rsidRPr="00336B71">
        <w:rPr>
          <w:b/>
          <w:bCs/>
          <w:sz w:val="32"/>
          <w:szCs w:val="32"/>
        </w:rPr>
        <w:t xml:space="preserve">4. </w:t>
      </w:r>
      <w:r w:rsidR="00442F18" w:rsidRPr="00336B71">
        <w:rPr>
          <w:b/>
          <w:bCs/>
          <w:sz w:val="32"/>
          <w:szCs w:val="32"/>
        </w:rPr>
        <w:t>Conclusion</w:t>
      </w:r>
    </w:p>
    <w:p w14:paraId="0DB4EAE3" w14:textId="77777777" w:rsidR="00F915E6" w:rsidRPr="00F915E6" w:rsidRDefault="00F915E6" w:rsidP="00494B56">
      <w:pPr>
        <w:rPr>
          <w:sz w:val="24"/>
          <w:szCs w:val="24"/>
        </w:rPr>
      </w:pPr>
    </w:p>
    <w:p w14:paraId="3B1E6B1E" w14:textId="74DAA76B" w:rsidR="00F174EC" w:rsidRPr="00336B71" w:rsidRDefault="00F174EC" w:rsidP="00494B56">
      <w:pPr>
        <w:rPr>
          <w:b/>
          <w:bCs/>
          <w:sz w:val="32"/>
          <w:szCs w:val="32"/>
        </w:rPr>
      </w:pPr>
      <w:r w:rsidRPr="00336B71">
        <w:rPr>
          <w:b/>
          <w:bCs/>
          <w:sz w:val="32"/>
          <w:szCs w:val="32"/>
        </w:rPr>
        <w:t>Appendix: Code</w:t>
      </w:r>
    </w:p>
    <w:p w14:paraId="4F9D90D2" w14:textId="77777777" w:rsidR="00336B71" w:rsidRPr="00F915E6" w:rsidRDefault="00336B71" w:rsidP="00494B56">
      <w:pPr>
        <w:rPr>
          <w:sz w:val="24"/>
          <w:szCs w:val="24"/>
        </w:rPr>
      </w:pPr>
    </w:p>
    <w:sectPr w:rsidR="00336B71" w:rsidRPr="00F915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B56"/>
    <w:rsid w:val="000F50A8"/>
    <w:rsid w:val="001B603D"/>
    <w:rsid w:val="00336B71"/>
    <w:rsid w:val="00442F18"/>
    <w:rsid w:val="00494B56"/>
    <w:rsid w:val="009E3CE4"/>
    <w:rsid w:val="00AB4D5A"/>
    <w:rsid w:val="00C83C72"/>
    <w:rsid w:val="00E2751C"/>
    <w:rsid w:val="00F174EC"/>
    <w:rsid w:val="00F915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5B450"/>
  <w15:chartTrackingRefBased/>
  <w15:docId w15:val="{36926A47-E14C-4794-B344-A28DF6CAD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83C7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96</Words>
  <Characters>549</Characters>
  <Application>Microsoft Office Word</Application>
  <DocSecurity>0</DocSecurity>
  <Lines>4</Lines>
  <Paragraphs>1</Paragraphs>
  <ScaleCrop>false</ScaleCrop>
  <Company/>
  <LinksUpToDate>false</LinksUpToDate>
  <CharactersWithSpaces>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dc:creator>
  <cp:keywords/>
  <dc:description/>
  <cp:lastModifiedBy>1</cp:lastModifiedBy>
  <cp:revision>26</cp:revision>
  <dcterms:created xsi:type="dcterms:W3CDTF">2023-07-25T07:52:00Z</dcterms:created>
  <dcterms:modified xsi:type="dcterms:W3CDTF">2023-07-25T08:04:00Z</dcterms:modified>
</cp:coreProperties>
</file>