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F46E5"/>
          <w:sz w:val="56"/>
        </w:rPr>
        <w:t>TNE Quality Assessment &amp;</w:t>
        <w:br/>
        <w:t>Benchmarking Platform</w:t>
      </w:r>
    </w:p>
    <w:p>
      <w:pPr>
        <w:jc w:val="center"/>
      </w:pPr>
      <w:r>
        <w:rPr>
          <w:color w:val="64748B"/>
          <w:sz w:val="32"/>
        </w:rPr>
        <w:t>Project Scoping &amp; Requirements Document</w:t>
      </w:r>
    </w:p>
    <w:p/>
    <w:p>
      <w:pPr>
        <w:jc w:val="center"/>
      </w:pPr>
      <w:r>
        <w:rPr>
          <w:color w:val="94A3B8"/>
          <w:sz w:val="22"/>
        </w:rPr>
        <w:t>Version 1.0  |  February 20, 2026</w:t>
      </w:r>
    </w:p>
    <w:p/>
    <w:p/>
    <w:p>
      <w:pPr>
        <w:jc w:val="center"/>
      </w:pPr>
      <w:r>
        <w:rPr>
          <w:b/>
          <w:color w:val="EF4444"/>
          <w:sz w:val="24"/>
        </w:rPr>
        <w:t>CONFIDENTIAL</w:t>
      </w:r>
    </w:p>
    <w:p>
      <w:r>
        <w:br w:type="page"/>
      </w:r>
    </w:p>
    <w:p>
      <w:pPr>
        <w:pStyle w:val="Heading1"/>
      </w:pPr>
      <w:r>
        <w:t>Table of Contents</w:t>
      </w:r>
    </w:p>
    <w:p>
      <w:pPr>
        <w:spacing w:after="40"/>
      </w:pPr>
      <w:r>
        <w:rPr>
          <w:color w:val="334155"/>
          <w:sz w:val="20"/>
        </w:rPr>
        <w:t>1.  Executive Summary</w:t>
      </w:r>
    </w:p>
    <w:p>
      <w:pPr>
        <w:spacing w:after="40"/>
      </w:pPr>
      <w:r>
        <w:rPr>
          <w:color w:val="334155"/>
          <w:sz w:val="20"/>
        </w:rPr>
        <w:t>2.  Project Overview</w:t>
      </w:r>
    </w:p>
    <w:p>
      <w:pPr>
        <w:spacing w:after="40"/>
      </w:pPr>
      <w:r>
        <w:rPr>
          <w:color w:val="334155"/>
          <w:sz w:val="20"/>
        </w:rPr>
        <w:t>3.  Functional Requirements</w:t>
      </w:r>
    </w:p>
    <w:p>
      <w:pPr>
        <w:spacing w:after="40"/>
      </w:pPr>
      <w:r>
        <w:rPr>
          <w:color w:val="334155"/>
          <w:sz w:val="20"/>
        </w:rPr>
        <w:t xml:space="preserve">    3.1  Authentication &amp; User Management</w:t>
      </w:r>
    </w:p>
    <w:p>
      <w:pPr>
        <w:spacing w:after="40"/>
      </w:pPr>
      <w:r>
        <w:rPr>
          <w:color w:val="334155"/>
          <w:sz w:val="20"/>
        </w:rPr>
        <w:t xml:space="preserve">    3.2  Multi-Tenancy &amp; Organisation Management</w:t>
      </w:r>
    </w:p>
    <w:p>
      <w:pPr>
        <w:spacing w:after="40"/>
      </w:pPr>
      <w:r>
        <w:rPr>
          <w:color w:val="334155"/>
          <w:sz w:val="20"/>
        </w:rPr>
        <w:t xml:space="preserve">    3.3  Assessment Workflow</w:t>
      </w:r>
    </w:p>
    <w:p>
      <w:pPr>
        <w:spacing w:after="40"/>
      </w:pPr>
      <w:r>
        <w:rPr>
          <w:color w:val="334155"/>
          <w:sz w:val="20"/>
        </w:rPr>
        <w:t xml:space="preserve">    3.4  AI-Powered Capabilities</w:t>
      </w:r>
    </w:p>
    <w:p>
      <w:pPr>
        <w:spacing w:after="40"/>
      </w:pPr>
      <w:r>
        <w:rPr>
          <w:color w:val="334155"/>
          <w:sz w:val="20"/>
        </w:rPr>
        <w:t xml:space="preserve">    3.5  Benchmarking &amp; Analytics</w:t>
      </w:r>
    </w:p>
    <w:p>
      <w:pPr>
        <w:spacing w:after="40"/>
      </w:pPr>
      <w:r>
        <w:rPr>
          <w:color w:val="334155"/>
          <w:sz w:val="20"/>
        </w:rPr>
        <w:t xml:space="preserve">    3.6  File Management &amp; Document Intelligence</w:t>
      </w:r>
    </w:p>
    <w:p>
      <w:pPr>
        <w:spacing w:after="40"/>
      </w:pPr>
      <w:r>
        <w:rPr>
          <w:color w:val="334155"/>
          <w:sz w:val="20"/>
        </w:rPr>
        <w:t xml:space="preserve">    3.7  Reporting</w:t>
      </w:r>
    </w:p>
    <w:p>
      <w:pPr>
        <w:spacing w:after="40"/>
      </w:pPr>
      <w:r>
        <w:rPr>
          <w:color w:val="334155"/>
          <w:sz w:val="20"/>
        </w:rPr>
        <w:t xml:space="preserve">    3.8  Administration</w:t>
      </w:r>
    </w:p>
    <w:p>
      <w:pPr>
        <w:spacing w:after="40"/>
      </w:pPr>
      <w:r>
        <w:rPr>
          <w:color w:val="334155"/>
          <w:sz w:val="20"/>
        </w:rPr>
        <w:t>4.  Data Model</w:t>
      </w:r>
    </w:p>
    <w:p>
      <w:pPr>
        <w:spacing w:after="40"/>
      </w:pPr>
      <w:r>
        <w:rPr>
          <w:color w:val="334155"/>
          <w:sz w:val="20"/>
        </w:rPr>
        <w:t>5.  API Specification</w:t>
      </w:r>
    </w:p>
    <w:p>
      <w:pPr>
        <w:spacing w:after="40"/>
      </w:pPr>
      <w:r>
        <w:rPr>
          <w:color w:val="334155"/>
          <w:sz w:val="20"/>
        </w:rPr>
        <w:t>6.  Frontend Application</w:t>
      </w:r>
    </w:p>
    <w:p>
      <w:pPr>
        <w:spacing w:after="40"/>
      </w:pPr>
      <w:r>
        <w:rPr>
          <w:color w:val="334155"/>
          <w:sz w:val="20"/>
        </w:rPr>
        <w:t xml:space="preserve">    6.1  Authentication Pages</w:t>
      </w:r>
    </w:p>
    <w:p>
      <w:pPr>
        <w:spacing w:after="40"/>
      </w:pPr>
      <w:r>
        <w:rPr>
          <w:color w:val="334155"/>
          <w:sz w:val="20"/>
        </w:rPr>
        <w:t xml:space="preserve">    6.2  Dashboard</w:t>
      </w:r>
    </w:p>
    <w:p>
      <w:pPr>
        <w:spacing w:after="40"/>
      </w:pPr>
      <w:r>
        <w:rPr>
          <w:color w:val="334155"/>
          <w:sz w:val="20"/>
        </w:rPr>
        <w:t xml:space="preserve">    6.3  Assessment Form</w:t>
      </w:r>
    </w:p>
    <w:p>
      <w:pPr>
        <w:spacing w:after="40"/>
      </w:pPr>
      <w:r>
        <w:rPr>
          <w:color w:val="334155"/>
          <w:sz w:val="20"/>
        </w:rPr>
        <w:t xml:space="preserve">    6.4  Review &amp; Scores</w:t>
      </w:r>
    </w:p>
    <w:p>
      <w:pPr>
        <w:spacing w:after="40"/>
      </w:pPr>
      <w:r>
        <w:rPr>
          <w:color w:val="334155"/>
          <w:sz w:val="20"/>
        </w:rPr>
        <w:t xml:space="preserve">    6.5  Benchmarks</w:t>
      </w:r>
    </w:p>
    <w:p>
      <w:pPr>
        <w:spacing w:after="40"/>
      </w:pPr>
      <w:r>
        <w:rPr>
          <w:color w:val="334155"/>
          <w:sz w:val="20"/>
        </w:rPr>
        <w:t xml:space="preserve">    6.6  Administration</w:t>
      </w:r>
    </w:p>
    <w:p>
      <w:pPr>
        <w:spacing w:after="40"/>
      </w:pPr>
      <w:r>
        <w:rPr>
          <w:color w:val="334155"/>
          <w:sz w:val="20"/>
        </w:rPr>
        <w:t>7.  AI &amp; Machine Learning Pipeline</w:t>
      </w:r>
    </w:p>
    <w:p>
      <w:pPr>
        <w:spacing w:after="40"/>
      </w:pPr>
      <w:r>
        <w:rPr>
          <w:color w:val="334155"/>
          <w:sz w:val="20"/>
        </w:rPr>
        <w:t xml:space="preserve">    7.1  Text Scoring Engine</w:t>
      </w:r>
    </w:p>
    <w:p>
      <w:pPr>
        <w:spacing w:after="40"/>
      </w:pPr>
      <w:r>
        <w:rPr>
          <w:color w:val="334155"/>
          <w:sz w:val="20"/>
        </w:rPr>
        <w:t xml:space="preserve">    7.2  Numeric &amp; Binary Scoring</w:t>
      </w:r>
    </w:p>
    <w:p>
      <w:pPr>
        <w:spacing w:after="40"/>
      </w:pPr>
      <w:r>
        <w:rPr>
          <w:color w:val="334155"/>
          <w:sz w:val="20"/>
        </w:rPr>
        <w:t xml:space="preserve">    7.3  Timeseries Analysis</w:t>
      </w:r>
    </w:p>
    <w:p>
      <w:pPr>
        <w:spacing w:after="40"/>
      </w:pPr>
      <w:r>
        <w:rPr>
          <w:color w:val="334155"/>
          <w:sz w:val="20"/>
        </w:rPr>
        <w:t xml:space="preserve">    7.4  Consistency Checking</w:t>
      </w:r>
    </w:p>
    <w:p>
      <w:pPr>
        <w:spacing w:after="40"/>
      </w:pPr>
      <w:r>
        <w:rPr>
          <w:color w:val="334155"/>
          <w:sz w:val="20"/>
        </w:rPr>
        <w:t xml:space="preserve">    7.5  Report Generation</w:t>
      </w:r>
    </w:p>
    <w:p>
      <w:pPr>
        <w:spacing w:after="40"/>
      </w:pPr>
      <w:r>
        <w:rPr>
          <w:color w:val="334155"/>
          <w:sz w:val="20"/>
        </w:rPr>
        <w:t xml:space="preserve">    7.6  Document Intelligence</w:t>
      </w:r>
    </w:p>
    <w:p>
      <w:pPr>
        <w:spacing w:after="40"/>
      </w:pPr>
      <w:r>
        <w:rPr>
          <w:color w:val="334155"/>
          <w:sz w:val="20"/>
        </w:rPr>
        <w:t xml:space="preserve">    7.7  Risk Prediction</w:t>
      </w:r>
    </w:p>
    <w:p>
      <w:pPr>
        <w:spacing w:after="40"/>
      </w:pPr>
      <w:r>
        <w:rPr>
          <w:color w:val="334155"/>
          <w:sz w:val="20"/>
        </w:rPr>
        <w:t>8.  Infrastructure &amp; Deployment</w:t>
      </w:r>
    </w:p>
    <w:p>
      <w:pPr>
        <w:spacing w:after="40"/>
      </w:pPr>
      <w:r>
        <w:rPr>
          <w:color w:val="334155"/>
          <w:sz w:val="20"/>
        </w:rPr>
        <w:t>9.  Testing Strategy</w:t>
      </w:r>
    </w:p>
    <w:p>
      <w:pPr>
        <w:spacing w:after="40"/>
      </w:pPr>
      <w:r>
        <w:rPr>
          <w:color w:val="334155"/>
          <w:sz w:val="20"/>
        </w:rPr>
        <w:t>10. Non-Functional Requirements</w:t>
      </w:r>
    </w:p>
    <w:p>
      <w:pPr>
        <w:spacing w:after="40"/>
      </w:pPr>
      <w:r>
        <w:rPr>
          <w:color w:val="334155"/>
          <w:sz w:val="20"/>
        </w:rPr>
        <w:t>11. Assessment Template Specification</w:t>
      </w:r>
    </w:p>
    <w:p>
      <w:pPr>
        <w:spacing w:after="40"/>
      </w:pPr>
      <w:r>
        <w:rPr>
          <w:color w:val="334155"/>
          <w:sz w:val="20"/>
        </w:rPr>
        <w:t>12. Glossary</w:t>
      </w:r>
    </w:p>
    <w:p>
      <w:r>
        <w:br w:type="page"/>
      </w:r>
    </w:p>
    <w:p>
      <w:pPr>
        <w:pStyle w:val="Heading1"/>
      </w:pPr>
      <w:r>
        <w:t>1. Executive Summary</w:t>
      </w:r>
    </w:p>
    <w:p>
      <w:r>
        <w:rPr>
          <w:sz w:val="20"/>
        </w:rPr>
        <w:t>The TNE Quality Assessment &amp; Benchmarking Platform is a multi-tenant SaaS application designed to streamline the evaluation and quality assurance of transnational education (TNE) partnerships. The platform enables institutions to complete structured self-assessments across 52 items spanning 5 thematic areas, leverages AI to automatically score responses and generate comprehensive quality reports, and provides benchmarking capabilities to compare performance against peer institutions globally and regionally.</w:t>
      </w:r>
    </w:p>
    <w:p>
      <w:r>
        <w:rPr>
          <w:sz w:val="20"/>
        </w:rPr>
        <w:t>The system is built on a modern technology stack comprising a FastAPI backend with PostgreSQL, a Next.js 15 frontend with React 19, AI-powered analysis via large language models, and asynchronous task processing via Celery and Redis. The platform supports five user roles, complete assessment lifecycle management (draft through to report generation), and automated document intelligence for uploaded evidence files.</w:t>
      </w:r>
    </w:p>
    <w:p>
      <w:pPr>
        <w:pStyle w:val="Heading2"/>
      </w:pPr>
      <w:r>
        <w:t>Key Deliverables</w:t>
      </w:r>
    </w:p>
    <w:p>
      <w:pPr>
        <w:pStyle w:val="ListBullet"/>
      </w:pPr>
      <w:r>
        <w:rPr>
          <w:b/>
          <w:sz w:val="20"/>
        </w:rPr>
        <w:t xml:space="preserve">Multi-tenant platform: </w:t>
      </w:r>
      <w:r>
        <w:rPr>
          <w:sz w:val="20"/>
        </w:rPr>
        <w:t>Secure, isolated environments for each institution with role-based access control.</w:t>
      </w:r>
    </w:p>
    <w:p>
      <w:pPr>
        <w:pStyle w:val="ListBullet"/>
      </w:pPr>
      <w:r>
        <w:rPr>
          <w:b/>
          <w:sz w:val="20"/>
        </w:rPr>
        <w:t xml:space="preserve">52-item assessment framework: </w:t>
      </w:r>
      <w:r>
        <w:rPr>
          <w:sz w:val="20"/>
        </w:rPr>
        <w:t>Structured across 5 weighted themes covering Teaching &amp; Learning, Student Experience, Governance, Impact, and Finance.</w:t>
      </w:r>
    </w:p>
    <w:p>
      <w:pPr>
        <w:pStyle w:val="ListBullet"/>
      </w:pPr>
      <w:r>
        <w:rPr>
          <w:b/>
          <w:sz w:val="20"/>
        </w:rPr>
        <w:t xml:space="preserve">AI-powered scoring: </w:t>
      </w:r>
      <w:r>
        <w:rPr>
          <w:sz w:val="20"/>
        </w:rPr>
        <w:t>Automatic evaluation of text responses against quality rubrics across 4 dimensions, plus rule-based scoring for numeric, binary, and timeseries data.</w:t>
      </w:r>
    </w:p>
    <w:p>
      <w:pPr>
        <w:pStyle w:val="ListBullet"/>
      </w:pPr>
      <w:r>
        <w:rPr>
          <w:b/>
          <w:sz w:val="20"/>
        </w:rPr>
        <w:t xml:space="preserve">Automated report generation: </w:t>
      </w:r>
      <w:r>
        <w:rPr>
          <w:sz w:val="20"/>
        </w:rPr>
        <w:t>Executive summaries, per-theme deep analysis, and prioritised improvement recommendations.</w:t>
      </w:r>
    </w:p>
    <w:p>
      <w:pPr>
        <w:pStyle w:val="ListBullet"/>
      </w:pPr>
      <w:r>
        <w:rPr>
          <w:b/>
          <w:sz w:val="20"/>
        </w:rPr>
        <w:t xml:space="preserve">Document intelligence: </w:t>
      </w:r>
      <w:r>
        <w:rPr>
          <w:sz w:val="20"/>
        </w:rPr>
        <w:t>Automatic classification, completeness checking, and data extraction from uploaded PDF/DOCX files.</w:t>
      </w:r>
    </w:p>
    <w:p>
      <w:pPr>
        <w:pStyle w:val="ListBullet"/>
      </w:pPr>
      <w:r>
        <w:rPr>
          <w:b/>
          <w:sz w:val="20"/>
        </w:rPr>
        <w:t xml:space="preserve">Peer benchmarking: </w:t>
      </w:r>
      <w:r>
        <w:rPr>
          <w:sz w:val="20"/>
        </w:rPr>
        <w:t>Percentile-based comparison against institutions by country and globally.</w:t>
      </w:r>
    </w:p>
    <w:p>
      <w:pPr>
        <w:pStyle w:val="ListBullet"/>
      </w:pPr>
      <w:r>
        <w:rPr>
          <w:b/>
          <w:sz w:val="20"/>
        </w:rPr>
        <w:t xml:space="preserve">Risk prediction: </w:t>
      </w:r>
      <w:r>
        <w:rPr>
          <w:sz w:val="20"/>
        </w:rPr>
        <w:t>Rule-based early warning system identifying partnerships at risk across 6 weighted factors.</w:t>
      </w:r>
    </w:p>
    <w:p>
      <w:r>
        <w:br w:type="page"/>
      </w:r>
    </w:p>
    <w:p>
      <w:pPr>
        <w:pStyle w:val="Heading1"/>
      </w:pPr>
      <w:r>
        <w:t>2. Project Overview</w:t>
      </w:r>
    </w:p>
    <w:p>
      <w:pPr>
        <w:pStyle w:val="Heading2"/>
      </w:pPr>
      <w:r>
        <w:t>2.1 Problem Statement</w:t>
      </w:r>
    </w:p>
    <w:p>
      <w:r>
        <w:rPr>
          <w:sz w:val="20"/>
        </w:rPr>
        <w:t>Transnational education partnerships require rigorous quality assurance processes that are currently manual, inconsistent, and time-consuming. Institutions lack standardised frameworks for self-assessment, peer comparison, and evidence-based reporting. The absence of automated analysis means quality reviews are subjective and resource-intensive.</w:t>
      </w:r>
    </w:p>
    <w:p>
      <w:pPr>
        <w:pStyle w:val="Heading2"/>
      </w:pPr>
      <w:r>
        <w:t>2.2 Solution</w:t>
      </w:r>
    </w:p>
    <w:p>
      <w:r>
        <w:rPr>
          <w:sz w:val="20"/>
        </w:rPr>
        <w:t>A cloud-based platform that digitises the entire assessment lifecycle — from data collection through AI-powered analysis to report generation and benchmarking — providing institutions with objective, consistent, and actionable quality insights.</w:t>
      </w:r>
    </w:p>
    <w:p>
      <w:pPr>
        <w:pStyle w:val="Heading2"/>
      </w:pPr>
      <w:r>
        <w:t>2.3 Technology Stack</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4F46E5"/>
          </w:tcPr>
          <w:p>
            <w:pPr>
              <w:jc w:val="left"/>
            </w:pPr>
            <w:r>
              <w:rPr>
                <w:b/>
                <w:color w:val="FFFFFF"/>
                <w:sz w:val="18"/>
              </w:rPr>
              <w:t>Layer</w:t>
            </w:r>
          </w:p>
        </w:tc>
        <w:tc>
          <w:tcPr>
            <w:tcW w:type="dxa" w:w="4032"/>
            <w:shd w:fill="4F46E5"/>
          </w:tcPr>
          <w:p>
            <w:pPr>
              <w:jc w:val="left"/>
            </w:pPr>
            <w:r>
              <w:rPr>
                <w:b/>
                <w:color w:val="FFFFFF"/>
                <w:sz w:val="18"/>
              </w:rPr>
              <w:t>Technology</w:t>
            </w:r>
          </w:p>
        </w:tc>
        <w:tc>
          <w:tcPr>
            <w:tcW w:type="dxa" w:w="3168"/>
            <w:shd w:fill="4F46E5"/>
          </w:tcPr>
          <w:p>
            <w:pPr>
              <w:jc w:val="left"/>
            </w:pPr>
            <w:r>
              <w:rPr>
                <w:b/>
                <w:color w:val="FFFFFF"/>
                <w:sz w:val="18"/>
              </w:rPr>
              <w:t>Purpose</w:t>
            </w:r>
          </w:p>
        </w:tc>
      </w:tr>
      <w:tr>
        <w:tc>
          <w:tcPr>
            <w:tcW w:type="dxa" w:w="2160"/>
          </w:tcPr>
          <w:p>
            <w:r>
              <w:rPr>
                <w:sz w:val="18"/>
              </w:rPr>
              <w:t>Frontend</w:t>
            </w:r>
          </w:p>
        </w:tc>
        <w:tc>
          <w:tcPr>
            <w:tcW w:type="dxa" w:w="4032"/>
          </w:tcPr>
          <w:p>
            <w:r>
              <w:rPr>
                <w:sz w:val="18"/>
              </w:rPr>
              <w:t>Next.js 15 + React 19 + TypeScript</w:t>
            </w:r>
          </w:p>
        </w:tc>
        <w:tc>
          <w:tcPr>
            <w:tcW w:type="dxa" w:w="3168"/>
          </w:tcPr>
          <w:p>
            <w:r>
              <w:rPr>
                <w:sz w:val="18"/>
              </w:rPr>
              <w:t>Single-page application with App Router, server-side rendering</w:t>
            </w:r>
          </w:p>
        </w:tc>
      </w:tr>
      <w:tr>
        <w:tc>
          <w:tcPr>
            <w:tcW w:type="dxa" w:w="2160"/>
            <w:shd w:fill="F1F5F9"/>
          </w:tcPr>
          <w:p>
            <w:r>
              <w:rPr>
                <w:sz w:val="18"/>
              </w:rPr>
              <w:t>Styling</w:t>
            </w:r>
          </w:p>
        </w:tc>
        <w:tc>
          <w:tcPr>
            <w:tcW w:type="dxa" w:w="4032"/>
            <w:shd w:fill="F1F5F9"/>
          </w:tcPr>
          <w:p>
            <w:r>
              <w:rPr>
                <w:sz w:val="18"/>
              </w:rPr>
              <w:t>Tailwind CSS + Recharts</w:t>
            </w:r>
          </w:p>
        </w:tc>
        <w:tc>
          <w:tcPr>
            <w:tcW w:type="dxa" w:w="3168"/>
            <w:shd w:fill="F1F5F9"/>
          </w:tcPr>
          <w:p>
            <w:r>
              <w:rPr>
                <w:sz w:val="18"/>
              </w:rPr>
              <w:t>Utility-first CSS framework with data visualisation charts</w:t>
            </w:r>
          </w:p>
        </w:tc>
      </w:tr>
      <w:tr>
        <w:tc>
          <w:tcPr>
            <w:tcW w:type="dxa" w:w="2160"/>
          </w:tcPr>
          <w:p>
            <w:r>
              <w:rPr>
                <w:sz w:val="18"/>
              </w:rPr>
              <w:t>Backend API</w:t>
            </w:r>
          </w:p>
        </w:tc>
        <w:tc>
          <w:tcPr>
            <w:tcW w:type="dxa" w:w="4032"/>
          </w:tcPr>
          <w:p>
            <w:r>
              <w:rPr>
                <w:sz w:val="18"/>
              </w:rPr>
              <w:t>FastAPI + Python 3.11</w:t>
            </w:r>
          </w:p>
        </w:tc>
        <w:tc>
          <w:tcPr>
            <w:tcW w:type="dxa" w:w="3168"/>
          </w:tcPr>
          <w:p>
            <w:r>
              <w:rPr>
                <w:sz w:val="18"/>
              </w:rPr>
              <w:t>High-performance async REST API</w:t>
            </w:r>
          </w:p>
        </w:tc>
      </w:tr>
      <w:tr>
        <w:tc>
          <w:tcPr>
            <w:tcW w:type="dxa" w:w="2160"/>
            <w:shd w:fill="F1F5F9"/>
          </w:tcPr>
          <w:p>
            <w:r>
              <w:rPr>
                <w:sz w:val="18"/>
              </w:rPr>
              <w:t>Database</w:t>
            </w:r>
          </w:p>
        </w:tc>
        <w:tc>
          <w:tcPr>
            <w:tcW w:type="dxa" w:w="4032"/>
            <w:shd w:fill="F1F5F9"/>
          </w:tcPr>
          <w:p>
            <w:r>
              <w:rPr>
                <w:sz w:val="18"/>
              </w:rPr>
              <w:t>PostgreSQL 16 + SQLAlchemy (async)</w:t>
            </w:r>
          </w:p>
        </w:tc>
        <w:tc>
          <w:tcPr>
            <w:tcW w:type="dxa" w:w="3168"/>
            <w:shd w:fill="F1F5F9"/>
          </w:tcPr>
          <w:p>
            <w:r>
              <w:rPr>
                <w:sz w:val="18"/>
              </w:rPr>
              <w:t>Relational database with JSONB support for flexible data</w:t>
            </w:r>
          </w:p>
        </w:tc>
      </w:tr>
      <w:tr>
        <w:tc>
          <w:tcPr>
            <w:tcW w:type="dxa" w:w="2160"/>
          </w:tcPr>
          <w:p>
            <w:r>
              <w:rPr>
                <w:sz w:val="18"/>
              </w:rPr>
              <w:t>ORM / Migrations</w:t>
            </w:r>
          </w:p>
        </w:tc>
        <w:tc>
          <w:tcPr>
            <w:tcW w:type="dxa" w:w="4032"/>
          </w:tcPr>
          <w:p>
            <w:r>
              <w:rPr>
                <w:sz w:val="18"/>
              </w:rPr>
              <w:t>SQLAlchemy 2.0 + Alembic</w:t>
            </w:r>
          </w:p>
        </w:tc>
        <w:tc>
          <w:tcPr>
            <w:tcW w:type="dxa" w:w="3168"/>
          </w:tcPr>
          <w:p>
            <w:r>
              <w:rPr>
                <w:sz w:val="18"/>
              </w:rPr>
              <w:t>Async ORM with schema version control</w:t>
            </w:r>
          </w:p>
        </w:tc>
      </w:tr>
      <w:tr>
        <w:tc>
          <w:tcPr>
            <w:tcW w:type="dxa" w:w="2160"/>
            <w:shd w:fill="F1F5F9"/>
          </w:tcPr>
          <w:p>
            <w:r>
              <w:rPr>
                <w:sz w:val="18"/>
              </w:rPr>
              <w:t>Cache / Queue</w:t>
            </w:r>
          </w:p>
        </w:tc>
        <w:tc>
          <w:tcPr>
            <w:tcW w:type="dxa" w:w="4032"/>
            <w:shd w:fill="F1F5F9"/>
          </w:tcPr>
          <w:p>
            <w:r>
              <w:rPr>
                <w:sz w:val="18"/>
              </w:rPr>
              <w:t>Redis 7</w:t>
            </w:r>
          </w:p>
        </w:tc>
        <w:tc>
          <w:tcPr>
            <w:tcW w:type="dxa" w:w="3168"/>
            <w:shd w:fill="F1F5F9"/>
          </w:tcPr>
          <w:p>
            <w:r>
              <w:rPr>
                <w:sz w:val="18"/>
              </w:rPr>
              <w:t>Session caching, Celery task broker, rate limiting</w:t>
            </w:r>
          </w:p>
        </w:tc>
      </w:tr>
      <w:tr>
        <w:tc>
          <w:tcPr>
            <w:tcW w:type="dxa" w:w="2160"/>
          </w:tcPr>
          <w:p>
            <w:r>
              <w:rPr>
                <w:sz w:val="18"/>
              </w:rPr>
              <w:t>Task Processing</w:t>
            </w:r>
          </w:p>
        </w:tc>
        <w:tc>
          <w:tcPr>
            <w:tcW w:type="dxa" w:w="4032"/>
          </w:tcPr>
          <w:p>
            <w:r>
              <w:rPr>
                <w:sz w:val="18"/>
              </w:rPr>
              <w:t>Celery</w:t>
            </w:r>
          </w:p>
        </w:tc>
        <w:tc>
          <w:tcPr>
            <w:tcW w:type="dxa" w:w="3168"/>
          </w:tcPr>
          <w:p>
            <w:r>
              <w:rPr>
                <w:sz w:val="18"/>
              </w:rPr>
              <w:t>Asynchronous background job execution</w:t>
            </w:r>
          </w:p>
        </w:tc>
      </w:tr>
      <w:tr>
        <w:tc>
          <w:tcPr>
            <w:tcW w:type="dxa" w:w="2160"/>
            <w:shd w:fill="F1F5F9"/>
          </w:tcPr>
          <w:p>
            <w:r>
              <w:rPr>
                <w:sz w:val="18"/>
              </w:rPr>
              <w:t>Object Storage</w:t>
            </w:r>
          </w:p>
        </w:tc>
        <w:tc>
          <w:tcPr>
            <w:tcW w:type="dxa" w:w="4032"/>
            <w:shd w:fill="F1F5F9"/>
          </w:tcPr>
          <w:p>
            <w:r>
              <w:rPr>
                <w:sz w:val="18"/>
              </w:rPr>
              <w:t>MinIO (S3-compatible)</w:t>
            </w:r>
          </w:p>
        </w:tc>
        <w:tc>
          <w:tcPr>
            <w:tcW w:type="dxa" w:w="3168"/>
            <w:shd w:fill="F1F5F9"/>
          </w:tcPr>
          <w:p>
            <w:r>
              <w:rPr>
                <w:sz w:val="18"/>
              </w:rPr>
              <w:t>Document and file uploads</w:t>
            </w:r>
          </w:p>
        </w:tc>
      </w:tr>
      <w:tr>
        <w:tc>
          <w:tcPr>
            <w:tcW w:type="dxa" w:w="2160"/>
          </w:tcPr>
          <w:p>
            <w:r>
              <w:rPr>
                <w:sz w:val="18"/>
              </w:rPr>
              <w:t>AI Engine</w:t>
            </w:r>
          </w:p>
        </w:tc>
        <w:tc>
          <w:tcPr>
            <w:tcW w:type="dxa" w:w="4032"/>
          </w:tcPr>
          <w:p>
            <w:r>
              <w:rPr>
                <w:sz w:val="18"/>
              </w:rPr>
              <w:t>LLM API (Anthropic SDK)</w:t>
            </w:r>
          </w:p>
        </w:tc>
        <w:tc>
          <w:tcPr>
            <w:tcW w:type="dxa" w:w="3168"/>
          </w:tcPr>
          <w:p>
            <w:r>
              <w:rPr>
                <w:sz w:val="18"/>
              </w:rPr>
              <w:t>Text scoring, report generation, document intelligence</w:t>
            </w:r>
          </w:p>
        </w:tc>
      </w:tr>
      <w:tr>
        <w:tc>
          <w:tcPr>
            <w:tcW w:type="dxa" w:w="2160"/>
            <w:shd w:fill="F1F5F9"/>
          </w:tcPr>
          <w:p>
            <w:r>
              <w:rPr>
                <w:sz w:val="18"/>
              </w:rPr>
              <w:t>Authentication</w:t>
            </w:r>
          </w:p>
        </w:tc>
        <w:tc>
          <w:tcPr>
            <w:tcW w:type="dxa" w:w="4032"/>
            <w:shd w:fill="F1F5F9"/>
          </w:tcPr>
          <w:p>
            <w:r>
              <w:rPr>
                <w:sz w:val="18"/>
              </w:rPr>
              <w:t>JWT (HS256)</w:t>
            </w:r>
          </w:p>
        </w:tc>
        <w:tc>
          <w:tcPr>
            <w:tcW w:type="dxa" w:w="3168"/>
            <w:shd w:fill="F1F5F9"/>
          </w:tcPr>
          <w:p>
            <w:r>
              <w:rPr>
                <w:sz w:val="18"/>
              </w:rPr>
              <w:t>Stateless token-based auth with refresh tokens</w:t>
            </w:r>
          </w:p>
        </w:tc>
      </w:tr>
      <w:tr>
        <w:tc>
          <w:tcPr>
            <w:tcW w:type="dxa" w:w="2160"/>
          </w:tcPr>
          <w:p>
            <w:r>
              <w:rPr>
                <w:sz w:val="18"/>
              </w:rPr>
              <w:t>Email</w:t>
            </w:r>
          </w:p>
        </w:tc>
        <w:tc>
          <w:tcPr>
            <w:tcW w:type="dxa" w:w="4032"/>
          </w:tcPr>
          <w:p>
            <w:r>
              <w:rPr>
                <w:sz w:val="18"/>
              </w:rPr>
              <w:t>SMTP (Mailpit for dev)</w:t>
            </w:r>
          </w:p>
        </w:tc>
        <w:tc>
          <w:tcPr>
            <w:tcW w:type="dxa" w:w="3168"/>
          </w:tcPr>
          <w:p>
            <w:r>
              <w:rPr>
                <w:sz w:val="18"/>
              </w:rPr>
              <w:t>Verification emails, magic links, notifications</w:t>
            </w:r>
          </w:p>
        </w:tc>
      </w:tr>
      <w:tr>
        <w:tc>
          <w:tcPr>
            <w:tcW w:type="dxa" w:w="2160"/>
            <w:shd w:fill="F1F5F9"/>
          </w:tcPr>
          <w:p>
            <w:r>
              <w:rPr>
                <w:sz w:val="18"/>
              </w:rPr>
              <w:t>Containerisation</w:t>
            </w:r>
          </w:p>
        </w:tc>
        <w:tc>
          <w:tcPr>
            <w:tcW w:type="dxa" w:w="4032"/>
            <w:shd w:fill="F1F5F9"/>
          </w:tcPr>
          <w:p>
            <w:r>
              <w:rPr>
                <w:sz w:val="18"/>
              </w:rPr>
              <w:t>Docker + Docker Compose</w:t>
            </w:r>
          </w:p>
        </w:tc>
        <w:tc>
          <w:tcPr>
            <w:tcW w:type="dxa" w:w="3168"/>
            <w:shd w:fill="F1F5F9"/>
          </w:tcPr>
          <w:p>
            <w:r>
              <w:rPr>
                <w:sz w:val="18"/>
              </w:rPr>
              <w:t>Multi-service orchestration for development and production</w:t>
            </w:r>
          </w:p>
        </w:tc>
      </w:tr>
      <w:tr>
        <w:tc>
          <w:tcPr>
            <w:tcW w:type="dxa" w:w="2160"/>
          </w:tcPr>
          <w:p>
            <w:r>
              <w:rPr>
                <w:sz w:val="18"/>
              </w:rPr>
              <w:t>CI/CD</w:t>
            </w:r>
          </w:p>
        </w:tc>
        <w:tc>
          <w:tcPr>
            <w:tcW w:type="dxa" w:w="4032"/>
          </w:tcPr>
          <w:p>
            <w:r>
              <w:rPr>
                <w:sz w:val="18"/>
              </w:rPr>
              <w:t>GitHub Actions</w:t>
            </w:r>
          </w:p>
        </w:tc>
        <w:tc>
          <w:tcPr>
            <w:tcW w:type="dxa" w:w="3168"/>
          </w:tcPr>
          <w:p>
            <w:r>
              <w:rPr>
                <w:sz w:val="18"/>
              </w:rPr>
              <w:t>Automated linting, testing, and build verification</w:t>
            </w:r>
          </w:p>
        </w:tc>
      </w:tr>
      <w:tr>
        <w:tc>
          <w:tcPr>
            <w:tcW w:type="dxa" w:w="2160"/>
            <w:shd w:fill="F1F5F9"/>
          </w:tcPr>
          <w:p>
            <w:r>
              <w:rPr>
                <w:sz w:val="18"/>
              </w:rPr>
              <w:t>E2E Testing</w:t>
            </w:r>
          </w:p>
        </w:tc>
        <w:tc>
          <w:tcPr>
            <w:tcW w:type="dxa" w:w="4032"/>
            <w:shd w:fill="F1F5F9"/>
          </w:tcPr>
          <w:p>
            <w:r>
              <w:rPr>
                <w:sz w:val="18"/>
              </w:rPr>
              <w:t>Playwright</w:t>
            </w:r>
          </w:p>
        </w:tc>
        <w:tc>
          <w:tcPr>
            <w:tcW w:type="dxa" w:w="3168"/>
            <w:shd w:fill="F1F5F9"/>
          </w:tcPr>
          <w:p>
            <w:r>
              <w:rPr>
                <w:sz w:val="18"/>
              </w:rPr>
              <w:t>Browser-based end-to-end test automation</w:t>
            </w:r>
          </w:p>
        </w:tc>
      </w:tr>
    </w:tbl>
    <w:p>
      <w:pPr>
        <w:pStyle w:val="Heading2"/>
      </w:pPr>
      <w:r>
        <w:t>2.4 User Roles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4F46E5"/>
          </w:tcPr>
          <w:p>
            <w:pPr>
              <w:jc w:val="left"/>
            </w:pPr>
            <w:r>
              <w:rPr>
                <w:b/>
                <w:color w:val="FFFFFF"/>
                <w:sz w:val="18"/>
              </w:rPr>
              <w:t>Role</w:t>
            </w:r>
          </w:p>
        </w:tc>
        <w:tc>
          <w:tcPr>
            <w:tcW w:type="dxa" w:w="3168"/>
            <w:shd w:fill="4F46E5"/>
          </w:tcPr>
          <w:p>
            <w:pPr>
              <w:jc w:val="left"/>
            </w:pPr>
            <w:r>
              <w:rPr>
                <w:b/>
                <w:color w:val="FFFFFF"/>
                <w:sz w:val="18"/>
              </w:rPr>
              <w:t>Description</w:t>
            </w:r>
          </w:p>
        </w:tc>
        <w:tc>
          <w:tcPr>
            <w:tcW w:type="dxa" w:w="4320"/>
            <w:shd w:fill="4F46E5"/>
          </w:tcPr>
          <w:p>
            <w:pPr>
              <w:jc w:val="left"/>
            </w:pPr>
            <w:r>
              <w:rPr>
                <w:b/>
                <w:color w:val="FFFFFF"/>
                <w:sz w:val="18"/>
              </w:rPr>
              <w:t>Key Permissions</w:t>
            </w:r>
          </w:p>
        </w:tc>
      </w:tr>
      <w:tr>
        <w:tc>
          <w:tcPr>
            <w:tcW w:type="dxa" w:w="1872"/>
          </w:tcPr>
          <w:p>
            <w:r>
              <w:rPr>
                <w:sz w:val="18"/>
              </w:rPr>
              <w:t>Platform Admin</w:t>
            </w:r>
          </w:p>
        </w:tc>
        <w:tc>
          <w:tcPr>
            <w:tcW w:type="dxa" w:w="3168"/>
          </w:tcPr>
          <w:p>
            <w:r>
              <w:rPr>
                <w:sz w:val="18"/>
              </w:rPr>
              <w:t>System-wide administrator</w:t>
            </w:r>
          </w:p>
        </w:tc>
        <w:tc>
          <w:tcPr>
            <w:tcW w:type="dxa" w:w="4320"/>
          </w:tcPr>
          <w:p>
            <w:r>
              <w:rPr>
                <w:sz w:val="18"/>
              </w:rPr>
              <w:t>Manage all tenants, view platform statistics, full access</w:t>
            </w:r>
          </w:p>
        </w:tc>
      </w:tr>
      <w:tr>
        <w:tc>
          <w:tcPr>
            <w:tcW w:type="dxa" w:w="1872"/>
            <w:shd w:fill="F1F5F9"/>
          </w:tcPr>
          <w:p>
            <w:r>
              <w:rPr>
                <w:sz w:val="18"/>
              </w:rPr>
              <w:t>Tenant Admin</w:t>
            </w:r>
          </w:p>
        </w:tc>
        <w:tc>
          <w:tcPr>
            <w:tcW w:type="dxa" w:w="3168"/>
            <w:shd w:fill="F1F5F9"/>
          </w:tcPr>
          <w:p>
            <w:r>
              <w:rPr>
                <w:sz w:val="18"/>
              </w:rPr>
              <w:t>Organisation administrator</w:t>
            </w:r>
          </w:p>
        </w:tc>
        <w:tc>
          <w:tcPr>
            <w:tcW w:type="dxa" w:w="4320"/>
            <w:shd w:fill="F1F5F9"/>
          </w:tcPr>
          <w:p>
            <w:r>
              <w:rPr>
                <w:sz w:val="18"/>
              </w:rPr>
              <w:t>Manage users, partners, tenant settings, trigger AI jobs</w:t>
            </w:r>
          </w:p>
        </w:tc>
      </w:tr>
      <w:tr>
        <w:tc>
          <w:tcPr>
            <w:tcW w:type="dxa" w:w="1872"/>
          </w:tcPr>
          <w:p>
            <w:r>
              <w:rPr>
                <w:sz w:val="18"/>
              </w:rPr>
              <w:t>Assessor</w:t>
            </w:r>
          </w:p>
        </w:tc>
        <w:tc>
          <w:tcPr>
            <w:tcW w:type="dxa" w:w="3168"/>
          </w:tcPr>
          <w:p>
            <w:r>
              <w:rPr>
                <w:sz w:val="18"/>
              </w:rPr>
              <w:t>Assessment author</w:t>
            </w:r>
          </w:p>
        </w:tc>
        <w:tc>
          <w:tcPr>
            <w:tcW w:type="dxa" w:w="4320"/>
          </w:tcPr>
          <w:p>
            <w:r>
              <w:rPr>
                <w:sz w:val="18"/>
              </w:rPr>
              <w:t>Create and fill assessments, upload documents</w:t>
            </w:r>
          </w:p>
        </w:tc>
      </w:tr>
      <w:tr>
        <w:tc>
          <w:tcPr>
            <w:tcW w:type="dxa" w:w="1872"/>
            <w:shd w:fill="F1F5F9"/>
          </w:tcPr>
          <w:p>
            <w:r>
              <w:rPr>
                <w:sz w:val="18"/>
              </w:rPr>
              <w:t>Reviewer</w:t>
            </w:r>
          </w:p>
        </w:tc>
        <w:tc>
          <w:tcPr>
            <w:tcW w:type="dxa" w:w="3168"/>
            <w:shd w:fill="F1F5F9"/>
          </w:tcPr>
          <w:p>
            <w:r>
              <w:rPr>
                <w:sz w:val="18"/>
              </w:rPr>
              <w:t>Quality reviewer</w:t>
            </w:r>
          </w:p>
        </w:tc>
        <w:tc>
          <w:tcPr>
            <w:tcW w:type="dxa" w:w="4320"/>
            <w:shd w:fill="F1F5F9"/>
          </w:tcPr>
          <w:p>
            <w:r>
              <w:rPr>
                <w:sz w:val="18"/>
              </w:rPr>
              <w:t>Review scored assessments, trigger reports, view benchmarks</w:t>
            </w:r>
          </w:p>
        </w:tc>
      </w:tr>
      <w:tr>
        <w:tc>
          <w:tcPr>
            <w:tcW w:type="dxa" w:w="1872"/>
          </w:tcPr>
          <w:p>
            <w:r>
              <w:rPr>
                <w:sz w:val="18"/>
              </w:rPr>
              <w:t>Institution User</w:t>
            </w:r>
          </w:p>
        </w:tc>
        <w:tc>
          <w:tcPr>
            <w:tcW w:type="dxa" w:w="3168"/>
          </w:tcPr>
          <w:p>
            <w:r>
              <w:rPr>
                <w:sz w:val="18"/>
              </w:rPr>
              <w:t>Read-only stakeholder</w:t>
            </w:r>
          </w:p>
        </w:tc>
        <w:tc>
          <w:tcPr>
            <w:tcW w:type="dxa" w:w="4320"/>
          </w:tcPr>
          <w:p>
            <w:r>
              <w:rPr>
                <w:sz w:val="18"/>
              </w:rPr>
              <w:t>View assessments, reports, and benchmarks</w:t>
            </w:r>
          </w:p>
        </w:tc>
      </w:tr>
    </w:tbl>
    <w:p>
      <w:r>
        <w:br w:type="page"/>
      </w:r>
    </w:p>
    <w:p>
      <w:pPr>
        <w:pStyle w:val="Heading1"/>
      </w:pPr>
      <w:r>
        <w:t>3. Functional Requirements</w:t>
      </w:r>
    </w:p>
    <w:p>
      <w:pPr>
        <w:pStyle w:val="Heading2"/>
      </w:pPr>
      <w:r>
        <w:t>3.1 Authentication &amp; User Management</w:t>
      </w:r>
    </w:p>
    <w:p>
      <w:r>
        <w:rPr>
          <w:sz w:val="20"/>
        </w:rPr>
        <w:t>The platform implements a comprehensive authentication system with multiple sign-in methods and email verification.</w:t>
      </w:r>
    </w:p>
    <w:p>
      <w:pPr>
        <w:pStyle w:val="ListBullet"/>
      </w:pPr>
      <w:r>
        <w:rPr>
          <w:b/>
          <w:sz w:val="20"/>
        </w:rPr>
        <w:t xml:space="preserve">Email/password registration: </w:t>
      </w:r>
      <w:r>
        <w:rPr>
          <w:sz w:val="20"/>
        </w:rPr>
        <w:t>New users register with email, password (min 8 characters), full name, and organisation details. A new tenant is created automatically.</w:t>
      </w:r>
    </w:p>
    <w:p>
      <w:pPr>
        <w:pStyle w:val="ListBullet"/>
      </w:pPr>
      <w:r>
        <w:rPr>
          <w:b/>
          <w:sz w:val="20"/>
        </w:rPr>
        <w:t xml:space="preserve">Email verification: </w:t>
      </w:r>
      <w:r>
        <w:rPr>
          <w:sz w:val="20"/>
        </w:rPr>
        <w:t>Registration triggers a verification email with a 24-hour single-use token. Users cannot log in until verified.</w:t>
      </w:r>
    </w:p>
    <w:p>
      <w:pPr>
        <w:pStyle w:val="ListBullet"/>
      </w:pPr>
      <w:r>
        <w:rPr>
          <w:b/>
          <w:sz w:val="20"/>
        </w:rPr>
        <w:t xml:space="preserve">Password login: </w:t>
      </w:r>
      <w:r>
        <w:rPr>
          <w:sz w:val="20"/>
        </w:rPr>
        <w:t>Standard email + password authentication returning JWT access (15-min) and refresh (7-day) tokens.</w:t>
      </w:r>
    </w:p>
    <w:p>
      <w:pPr>
        <w:pStyle w:val="ListBullet"/>
      </w:pPr>
      <w:r>
        <w:rPr>
          <w:b/>
          <w:sz w:val="20"/>
        </w:rPr>
        <w:t xml:space="preserve">Magic link login: </w:t>
      </w:r>
      <w:r>
        <w:rPr>
          <w:sz w:val="20"/>
        </w:rPr>
        <w:t>Passwordless authentication via email link with 15-minute expiry, rate-limited to 3 requests per 60 seconds.</w:t>
      </w:r>
    </w:p>
    <w:p>
      <w:pPr>
        <w:pStyle w:val="ListBullet"/>
      </w:pPr>
      <w:r>
        <w:rPr>
          <w:b/>
          <w:sz w:val="20"/>
        </w:rPr>
        <w:t xml:space="preserve">Token refresh: </w:t>
      </w:r>
      <w:r>
        <w:rPr>
          <w:sz w:val="20"/>
        </w:rPr>
        <w:t>Transparent token refresh on 401 responses with mutex pattern to prevent concurrent refresh races.</w:t>
      </w:r>
    </w:p>
    <w:p>
      <w:pPr>
        <w:pStyle w:val="ListBullet"/>
      </w:pPr>
      <w:r>
        <w:rPr>
          <w:b/>
          <w:sz w:val="20"/>
        </w:rPr>
        <w:t xml:space="preserve">Rate limiting: </w:t>
      </w:r>
      <w:r>
        <w:rPr>
          <w:sz w:val="20"/>
        </w:rPr>
        <w:t>Redis-based rate limiting on verification emails and magic links (3 per 60 seconds per email).</w:t>
      </w:r>
    </w:p>
    <w:p>
      <w:pPr>
        <w:pStyle w:val="ListBullet"/>
      </w:pPr>
      <w:r>
        <w:rPr>
          <w:b/>
          <w:sz w:val="20"/>
        </w:rPr>
        <w:t xml:space="preserve">User management: </w:t>
      </w:r>
      <w:r>
        <w:rPr>
          <w:sz w:val="20"/>
        </w:rPr>
        <w:t>Tenant admins can create, update, and deactivate users within their organisation.</w:t>
      </w:r>
    </w:p>
    <w:p>
      <w:pPr>
        <w:pStyle w:val="Heading2"/>
      </w:pPr>
      <w:r>
        <w:t>3.2 Multi-Tenancy &amp; Organisation Management</w:t>
      </w:r>
    </w:p>
    <w:p>
      <w:pPr>
        <w:pStyle w:val="ListBullet"/>
      </w:pPr>
      <w:r>
        <w:rPr>
          <w:b/>
          <w:sz w:val="20"/>
        </w:rPr>
        <w:t xml:space="preserve">Tenant isolation: </w:t>
      </w:r>
      <w:r>
        <w:rPr>
          <w:sz w:val="20"/>
        </w:rPr>
        <w:t>All data tables include tenant_id. Application-layer filtering ensures strict data isolation between organisations.</w:t>
      </w:r>
    </w:p>
    <w:p>
      <w:pPr>
        <w:pStyle w:val="ListBullet"/>
      </w:pPr>
      <w:r>
        <w:rPr>
          <w:b/>
          <w:sz w:val="20"/>
        </w:rPr>
        <w:t xml:space="preserve">Partner institutions: </w:t>
      </w:r>
      <w:r>
        <w:rPr>
          <w:sz w:val="20"/>
        </w:rPr>
        <w:t>Each tenant can register up to 5 partner institutions with name, country, and display ordering.</w:t>
      </w:r>
    </w:p>
    <w:p>
      <w:pPr>
        <w:pStyle w:val="ListBullet"/>
      </w:pPr>
      <w:r>
        <w:rPr>
          <w:b/>
          <w:sz w:val="20"/>
        </w:rPr>
        <w:t xml:space="preserve">Tenant settings: </w:t>
      </w:r>
      <w:r>
        <w:rPr>
          <w:sz w:val="20"/>
        </w:rPr>
        <w:t>JSONB-based flexible settings per tenant. Subscription tiers: free, basic, professional, enterprise.</w:t>
      </w:r>
    </w:p>
    <w:p>
      <w:pPr>
        <w:pStyle w:val="ListBullet"/>
      </w:pPr>
      <w:r>
        <w:rPr>
          <w:b/>
          <w:sz w:val="20"/>
        </w:rPr>
        <w:t xml:space="preserve">Organisation profile: </w:t>
      </w:r>
      <w:r>
        <w:rPr>
          <w:sz w:val="20"/>
        </w:rPr>
        <w:t>Tenant admins manage institution name, country, and configuration settings.</w:t>
      </w:r>
    </w:p>
    <w:p>
      <w:pPr>
        <w:pStyle w:val="Heading2"/>
      </w:pPr>
      <w:r>
        <w:t>3.3 Assessment Workflow</w:t>
      </w:r>
    </w:p>
    <w:p>
      <w:r>
        <w:rPr>
          <w:sz w:val="20"/>
        </w:rPr>
        <w:t>Assessments follow a defined lifecycle with clear status transitions: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4F46E5"/>
          </w:tcPr>
          <w:p>
            <w:pPr>
              <w:jc w:val="left"/>
            </w:pPr>
            <w:r>
              <w:rPr>
                <w:b/>
                <w:color w:val="FFFFFF"/>
                <w:sz w:val="18"/>
              </w:rPr>
              <w:t>Status</w:t>
            </w:r>
          </w:p>
        </w:tc>
        <w:tc>
          <w:tcPr>
            <w:tcW w:type="dxa" w:w="4320"/>
            <w:shd w:fill="4F46E5"/>
          </w:tcPr>
          <w:p>
            <w:pPr>
              <w:jc w:val="left"/>
            </w:pPr>
            <w:r>
              <w:rPr>
                <w:b/>
                <w:color w:val="FFFFFF"/>
                <w:sz w:val="18"/>
              </w:rPr>
              <w:t>Description</w:t>
            </w:r>
          </w:p>
        </w:tc>
        <w:tc>
          <w:tcPr>
            <w:tcW w:type="dxa" w:w="2880"/>
            <w:shd w:fill="4F46E5"/>
          </w:tcPr>
          <w:p>
            <w:pPr>
              <w:jc w:val="left"/>
            </w:pPr>
            <w:r>
              <w:rPr>
                <w:b/>
                <w:color w:val="FFFFFF"/>
                <w:sz w:val="18"/>
              </w:rPr>
              <w:t>Allowed Transitions</w:t>
            </w:r>
          </w:p>
        </w:tc>
      </w:tr>
      <w:tr>
        <w:tc>
          <w:tcPr>
            <w:tcW w:type="dxa" w:w="2160"/>
          </w:tcPr>
          <w:p>
            <w:r>
              <w:rPr>
                <w:sz w:val="18"/>
              </w:rPr>
              <w:t>Draft</w:t>
            </w:r>
          </w:p>
        </w:tc>
        <w:tc>
          <w:tcPr>
            <w:tcW w:type="dxa" w:w="4320"/>
          </w:tcPr>
          <w:p>
            <w:r>
              <w:rPr>
                <w:sz w:val="18"/>
              </w:rPr>
              <w:t>Institution is filling in responses</w:t>
            </w:r>
          </w:p>
        </w:tc>
        <w:tc>
          <w:tcPr>
            <w:tcW w:type="dxa" w:w="2880"/>
          </w:tcPr>
          <w:p>
            <w:r>
              <w:rPr>
                <w:sz w:val="18"/>
              </w:rPr>
              <w:t>Submitted</w:t>
            </w:r>
          </w:p>
        </w:tc>
      </w:tr>
      <w:tr>
        <w:tc>
          <w:tcPr>
            <w:tcW w:type="dxa" w:w="2160"/>
            <w:shd w:fill="F1F5F9"/>
          </w:tcPr>
          <w:p>
            <w:r>
              <w:rPr>
                <w:sz w:val="18"/>
              </w:rPr>
              <w:t>Submitted</w:t>
            </w:r>
          </w:p>
        </w:tc>
        <w:tc>
          <w:tcPr>
            <w:tcW w:type="dxa" w:w="4320"/>
            <w:shd w:fill="F1F5F9"/>
          </w:tcPr>
          <w:p>
            <w:r>
              <w:rPr>
                <w:sz w:val="18"/>
              </w:rPr>
              <w:t>Awaiting AI processing or reviewer action</w:t>
            </w:r>
          </w:p>
        </w:tc>
        <w:tc>
          <w:tcPr>
            <w:tcW w:type="dxa" w:w="2880"/>
            <w:shd w:fill="F1F5F9"/>
          </w:tcPr>
          <w:p>
            <w:r>
              <w:rPr>
                <w:sz w:val="18"/>
              </w:rPr>
              <w:t>Under Review</w:t>
            </w:r>
          </w:p>
        </w:tc>
      </w:tr>
      <w:tr>
        <w:tc>
          <w:tcPr>
            <w:tcW w:type="dxa" w:w="2160"/>
          </w:tcPr>
          <w:p>
            <w:r>
              <w:rPr>
                <w:sz w:val="18"/>
              </w:rPr>
              <w:t>Under Review</w:t>
            </w:r>
          </w:p>
        </w:tc>
        <w:tc>
          <w:tcPr>
            <w:tcW w:type="dxa" w:w="4320"/>
          </w:tcPr>
          <w:p>
            <w:r>
              <w:rPr>
                <w:sz w:val="18"/>
              </w:rPr>
              <w:t>Being reviewed by a reviewer</w:t>
            </w:r>
          </w:p>
        </w:tc>
        <w:tc>
          <w:tcPr>
            <w:tcW w:type="dxa" w:w="2880"/>
          </w:tcPr>
          <w:p>
            <w:r>
              <w:rPr>
                <w:sz w:val="18"/>
              </w:rPr>
              <w:t>Scored</w:t>
            </w:r>
          </w:p>
        </w:tc>
      </w:tr>
      <w:tr>
        <w:tc>
          <w:tcPr>
            <w:tcW w:type="dxa" w:w="2160"/>
            <w:shd w:fill="F1F5F9"/>
          </w:tcPr>
          <w:p>
            <w:r>
              <w:rPr>
                <w:sz w:val="18"/>
              </w:rPr>
              <w:t>Scored</w:t>
            </w:r>
          </w:p>
        </w:tc>
        <w:tc>
          <w:tcPr>
            <w:tcW w:type="dxa" w:w="4320"/>
            <w:shd w:fill="F1F5F9"/>
          </w:tcPr>
          <w:p>
            <w:r>
              <w:rPr>
                <w:sz w:val="18"/>
              </w:rPr>
              <w:t>All responses have been AI-scored</w:t>
            </w:r>
          </w:p>
        </w:tc>
        <w:tc>
          <w:tcPr>
            <w:tcW w:type="dxa" w:w="2880"/>
            <w:shd w:fill="F1F5F9"/>
          </w:tcPr>
          <w:p>
            <w:r>
              <w:rPr>
                <w:sz w:val="18"/>
              </w:rPr>
              <w:t>Report Generated</w:t>
            </w:r>
          </w:p>
        </w:tc>
      </w:tr>
      <w:tr>
        <w:tc>
          <w:tcPr>
            <w:tcW w:type="dxa" w:w="2160"/>
          </w:tcPr>
          <w:p>
            <w:r>
              <w:rPr>
                <w:sz w:val="18"/>
              </w:rPr>
              <w:t>Report Generated</w:t>
            </w:r>
          </w:p>
        </w:tc>
        <w:tc>
          <w:tcPr>
            <w:tcW w:type="dxa" w:w="4320"/>
          </w:tcPr>
          <w:p>
            <w:r>
              <w:rPr>
                <w:sz w:val="18"/>
              </w:rPr>
              <w:t>Full report is available (terminal state)</w:t>
            </w:r>
          </w:p>
        </w:tc>
        <w:tc>
          <w:tcPr>
            <w:tcW w:type="dxa" w:w="2880"/>
          </w:tcPr>
          <w:p>
            <w:r>
              <w:rPr>
                <w:sz w:val="18"/>
              </w:rPr>
              <w:t>—</w:t>
            </w:r>
          </w:p>
        </w:tc>
      </w:tr>
    </w:tbl>
    <w:p/>
    <w:p>
      <w:pPr>
        <w:pStyle w:val="ListBullet"/>
      </w:pPr>
      <w:r>
        <w:rPr>
          <w:b/>
          <w:sz w:val="20"/>
        </w:rPr>
        <w:t xml:space="preserve">Template-based: </w:t>
      </w:r>
      <w:r>
        <w:rPr>
          <w:sz w:val="20"/>
        </w:rPr>
        <w:t>Assessments are created from versioned templates containing 52 items across 5 weighted themes.</w:t>
      </w:r>
    </w:p>
    <w:p>
      <w:pPr>
        <w:pStyle w:val="ListBullet"/>
      </w:pPr>
      <w:r>
        <w:rPr>
          <w:b/>
          <w:sz w:val="20"/>
        </w:rPr>
        <w:t xml:space="preserve">12 field types: </w:t>
      </w:r>
      <w:r>
        <w:rPr>
          <w:sz w:val="20"/>
        </w:rPr>
        <w:t>short_text, long_text, numeric, percentage, yes_no_conditional, dropdown, multi_select, file_upload, multi_year_gender, partner_specific, auto_calculated, salary_bands.</w:t>
      </w:r>
    </w:p>
    <w:p>
      <w:pPr>
        <w:pStyle w:val="ListBullet"/>
      </w:pPr>
      <w:r>
        <w:rPr>
          <w:b/>
          <w:sz w:val="20"/>
        </w:rPr>
        <w:t xml:space="preserve">Auto-save: </w:t>
      </w:r>
      <w:r>
        <w:rPr>
          <w:sz w:val="20"/>
        </w:rPr>
        <w:t>Responses auto-save with 2-second debounce. Bulk save endpoint for batch operations.</w:t>
      </w:r>
    </w:p>
    <w:p>
      <w:pPr>
        <w:pStyle w:val="ListBullet"/>
      </w:pPr>
      <w:r>
        <w:rPr>
          <w:b/>
          <w:sz w:val="20"/>
        </w:rPr>
        <w:t xml:space="preserve">Auto-calculations: </w:t>
      </w:r>
      <w:r>
        <w:rPr>
          <w:sz w:val="20"/>
        </w:rPr>
        <w:t>Derived metrics (student-staff ratio, PhD%, retention rate, etc.) computed automatically from dependent fields.</w:t>
      </w:r>
    </w:p>
    <w:p>
      <w:pPr>
        <w:pStyle w:val="ListBullet"/>
      </w:pPr>
      <w:r>
        <w:rPr>
          <w:b/>
          <w:sz w:val="20"/>
        </w:rPr>
        <w:t xml:space="preserve">Submission validation: </w:t>
      </w:r>
      <w:r>
        <w:rPr>
          <w:sz w:val="20"/>
        </w:rPr>
        <w:t>All required items must have responses before submission is allowed.</w:t>
      </w:r>
    </w:p>
    <w:p>
      <w:pPr>
        <w:pStyle w:val="ListBullet"/>
      </w:pPr>
      <w:r>
        <w:rPr>
          <w:b/>
          <w:sz w:val="20"/>
        </w:rPr>
        <w:t xml:space="preserve">One assessment per year: </w:t>
      </w:r>
      <w:r>
        <w:rPr>
          <w:sz w:val="20"/>
        </w:rPr>
        <w:t>Unique constraint on (tenant_id, academic_year) prevents duplicate assessments.</w:t>
      </w:r>
    </w:p>
    <w:p>
      <w:pPr>
        <w:pStyle w:val="Heading2"/>
      </w:pPr>
      <w:r>
        <w:t>3.4 AI-Powered Capabilities</w:t>
      </w:r>
    </w:p>
    <w:p>
      <w:r>
        <w:rPr>
          <w:sz w:val="20"/>
        </w:rPr>
        <w:t>Four distinct AI capabilities are integrated into the platform, all processed asynchronously via background workers:</w:t>
      </w:r>
    </w:p>
    <w:p>
      <w:pPr>
        <w:pStyle w:val="ListBullet"/>
      </w:pPr>
      <w:r>
        <w:rPr>
          <w:b/>
          <w:sz w:val="20"/>
        </w:rPr>
        <w:t xml:space="preserve">Assessment scoring: </w:t>
      </w:r>
      <w:r>
        <w:rPr>
          <w:sz w:val="20"/>
        </w:rPr>
        <w:t>Evaluates all 52 items using type-specific scorers. Text responses are scored against quality rubrics across 4 dimensions (relevance, specificity, evidence, comprehensiveness). Numeric, binary, and timeseries data use rule-based scoring.</w:t>
      </w:r>
    </w:p>
    <w:p>
      <w:pPr>
        <w:pStyle w:val="ListBullet"/>
      </w:pPr>
      <w:r>
        <w:rPr>
          <w:b/>
          <w:sz w:val="20"/>
        </w:rPr>
        <w:t xml:space="preserve">Report generation: </w:t>
      </w:r>
      <w:r>
        <w:rPr>
          <w:sz w:val="20"/>
        </w:rPr>
        <w:t>Three-stage AI pipeline producing an executive summary (~500 words), per-theme deep analysis (~300 words each), and 6–8 prioritised improvement recommendations with timelines.</w:t>
      </w:r>
    </w:p>
    <w:p>
      <w:pPr>
        <w:pStyle w:val="ListBullet"/>
      </w:pPr>
      <w:r>
        <w:rPr>
          <w:b/>
          <w:sz w:val="20"/>
        </w:rPr>
        <w:t xml:space="preserve">Document intelligence: </w:t>
      </w:r>
      <w:r>
        <w:rPr>
          <w:sz w:val="20"/>
        </w:rPr>
        <w:t>Uploaded documents are automatically classified into 10 categories, checked for completeness against assessment requirements, and key data is extracted. Supports PDF and DOCX formats.</w:t>
      </w:r>
    </w:p>
    <w:p>
      <w:pPr>
        <w:pStyle w:val="ListBullet"/>
      </w:pPr>
      <w:r>
        <w:rPr>
          <w:b/>
          <w:sz w:val="20"/>
        </w:rPr>
        <w:t xml:space="preserve">Risk prediction: </w:t>
      </w:r>
      <w:r>
        <w:rPr>
          <w:sz w:val="20"/>
        </w:rPr>
        <w:t>Identifies at-risk partnerships using 6 weighted factors: financial health (25%), enrollment trends (20%), student retention (15%), staff-student ratios (15%), governance strength (15%), and staff qualifications (10%).</w:t>
      </w:r>
    </w:p>
    <w:p>
      <w:pPr>
        <w:pStyle w:val="Heading2"/>
      </w:pPr>
      <w:r>
        <w:t>3.5 Benchmarking &amp; Analytics</w:t>
      </w:r>
    </w:p>
    <w:p>
      <w:pPr>
        <w:pStyle w:val="ListBullet"/>
      </w:pPr>
      <w:r>
        <w:rPr>
          <w:b/>
          <w:sz w:val="20"/>
        </w:rPr>
        <w:t xml:space="preserve">Percentile comparison: </w:t>
      </w:r>
      <w:r>
        <w:rPr>
          <w:sz w:val="20"/>
        </w:rPr>
        <w:t>Institution scores compared against 10th, 25th, 50th, 75th, and 90th percentile benchmarks.</w:t>
      </w:r>
    </w:p>
    <w:p>
      <w:pPr>
        <w:pStyle w:val="ListBullet"/>
      </w:pPr>
      <w:r>
        <w:rPr>
          <w:b/>
          <w:sz w:val="20"/>
        </w:rPr>
        <w:t xml:space="preserve">Geographic filtering: </w:t>
      </w:r>
      <w:r>
        <w:rPr>
          <w:sz w:val="20"/>
        </w:rPr>
        <w:t>Compare against institutions in the same country or globally.</w:t>
      </w:r>
    </w:p>
    <w:p>
      <w:pPr>
        <w:pStyle w:val="ListBullet"/>
      </w:pPr>
      <w:r>
        <w:rPr>
          <w:b/>
          <w:sz w:val="20"/>
        </w:rPr>
        <w:t xml:space="preserve">Per-theme breakdown: </w:t>
      </w:r>
      <w:r>
        <w:rPr>
          <w:sz w:val="20"/>
        </w:rPr>
        <w:t>Benchmarks available for each of the 5 assessment themes individually.</w:t>
      </w:r>
    </w:p>
    <w:p>
      <w:pPr>
        <w:pStyle w:val="ListBullet"/>
      </w:pPr>
      <w:r>
        <w:rPr>
          <w:b/>
          <w:sz w:val="20"/>
        </w:rPr>
        <w:t xml:space="preserve">Sample size transparency: </w:t>
      </w:r>
      <w:r>
        <w:rPr>
          <w:sz w:val="20"/>
        </w:rPr>
        <w:t>Each benchmark metric shows the number of institutions in the comparison set.</w:t>
      </w:r>
    </w:p>
    <w:p>
      <w:pPr>
        <w:pStyle w:val="ListBullet"/>
      </w:pPr>
      <w:r>
        <w:rPr>
          <w:b/>
          <w:sz w:val="20"/>
        </w:rPr>
        <w:t xml:space="preserve">Visualisation: </w:t>
      </w:r>
      <w:r>
        <w:rPr>
          <w:sz w:val="20"/>
        </w:rPr>
        <w:t>Line charts comparing institution score against peer median with percentile bands.</w:t>
      </w:r>
    </w:p>
    <w:p>
      <w:pPr>
        <w:pStyle w:val="Heading2"/>
      </w:pPr>
      <w:r>
        <w:t>3.6 File Management &amp; Document Intelligence</w:t>
      </w:r>
    </w:p>
    <w:p>
      <w:pPr>
        <w:pStyle w:val="ListBullet"/>
      </w:pPr>
      <w:r>
        <w:rPr>
          <w:b/>
          <w:sz w:val="20"/>
        </w:rPr>
        <w:t xml:space="preserve">Upload: </w:t>
      </w:r>
      <w:r>
        <w:rPr>
          <w:sz w:val="20"/>
        </w:rPr>
        <w:t>Multipart file upload to S3-compatible storage (MinIO). Files stored with tenant/assessment/file path structure.</w:t>
      </w:r>
    </w:p>
    <w:p>
      <w:pPr>
        <w:pStyle w:val="ListBullet"/>
      </w:pPr>
      <w:r>
        <w:rPr>
          <w:b/>
          <w:sz w:val="20"/>
        </w:rPr>
        <w:t xml:space="preserve">Download: </w:t>
      </w:r>
      <w:r>
        <w:rPr>
          <w:sz w:val="20"/>
        </w:rPr>
        <w:t>Presigned URLs with 1-hour TTL for secure, direct-from-storage downloads.</w:t>
      </w:r>
    </w:p>
    <w:p>
      <w:pPr>
        <w:pStyle w:val="ListBullet"/>
      </w:pPr>
      <w:r>
        <w:rPr>
          <w:b/>
          <w:sz w:val="20"/>
        </w:rPr>
        <w:t xml:space="preserve">Automatic processing: </w:t>
      </w:r>
      <w:r>
        <w:rPr>
          <w:sz w:val="20"/>
        </w:rPr>
        <w:t>Upload triggers asynchronous document intelligence pipeline via Celery task.</w:t>
      </w:r>
    </w:p>
    <w:p>
      <w:pPr>
        <w:pStyle w:val="ListBullet"/>
      </w:pPr>
      <w:r>
        <w:rPr>
          <w:b/>
          <w:sz w:val="20"/>
        </w:rPr>
        <w:t xml:space="preserve">Classification: </w:t>
      </w:r>
      <w:r>
        <w:rPr>
          <w:sz w:val="20"/>
        </w:rPr>
        <w:t>AI classifies documents into 10 categories (policy, financial report, meeting minutes, etc.) with confidence scores. Filename-based fallback when AI is unavailable.</w:t>
      </w:r>
    </w:p>
    <w:p>
      <w:pPr>
        <w:pStyle w:val="ListBullet"/>
      </w:pPr>
      <w:r>
        <w:rPr>
          <w:b/>
          <w:sz w:val="20"/>
        </w:rPr>
        <w:t xml:space="preserve">Completeness checking: </w:t>
      </w:r>
      <w:r>
        <w:rPr>
          <w:sz w:val="20"/>
        </w:rPr>
        <w:t>AI evaluates whether uploaded documents satisfy assessment item requirements, scoring 0–100 with specific section-level feedback.</w:t>
      </w:r>
    </w:p>
    <w:p>
      <w:pPr>
        <w:pStyle w:val="Heading2"/>
      </w:pPr>
      <w:r>
        <w:t>3.7 Reporting</w:t>
      </w:r>
    </w:p>
    <w:p>
      <w:pPr>
        <w:pStyle w:val="ListBullet"/>
      </w:pPr>
      <w:r>
        <w:rPr>
          <w:b/>
          <w:sz w:val="20"/>
        </w:rPr>
        <w:t xml:space="preserve">Version tracking: </w:t>
      </w:r>
      <w:r>
        <w:rPr>
          <w:sz w:val="20"/>
        </w:rPr>
        <w:t>Each report generation creates a new version, preserving history.</w:t>
      </w:r>
    </w:p>
    <w:p>
      <w:pPr>
        <w:pStyle w:val="ListBullet"/>
      </w:pPr>
      <w:r>
        <w:rPr>
          <w:b/>
          <w:sz w:val="20"/>
        </w:rPr>
        <w:t xml:space="preserve">Executive summary: </w:t>
      </w:r>
      <w:r>
        <w:rPr>
          <w:sz w:val="20"/>
        </w:rPr>
        <w:t>AI-generated ~500-word overview covering performance context, key strengths, areas for improvement, and forward-looking conclusions.</w:t>
      </w:r>
    </w:p>
    <w:p>
      <w:pPr>
        <w:pStyle w:val="ListBullet"/>
      </w:pPr>
      <w:r>
        <w:rPr>
          <w:b/>
          <w:sz w:val="20"/>
        </w:rPr>
        <w:t xml:space="preserve">Theme analysis: </w:t>
      </w:r>
      <w:r>
        <w:rPr>
          <w:sz w:val="20"/>
        </w:rPr>
        <w:t>~300-word deep dive for each of the 5 themes, covering strongest/weakest items and specific recommendations.</w:t>
      </w:r>
    </w:p>
    <w:p>
      <w:pPr>
        <w:pStyle w:val="ListBullet"/>
      </w:pPr>
      <w:r>
        <w:rPr>
          <w:b/>
          <w:sz w:val="20"/>
        </w:rPr>
        <w:t xml:space="preserve">Improvement recommendations: </w:t>
      </w:r>
      <w:r>
        <w:rPr>
          <w:sz w:val="20"/>
        </w:rPr>
        <w:t>6–8 prioritised recommendations with clear titles, priority levels (High/Medium/Low), affected themes, data-backed rationale, and suggested timelines.</w:t>
      </w:r>
    </w:p>
    <w:p>
      <w:pPr>
        <w:pStyle w:val="ListBullet"/>
      </w:pPr>
      <w:r>
        <w:rPr>
          <w:b/>
          <w:sz w:val="20"/>
        </w:rPr>
        <w:t xml:space="preserve">PDF export: </w:t>
      </w:r>
      <w:r>
        <w:rPr>
          <w:sz w:val="20"/>
        </w:rPr>
        <w:t>Planned HTML-to-PDF rendering via WeasyPrint with S3 storage.</w:t>
      </w:r>
    </w:p>
    <w:p>
      <w:pPr>
        <w:pStyle w:val="ListBullet"/>
      </w:pPr>
      <w:r>
        <w:rPr>
          <w:b/>
          <w:sz w:val="20"/>
        </w:rPr>
        <w:t xml:space="preserve">Report viewer: </w:t>
      </w:r>
      <w:r>
        <w:rPr>
          <w:sz w:val="20"/>
        </w:rPr>
        <w:t>Collapsible section-based viewer in the frontend with expand/collapse all functionality.</w:t>
      </w:r>
    </w:p>
    <w:p>
      <w:pPr>
        <w:pStyle w:val="Heading2"/>
      </w:pPr>
      <w:r>
        <w:t>3.8 Administration</w:t>
      </w:r>
    </w:p>
    <w:p>
      <w:pPr>
        <w:pStyle w:val="ListBullet"/>
      </w:pPr>
      <w:r>
        <w:rPr>
          <w:b/>
          <w:sz w:val="20"/>
        </w:rPr>
        <w:t xml:space="preserve">Platform statistics: </w:t>
      </w:r>
      <w:r>
        <w:rPr>
          <w:sz w:val="20"/>
        </w:rPr>
        <w:t>Total tenants, users, and assessments (platform_admin only).</w:t>
      </w:r>
    </w:p>
    <w:p>
      <w:pPr>
        <w:pStyle w:val="ListBullet"/>
      </w:pPr>
      <w:r>
        <w:rPr>
          <w:b/>
          <w:sz w:val="20"/>
        </w:rPr>
        <w:t xml:space="preserve">Tenant listing: </w:t>
      </w:r>
      <w:r>
        <w:rPr>
          <w:sz w:val="20"/>
        </w:rPr>
        <w:t>View all tenants with subscription tiers and activity status.</w:t>
      </w:r>
    </w:p>
    <w:p>
      <w:pPr>
        <w:pStyle w:val="ListBullet"/>
      </w:pPr>
      <w:r>
        <w:rPr>
          <w:b/>
          <w:sz w:val="20"/>
        </w:rPr>
        <w:t xml:space="preserve">User management: </w:t>
      </w:r>
      <w:r>
        <w:rPr>
          <w:sz w:val="20"/>
        </w:rPr>
        <w:t>Create, update, and deactivate users within a tenant.</w:t>
      </w:r>
    </w:p>
    <w:p>
      <w:pPr>
        <w:pStyle w:val="ListBullet"/>
      </w:pPr>
      <w:r>
        <w:rPr>
          <w:b/>
          <w:sz w:val="20"/>
        </w:rPr>
        <w:t xml:space="preserve">Partner management: </w:t>
      </w:r>
      <w:r>
        <w:rPr>
          <w:sz w:val="20"/>
        </w:rPr>
        <w:t>CRUD operations for partner institutions (max 5 per tenant).</w:t>
      </w:r>
    </w:p>
    <w:p>
      <w:r>
        <w:br w:type="page"/>
      </w:r>
    </w:p>
    <w:p>
      <w:pPr>
        <w:pStyle w:val="Heading1"/>
      </w:pPr>
      <w:r>
        <w:t>4. Data Model</w:t>
      </w:r>
    </w:p>
    <w:p>
      <w:r>
        <w:rPr>
          <w:sz w:val="20"/>
        </w:rPr>
        <w:t>The platform uses 13 PostgreSQL tables with UUID primary keys and JSONB for flexible data storage. All data tables enforce multi-tenant isolation via tenant_id foreign keys.</w:t>
      </w:r>
    </w:p>
    <w:p>
      <w:pPr>
        <w:pStyle w:val="Heading2"/>
      </w:pPr>
      <w:r>
        <w:t>4.1 Entity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4F46E5"/>
          </w:tcPr>
          <w:p>
            <w:pPr>
              <w:jc w:val="left"/>
            </w:pPr>
            <w:r>
              <w:rPr>
                <w:b/>
                <w:color w:val="FFFFFF"/>
                <w:sz w:val="18"/>
              </w:rPr>
              <w:t>Entity</w:t>
            </w:r>
          </w:p>
        </w:tc>
        <w:tc>
          <w:tcPr>
            <w:tcW w:type="dxa" w:w="2304"/>
            <w:shd w:fill="4F46E5"/>
          </w:tcPr>
          <w:p>
            <w:pPr>
              <w:jc w:val="left"/>
            </w:pPr>
            <w:r>
              <w:rPr>
                <w:b/>
                <w:color w:val="FFFFFF"/>
                <w:sz w:val="18"/>
              </w:rPr>
              <w:t>Table</w:t>
            </w:r>
          </w:p>
        </w:tc>
        <w:tc>
          <w:tcPr>
            <w:tcW w:type="dxa" w:w="2592"/>
            <w:shd w:fill="4F46E5"/>
          </w:tcPr>
          <w:p>
            <w:pPr>
              <w:jc w:val="left"/>
            </w:pPr>
            <w:r>
              <w:rPr>
                <w:b/>
                <w:color w:val="FFFFFF"/>
                <w:sz w:val="18"/>
              </w:rPr>
              <w:t>Description</w:t>
            </w:r>
          </w:p>
        </w:tc>
        <w:tc>
          <w:tcPr>
            <w:tcW w:type="dxa" w:w="2592"/>
            <w:shd w:fill="4F46E5"/>
          </w:tcPr>
          <w:p>
            <w:pPr>
              <w:jc w:val="left"/>
            </w:pPr>
            <w:r>
              <w:rPr>
                <w:b/>
                <w:color w:val="FFFFFF"/>
                <w:sz w:val="18"/>
              </w:rPr>
              <w:t>Key Fields</w:t>
            </w:r>
          </w:p>
        </w:tc>
      </w:tr>
      <w:tr>
        <w:tc>
          <w:tcPr>
            <w:tcW w:type="dxa" w:w="1872"/>
          </w:tcPr>
          <w:p>
            <w:r>
              <w:rPr>
                <w:sz w:val="18"/>
              </w:rPr>
              <w:t>User</w:t>
            </w:r>
          </w:p>
        </w:tc>
        <w:tc>
          <w:tcPr>
            <w:tcW w:type="dxa" w:w="2304"/>
          </w:tcPr>
          <w:p>
            <w:r>
              <w:rPr>
                <w:sz w:val="18"/>
              </w:rPr>
              <w:t>users</w:t>
            </w:r>
          </w:p>
        </w:tc>
        <w:tc>
          <w:tcPr>
            <w:tcW w:type="dxa" w:w="2592"/>
          </w:tcPr>
          <w:p>
            <w:r>
              <w:rPr>
                <w:sz w:val="18"/>
              </w:rPr>
              <w:t>Platform users with role-based access</w:t>
            </w:r>
          </w:p>
        </w:tc>
        <w:tc>
          <w:tcPr>
            <w:tcW w:type="dxa" w:w="2592"/>
          </w:tcPr>
          <w:p>
            <w:r>
              <w:rPr>
                <w:sz w:val="18"/>
              </w:rPr>
              <w:t>email, role, tenant_id, email_verified</w:t>
            </w:r>
          </w:p>
        </w:tc>
      </w:tr>
      <w:tr>
        <w:tc>
          <w:tcPr>
            <w:tcW w:type="dxa" w:w="1872"/>
            <w:shd w:fill="F1F5F9"/>
          </w:tcPr>
          <w:p>
            <w:r>
              <w:rPr>
                <w:sz w:val="18"/>
              </w:rPr>
              <w:t>Tenant</w:t>
            </w:r>
          </w:p>
        </w:tc>
        <w:tc>
          <w:tcPr>
            <w:tcW w:type="dxa" w:w="2304"/>
            <w:shd w:fill="F1F5F9"/>
          </w:tcPr>
          <w:p>
            <w:r>
              <w:rPr>
                <w:sz w:val="18"/>
              </w:rPr>
              <w:t>tenants</w:t>
            </w:r>
          </w:p>
        </w:tc>
        <w:tc>
          <w:tcPr>
            <w:tcW w:type="dxa" w:w="2592"/>
            <w:shd w:fill="F1F5F9"/>
          </w:tcPr>
          <w:p>
            <w:r>
              <w:rPr>
                <w:sz w:val="18"/>
              </w:rPr>
              <w:t>Organisations/institutions</w:t>
            </w:r>
          </w:p>
        </w:tc>
        <w:tc>
          <w:tcPr>
            <w:tcW w:type="dxa" w:w="2592"/>
            <w:shd w:fill="F1F5F9"/>
          </w:tcPr>
          <w:p>
            <w:r>
              <w:rPr>
                <w:sz w:val="18"/>
              </w:rPr>
              <w:t>name, slug, country, subscription_tier, settings (JSONB)</w:t>
            </w:r>
          </w:p>
        </w:tc>
      </w:tr>
      <w:tr>
        <w:tc>
          <w:tcPr>
            <w:tcW w:type="dxa" w:w="1872"/>
          </w:tcPr>
          <w:p>
            <w:r>
              <w:rPr>
                <w:sz w:val="18"/>
              </w:rPr>
              <w:t>Partner Institution</w:t>
            </w:r>
          </w:p>
        </w:tc>
        <w:tc>
          <w:tcPr>
            <w:tcW w:type="dxa" w:w="2304"/>
          </w:tcPr>
          <w:p>
            <w:r>
              <w:rPr>
                <w:sz w:val="18"/>
              </w:rPr>
              <w:t>partner_institutions</w:t>
            </w:r>
          </w:p>
        </w:tc>
        <w:tc>
          <w:tcPr>
            <w:tcW w:type="dxa" w:w="2592"/>
          </w:tcPr>
          <w:p>
            <w:r>
              <w:rPr>
                <w:sz w:val="18"/>
              </w:rPr>
              <w:t>TNE partner institutions per tenant</w:t>
            </w:r>
          </w:p>
        </w:tc>
        <w:tc>
          <w:tcPr>
            <w:tcW w:type="dxa" w:w="2592"/>
          </w:tcPr>
          <w:p>
            <w:r>
              <w:rPr>
                <w:sz w:val="18"/>
              </w:rPr>
              <w:t>name, country, position</w:t>
            </w:r>
          </w:p>
        </w:tc>
      </w:tr>
      <w:tr>
        <w:tc>
          <w:tcPr>
            <w:tcW w:type="dxa" w:w="1872"/>
            <w:shd w:fill="F1F5F9"/>
          </w:tcPr>
          <w:p>
            <w:r>
              <w:rPr>
                <w:sz w:val="18"/>
              </w:rPr>
              <w:t>Assessment Template</w:t>
            </w:r>
          </w:p>
        </w:tc>
        <w:tc>
          <w:tcPr>
            <w:tcW w:type="dxa" w:w="2304"/>
            <w:shd w:fill="F1F5F9"/>
          </w:tcPr>
          <w:p>
            <w:r>
              <w:rPr>
                <w:sz w:val="18"/>
              </w:rPr>
              <w:t>assessment_templates</w:t>
            </w:r>
          </w:p>
        </w:tc>
        <w:tc>
          <w:tcPr>
            <w:tcW w:type="dxa" w:w="2592"/>
            <w:shd w:fill="F1F5F9"/>
          </w:tcPr>
          <w:p>
            <w:r>
              <w:rPr>
                <w:sz w:val="18"/>
              </w:rPr>
              <w:t>Versioned assessment structure</w:t>
            </w:r>
          </w:p>
        </w:tc>
        <w:tc>
          <w:tcPr>
            <w:tcW w:type="dxa" w:w="2592"/>
            <w:shd w:fill="F1F5F9"/>
          </w:tcPr>
          <w:p>
            <w:r>
              <w:rPr>
                <w:sz w:val="18"/>
              </w:rPr>
              <w:t>name, version, is_active</w:t>
            </w:r>
          </w:p>
        </w:tc>
      </w:tr>
      <w:tr>
        <w:tc>
          <w:tcPr>
            <w:tcW w:type="dxa" w:w="1872"/>
          </w:tcPr>
          <w:p>
            <w:r>
              <w:rPr>
                <w:sz w:val="18"/>
              </w:rPr>
              <w:t>Assessment Theme</w:t>
            </w:r>
          </w:p>
        </w:tc>
        <w:tc>
          <w:tcPr>
            <w:tcW w:type="dxa" w:w="2304"/>
          </w:tcPr>
          <w:p>
            <w:r>
              <w:rPr>
                <w:sz w:val="18"/>
              </w:rPr>
              <w:t>assessment_themes</w:t>
            </w:r>
          </w:p>
        </w:tc>
        <w:tc>
          <w:tcPr>
            <w:tcW w:type="dxa" w:w="2592"/>
          </w:tcPr>
          <w:p>
            <w:r>
              <w:rPr>
                <w:sz w:val="18"/>
              </w:rPr>
              <w:t>5 thematic areas within template</w:t>
            </w:r>
          </w:p>
        </w:tc>
        <w:tc>
          <w:tcPr>
            <w:tcW w:type="dxa" w:w="2592"/>
          </w:tcPr>
          <w:p>
            <w:r>
              <w:rPr>
                <w:sz w:val="18"/>
              </w:rPr>
              <w:t>name, slug, weight, display_order</w:t>
            </w:r>
          </w:p>
        </w:tc>
      </w:tr>
      <w:tr>
        <w:tc>
          <w:tcPr>
            <w:tcW w:type="dxa" w:w="1872"/>
            <w:shd w:fill="F1F5F9"/>
          </w:tcPr>
          <w:p>
            <w:r>
              <w:rPr>
                <w:sz w:val="18"/>
              </w:rPr>
              <w:t>Assessment Item</w:t>
            </w:r>
          </w:p>
        </w:tc>
        <w:tc>
          <w:tcPr>
            <w:tcW w:type="dxa" w:w="2304"/>
            <w:shd w:fill="F1F5F9"/>
          </w:tcPr>
          <w:p>
            <w:r>
              <w:rPr>
                <w:sz w:val="18"/>
              </w:rPr>
              <w:t>assessment_items</w:t>
            </w:r>
          </w:p>
        </w:tc>
        <w:tc>
          <w:tcPr>
            <w:tcW w:type="dxa" w:w="2592"/>
            <w:shd w:fill="F1F5F9"/>
          </w:tcPr>
          <w:p>
            <w:r>
              <w:rPr>
                <w:sz w:val="18"/>
              </w:rPr>
              <w:t>52 individual questions/fields</w:t>
            </w:r>
          </w:p>
        </w:tc>
        <w:tc>
          <w:tcPr>
            <w:tcW w:type="dxa" w:w="2592"/>
            <w:shd w:fill="F1F5F9"/>
          </w:tcPr>
          <w:p>
            <w:r>
              <w:rPr>
                <w:sz w:val="18"/>
              </w:rPr>
              <w:t>code, field_type, field_config (JSONB), scoring_rubric (JSONB)</w:t>
            </w:r>
          </w:p>
        </w:tc>
      </w:tr>
      <w:tr>
        <w:tc>
          <w:tcPr>
            <w:tcW w:type="dxa" w:w="1872"/>
          </w:tcPr>
          <w:p>
            <w:r>
              <w:rPr>
                <w:sz w:val="18"/>
              </w:rPr>
              <w:t>Assessment</w:t>
            </w:r>
          </w:p>
        </w:tc>
        <w:tc>
          <w:tcPr>
            <w:tcW w:type="dxa" w:w="2304"/>
          </w:tcPr>
          <w:p>
            <w:r>
              <w:rPr>
                <w:sz w:val="18"/>
              </w:rPr>
              <w:t>assessments</w:t>
            </w:r>
          </w:p>
        </w:tc>
        <w:tc>
          <w:tcPr>
            <w:tcW w:type="dxa" w:w="2592"/>
          </w:tcPr>
          <w:p>
            <w:r>
              <w:rPr>
                <w:sz w:val="18"/>
              </w:rPr>
              <w:t>Institution assessment instance</w:t>
            </w:r>
          </w:p>
        </w:tc>
        <w:tc>
          <w:tcPr>
            <w:tcW w:type="dxa" w:w="2592"/>
          </w:tcPr>
          <w:p>
            <w:r>
              <w:rPr>
                <w:sz w:val="18"/>
              </w:rPr>
              <w:t>academic_year, status, overall_score, tenant_id</w:t>
            </w:r>
          </w:p>
        </w:tc>
      </w:tr>
      <w:tr>
        <w:tc>
          <w:tcPr>
            <w:tcW w:type="dxa" w:w="1872"/>
            <w:shd w:fill="F1F5F9"/>
          </w:tcPr>
          <w:p>
            <w:r>
              <w:rPr>
                <w:sz w:val="18"/>
              </w:rPr>
              <w:t>Assessment Response</w:t>
            </w:r>
          </w:p>
        </w:tc>
        <w:tc>
          <w:tcPr>
            <w:tcW w:type="dxa" w:w="2304"/>
            <w:shd w:fill="F1F5F9"/>
          </w:tcPr>
          <w:p>
            <w:r>
              <w:rPr>
                <w:sz w:val="18"/>
              </w:rPr>
              <w:t>assessment_responses</w:t>
            </w:r>
          </w:p>
        </w:tc>
        <w:tc>
          <w:tcPr>
            <w:tcW w:type="dxa" w:w="2592"/>
            <w:shd w:fill="F1F5F9"/>
          </w:tcPr>
          <w:p>
            <w:r>
              <w:rPr>
                <w:sz w:val="18"/>
              </w:rPr>
              <w:t>Individual item responses</w:t>
            </w:r>
          </w:p>
        </w:tc>
        <w:tc>
          <w:tcPr>
            <w:tcW w:type="dxa" w:w="2592"/>
            <w:shd w:fill="F1F5F9"/>
          </w:tcPr>
          <w:p>
            <w:r>
              <w:rPr>
                <w:sz w:val="18"/>
              </w:rPr>
              <w:t>value (JSONB), ai_score, ai_feedback</w:t>
            </w:r>
          </w:p>
        </w:tc>
      </w:tr>
      <w:tr>
        <w:tc>
          <w:tcPr>
            <w:tcW w:type="dxa" w:w="1872"/>
          </w:tcPr>
          <w:p>
            <w:r>
              <w:rPr>
                <w:sz w:val="18"/>
              </w:rPr>
              <w:t>Theme Score</w:t>
            </w:r>
          </w:p>
        </w:tc>
        <w:tc>
          <w:tcPr>
            <w:tcW w:type="dxa" w:w="2304"/>
          </w:tcPr>
          <w:p>
            <w:r>
              <w:rPr>
                <w:sz w:val="18"/>
              </w:rPr>
              <w:t>theme_scores</w:t>
            </w:r>
          </w:p>
        </w:tc>
        <w:tc>
          <w:tcPr>
            <w:tcW w:type="dxa" w:w="2592"/>
          </w:tcPr>
          <w:p>
            <w:r>
              <w:rPr>
                <w:sz w:val="18"/>
              </w:rPr>
              <w:t>Aggregated theme-level scores</w:t>
            </w:r>
          </w:p>
        </w:tc>
        <w:tc>
          <w:tcPr>
            <w:tcW w:type="dxa" w:w="2592"/>
          </w:tcPr>
          <w:p>
            <w:r>
              <w:rPr>
                <w:sz w:val="18"/>
              </w:rPr>
              <w:t>normalised_score, weighted_score, ai_analysis</w:t>
            </w:r>
          </w:p>
        </w:tc>
      </w:tr>
      <w:tr>
        <w:tc>
          <w:tcPr>
            <w:tcW w:type="dxa" w:w="1872"/>
            <w:shd w:fill="F1F5F9"/>
          </w:tcPr>
          <w:p>
            <w:r>
              <w:rPr>
                <w:sz w:val="18"/>
              </w:rPr>
              <w:t>Assessment Report</w:t>
            </w:r>
          </w:p>
        </w:tc>
        <w:tc>
          <w:tcPr>
            <w:tcW w:type="dxa" w:w="2304"/>
            <w:shd w:fill="F1F5F9"/>
          </w:tcPr>
          <w:p>
            <w:r>
              <w:rPr>
                <w:sz w:val="18"/>
              </w:rPr>
              <w:t>assessment_reports</w:t>
            </w:r>
          </w:p>
        </w:tc>
        <w:tc>
          <w:tcPr>
            <w:tcW w:type="dxa" w:w="2592"/>
            <w:shd w:fill="F1F5F9"/>
          </w:tcPr>
          <w:p>
            <w:r>
              <w:rPr>
                <w:sz w:val="18"/>
              </w:rPr>
              <w:t>AI-generated quality reports</w:t>
            </w:r>
          </w:p>
        </w:tc>
        <w:tc>
          <w:tcPr>
            <w:tcW w:type="dxa" w:w="2592"/>
            <w:shd w:fill="F1F5F9"/>
          </w:tcPr>
          <w:p>
            <w:r>
              <w:rPr>
                <w:sz w:val="18"/>
              </w:rPr>
              <w:t>executive_summary, theme_analyses (JSONB), recommendations (JSONB)</w:t>
            </w:r>
          </w:p>
        </w:tc>
      </w:tr>
      <w:tr>
        <w:tc>
          <w:tcPr>
            <w:tcW w:type="dxa" w:w="1872"/>
          </w:tcPr>
          <w:p>
            <w:r>
              <w:rPr>
                <w:sz w:val="18"/>
              </w:rPr>
              <w:t>File Upload</w:t>
            </w:r>
          </w:p>
        </w:tc>
        <w:tc>
          <w:tcPr>
            <w:tcW w:type="dxa" w:w="2304"/>
          </w:tcPr>
          <w:p>
            <w:r>
              <w:rPr>
                <w:sz w:val="18"/>
              </w:rPr>
              <w:t>file_uploads</w:t>
            </w:r>
          </w:p>
        </w:tc>
        <w:tc>
          <w:tcPr>
            <w:tcW w:type="dxa" w:w="2592"/>
          </w:tcPr>
          <w:p>
            <w:r>
              <w:rPr>
                <w:sz w:val="18"/>
              </w:rPr>
              <w:t>Uploaded documents</w:t>
            </w:r>
          </w:p>
        </w:tc>
        <w:tc>
          <w:tcPr>
            <w:tcW w:type="dxa" w:w="2592"/>
          </w:tcPr>
          <w:p>
            <w:r>
              <w:rPr>
                <w:sz w:val="18"/>
              </w:rPr>
              <w:t>storage_key, document_type, extraction_status, extracted_data (JSONB)</w:t>
            </w:r>
          </w:p>
        </w:tc>
      </w:tr>
      <w:tr>
        <w:tc>
          <w:tcPr>
            <w:tcW w:type="dxa" w:w="1872"/>
            <w:shd w:fill="F1F5F9"/>
          </w:tcPr>
          <w:p>
            <w:r>
              <w:rPr>
                <w:sz w:val="18"/>
              </w:rPr>
              <w:t>Benchmark Snapshot</w:t>
            </w:r>
          </w:p>
        </w:tc>
        <w:tc>
          <w:tcPr>
            <w:tcW w:type="dxa" w:w="2304"/>
            <w:shd w:fill="F1F5F9"/>
          </w:tcPr>
          <w:p>
            <w:r>
              <w:rPr>
                <w:sz w:val="18"/>
              </w:rPr>
              <w:t>benchmark_snapshots</w:t>
            </w:r>
          </w:p>
        </w:tc>
        <w:tc>
          <w:tcPr>
            <w:tcW w:type="dxa" w:w="2592"/>
            <w:shd w:fill="F1F5F9"/>
          </w:tcPr>
          <w:p>
            <w:r>
              <w:rPr>
                <w:sz w:val="18"/>
              </w:rPr>
              <w:t>Percentile benchmarks</w:t>
            </w:r>
          </w:p>
        </w:tc>
        <w:tc>
          <w:tcPr>
            <w:tcW w:type="dxa" w:w="2592"/>
            <w:shd w:fill="F1F5F9"/>
          </w:tcPr>
          <w:p>
            <w:r>
              <w:rPr>
                <w:sz w:val="18"/>
              </w:rPr>
              <w:t>percentile_10/25/50/75/90, sample_size</w:t>
            </w:r>
          </w:p>
        </w:tc>
      </w:tr>
      <w:tr>
        <w:tc>
          <w:tcPr>
            <w:tcW w:type="dxa" w:w="1872"/>
          </w:tcPr>
          <w:p>
            <w:r>
              <w:rPr>
                <w:sz w:val="18"/>
              </w:rPr>
              <w:t>AI Job</w:t>
            </w:r>
          </w:p>
        </w:tc>
        <w:tc>
          <w:tcPr>
            <w:tcW w:type="dxa" w:w="2304"/>
          </w:tcPr>
          <w:p>
            <w:r>
              <w:rPr>
                <w:sz w:val="18"/>
              </w:rPr>
              <w:t>ai_jobs</w:t>
            </w:r>
          </w:p>
        </w:tc>
        <w:tc>
          <w:tcPr>
            <w:tcW w:type="dxa" w:w="2592"/>
          </w:tcPr>
          <w:p>
            <w:r>
              <w:rPr>
                <w:sz w:val="18"/>
              </w:rPr>
              <w:t>Background task tracking</w:t>
            </w:r>
          </w:p>
        </w:tc>
        <w:tc>
          <w:tcPr>
            <w:tcW w:type="dxa" w:w="2592"/>
          </w:tcPr>
          <w:p>
            <w:r>
              <w:rPr>
                <w:sz w:val="18"/>
              </w:rPr>
              <w:t>job_type, status, progress, result_data (JSONB)</w:t>
            </w:r>
          </w:p>
        </w:tc>
      </w:tr>
    </w:tbl>
    <w:p>
      <w:pPr>
        <w:pStyle w:val="Heading2"/>
      </w:pPr>
      <w:r>
        <w:t>4.2 Key Relationships</w:t>
      </w:r>
    </w:p>
    <w:p>
      <w:pPr>
        <w:pStyle w:val="ListBullet"/>
      </w:pPr>
      <w:r>
        <w:rPr>
          <w:sz w:val="20"/>
        </w:rPr>
        <w:t>Tenant → Users (1:many), Partner Institutions (1:many), Assessments (1:many)</w:t>
      </w:r>
    </w:p>
    <w:p>
      <w:pPr>
        <w:pStyle w:val="ListBullet"/>
      </w:pPr>
      <w:r>
        <w:rPr>
          <w:sz w:val="20"/>
        </w:rPr>
        <w:t>Assessment Template → Themes (1:many) → Items (1:many)</w:t>
      </w:r>
    </w:p>
    <w:p>
      <w:pPr>
        <w:pStyle w:val="ListBullet"/>
      </w:pPr>
      <w:r>
        <w:rPr>
          <w:sz w:val="20"/>
        </w:rPr>
        <w:t>Assessment → Responses (1:many), Theme Scores (1:many), Report (1:1), AI Jobs (1:many)</w:t>
      </w:r>
    </w:p>
    <w:p>
      <w:pPr>
        <w:pStyle w:val="ListBullet"/>
      </w:pPr>
      <w:r>
        <w:rPr>
          <w:sz w:val="20"/>
        </w:rPr>
        <w:t>Assessment Response → Item (many:1), optionally Partner Institution (many:1)</w:t>
      </w:r>
    </w:p>
    <w:p>
      <w:pPr>
        <w:pStyle w:val="ListBullet"/>
      </w:pPr>
      <w:r>
        <w:rPr>
          <w:sz w:val="20"/>
        </w:rPr>
        <w:t>Unique constraints: (tenant_id, academic_year) on assessments; (assessment_id, item_id, partner_id) on responses</w:t>
      </w:r>
    </w:p>
    <w:p>
      <w:pPr>
        <w:pStyle w:val="Heading2"/>
      </w:pPr>
      <w:r>
        <w:t>4.3 Assessment Field Types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16"/>
            <w:shd w:fill="4F46E5"/>
          </w:tcPr>
          <w:p>
            <w:pPr>
              <w:jc w:val="left"/>
            </w:pPr>
            <w:r>
              <w:rPr>
                <w:b/>
                <w:color w:val="FFFFFF"/>
                <w:sz w:val="18"/>
              </w:rPr>
              <w:t>Field Type</w:t>
            </w:r>
          </w:p>
        </w:tc>
        <w:tc>
          <w:tcPr>
            <w:tcW w:type="dxa" w:w="2592"/>
            <w:shd w:fill="4F46E5"/>
          </w:tcPr>
          <w:p>
            <w:pPr>
              <w:jc w:val="left"/>
            </w:pPr>
            <w:r>
              <w:rPr>
                <w:b/>
                <w:color w:val="FFFFFF"/>
                <w:sz w:val="18"/>
              </w:rPr>
              <w:t>Description</w:t>
            </w:r>
          </w:p>
        </w:tc>
        <w:tc>
          <w:tcPr>
            <w:tcW w:type="dxa" w:w="2304"/>
            <w:shd w:fill="4F46E5"/>
          </w:tcPr>
          <w:p>
            <w:pPr>
              <w:jc w:val="left"/>
            </w:pPr>
            <w:r>
              <w:rPr>
                <w:b/>
                <w:color w:val="FFFFFF"/>
                <w:sz w:val="18"/>
              </w:rPr>
              <w:t>Scoring Method</w:t>
            </w:r>
          </w:p>
        </w:tc>
        <w:tc>
          <w:tcPr>
            <w:tcW w:type="dxa" w:w="2448"/>
            <w:shd w:fill="4F46E5"/>
          </w:tcPr>
          <w:p>
            <w:pPr>
              <w:jc w:val="left"/>
            </w:pPr>
            <w:r>
              <w:rPr>
                <w:b/>
                <w:color w:val="FFFFFF"/>
                <w:sz w:val="18"/>
              </w:rPr>
              <w:t>Example Items</w:t>
            </w:r>
          </w:p>
        </w:tc>
      </w:tr>
      <w:tr>
        <w:tc>
          <w:tcPr>
            <w:tcW w:type="dxa" w:w="2016"/>
          </w:tcPr>
          <w:p>
            <w:r>
              <w:rPr>
                <w:sz w:val="18"/>
              </w:rPr>
              <w:t>short_text</w:t>
            </w:r>
          </w:p>
        </w:tc>
        <w:tc>
          <w:tcPr>
            <w:tcW w:type="dxa" w:w="2592"/>
          </w:tcPr>
          <w:p>
            <w:r>
              <w:rPr>
                <w:sz w:val="18"/>
              </w:rPr>
              <w:t>Single-line text input</w:t>
            </w:r>
          </w:p>
        </w:tc>
        <w:tc>
          <w:tcPr>
            <w:tcW w:type="dxa" w:w="2304"/>
          </w:tcPr>
          <w:p>
            <w:r>
              <w:rPr>
                <w:sz w:val="18"/>
              </w:rPr>
              <w:t>AI (4-dimension rubric)</w:t>
            </w:r>
          </w:p>
        </w:tc>
        <w:tc>
          <w:tcPr>
            <w:tcW w:type="dxa" w:w="2448"/>
          </w:tcPr>
          <w:p>
            <w:r>
              <w:rPr>
                <w:sz w:val="18"/>
              </w:rPr>
              <w:t>Programme names, descriptions</w:t>
            </w:r>
          </w:p>
        </w:tc>
      </w:tr>
      <w:tr>
        <w:tc>
          <w:tcPr>
            <w:tcW w:type="dxa" w:w="2016"/>
            <w:shd w:fill="F1F5F9"/>
          </w:tcPr>
          <w:p>
            <w:r>
              <w:rPr>
                <w:sz w:val="18"/>
              </w:rPr>
              <w:t>long_text</w:t>
            </w:r>
          </w:p>
        </w:tc>
        <w:tc>
          <w:tcPr>
            <w:tcW w:type="dxa" w:w="2592"/>
            <w:shd w:fill="F1F5F9"/>
          </w:tcPr>
          <w:p>
            <w:r>
              <w:rPr>
                <w:sz w:val="18"/>
              </w:rPr>
              <w:t>Multi-line narrative text</w:t>
            </w:r>
          </w:p>
        </w:tc>
        <w:tc>
          <w:tcPr>
            <w:tcW w:type="dxa" w:w="2304"/>
            <w:shd w:fill="F1F5F9"/>
          </w:tcPr>
          <w:p>
            <w:r>
              <w:rPr>
                <w:sz w:val="18"/>
              </w:rPr>
              <w:t>AI (4-dimension rubric)</w:t>
            </w:r>
          </w:p>
        </w:tc>
        <w:tc>
          <w:tcPr>
            <w:tcW w:type="dxa" w:w="2448"/>
            <w:shd w:fill="F1F5F9"/>
          </w:tcPr>
          <w:p>
            <w:r>
              <w:rPr>
                <w:sz w:val="18"/>
              </w:rPr>
              <w:t>Quality assurance processes, strategies</w:t>
            </w:r>
          </w:p>
        </w:tc>
      </w:tr>
      <w:tr>
        <w:tc>
          <w:tcPr>
            <w:tcW w:type="dxa" w:w="2016"/>
          </w:tcPr>
          <w:p>
            <w:r>
              <w:rPr>
                <w:sz w:val="18"/>
              </w:rPr>
              <w:t>numeric</w:t>
            </w:r>
          </w:p>
        </w:tc>
        <w:tc>
          <w:tcPr>
            <w:tcW w:type="dxa" w:w="2592"/>
          </w:tcPr>
          <w:p>
            <w:r>
              <w:rPr>
                <w:sz w:val="18"/>
              </w:rPr>
              <w:t>Integer/decimal number</w:t>
            </w:r>
          </w:p>
        </w:tc>
        <w:tc>
          <w:tcPr>
            <w:tcW w:type="dxa" w:w="2304"/>
          </w:tcPr>
          <w:p>
            <w:r>
              <w:rPr>
                <w:sz w:val="18"/>
              </w:rPr>
              <w:t>Rule-based (range mapping)</w:t>
            </w:r>
          </w:p>
        </w:tc>
        <w:tc>
          <w:tcPr>
            <w:tcW w:type="dxa" w:w="2448"/>
          </w:tcPr>
          <w:p>
            <w:r>
              <w:rPr>
                <w:sz w:val="18"/>
              </w:rPr>
              <w:t>Staff count, programme count</w:t>
            </w:r>
          </w:p>
        </w:tc>
      </w:tr>
      <w:tr>
        <w:tc>
          <w:tcPr>
            <w:tcW w:type="dxa" w:w="2016"/>
            <w:shd w:fill="F1F5F9"/>
          </w:tcPr>
          <w:p>
            <w:r>
              <w:rPr>
                <w:sz w:val="18"/>
              </w:rPr>
              <w:t>percentage</w:t>
            </w:r>
          </w:p>
        </w:tc>
        <w:tc>
          <w:tcPr>
            <w:tcW w:type="dxa" w:w="2592"/>
            <w:shd w:fill="F1F5F9"/>
          </w:tcPr>
          <w:p>
            <w:r>
              <w:rPr>
                <w:sz w:val="18"/>
              </w:rPr>
              <w:t>0–100% value</w:t>
            </w:r>
          </w:p>
        </w:tc>
        <w:tc>
          <w:tcPr>
            <w:tcW w:type="dxa" w:w="2304"/>
            <w:shd w:fill="F1F5F9"/>
          </w:tcPr>
          <w:p>
            <w:r>
              <w:rPr>
                <w:sz w:val="18"/>
              </w:rPr>
              <w:t>Rule-based (range mapping)</w:t>
            </w:r>
          </w:p>
        </w:tc>
        <w:tc>
          <w:tcPr>
            <w:tcW w:type="dxa" w:w="2448"/>
            <w:shd w:fill="F1F5F9"/>
          </w:tcPr>
          <w:p>
            <w:r>
              <w:rPr>
                <w:sz w:val="18"/>
              </w:rPr>
              <w:t>Retention rate, employment rate</w:t>
            </w:r>
          </w:p>
        </w:tc>
      </w:tr>
      <w:tr>
        <w:tc>
          <w:tcPr>
            <w:tcW w:type="dxa" w:w="2016"/>
          </w:tcPr>
          <w:p>
            <w:r>
              <w:rPr>
                <w:sz w:val="18"/>
              </w:rPr>
              <w:t>yes_no_conditional</w:t>
            </w:r>
          </w:p>
        </w:tc>
        <w:tc>
          <w:tcPr>
            <w:tcW w:type="dxa" w:w="2592"/>
          </w:tcPr>
          <w:p>
            <w:r>
              <w:rPr>
                <w:sz w:val="18"/>
              </w:rPr>
              <w:t>Boolean with follow-up text</w:t>
            </w:r>
          </w:p>
        </w:tc>
        <w:tc>
          <w:tcPr>
            <w:tcW w:type="dxa" w:w="2304"/>
          </w:tcPr>
          <w:p>
            <w:r>
              <w:rPr>
                <w:sz w:val="18"/>
              </w:rPr>
              <w:t>Binary + evidence quality</w:t>
            </w:r>
          </w:p>
        </w:tc>
        <w:tc>
          <w:tcPr>
            <w:tcW w:type="dxa" w:w="2448"/>
          </w:tcPr>
          <w:p>
            <w:r>
              <w:rPr>
                <w:sz w:val="18"/>
              </w:rPr>
              <w:t>Policy existence with details</w:t>
            </w:r>
          </w:p>
        </w:tc>
      </w:tr>
      <w:tr>
        <w:tc>
          <w:tcPr>
            <w:tcW w:type="dxa" w:w="2016"/>
            <w:shd w:fill="F1F5F9"/>
          </w:tcPr>
          <w:p>
            <w:r>
              <w:rPr>
                <w:sz w:val="18"/>
              </w:rPr>
              <w:t>dropdown</w:t>
            </w:r>
          </w:p>
        </w:tc>
        <w:tc>
          <w:tcPr>
            <w:tcW w:type="dxa" w:w="2592"/>
            <w:shd w:fill="F1F5F9"/>
          </w:tcPr>
          <w:p>
            <w:r>
              <w:rPr>
                <w:sz w:val="18"/>
              </w:rPr>
              <w:t>Single selection</w:t>
            </w:r>
          </w:p>
        </w:tc>
        <w:tc>
          <w:tcPr>
            <w:tcW w:type="dxa" w:w="2304"/>
            <w:shd w:fill="F1F5F9"/>
          </w:tcPr>
          <w:p>
            <w:r>
              <w:rPr>
                <w:sz w:val="18"/>
              </w:rPr>
              <w:t>Skipped</w:t>
            </w:r>
          </w:p>
        </w:tc>
        <w:tc>
          <w:tcPr>
            <w:tcW w:type="dxa" w:w="2448"/>
            <w:shd w:fill="F1F5F9"/>
          </w:tcPr>
          <w:p>
            <w:r>
              <w:rPr>
                <w:sz w:val="18"/>
              </w:rPr>
              <w:t>Accreditation body selection</w:t>
            </w:r>
          </w:p>
        </w:tc>
      </w:tr>
      <w:tr>
        <w:tc>
          <w:tcPr>
            <w:tcW w:type="dxa" w:w="2016"/>
          </w:tcPr>
          <w:p>
            <w:r>
              <w:rPr>
                <w:sz w:val="18"/>
              </w:rPr>
              <w:t>multi_select</w:t>
            </w:r>
          </w:p>
        </w:tc>
        <w:tc>
          <w:tcPr>
            <w:tcW w:type="dxa" w:w="2592"/>
          </w:tcPr>
          <w:p>
            <w:r>
              <w:rPr>
                <w:sz w:val="18"/>
              </w:rPr>
              <w:t>Multiple selections</w:t>
            </w:r>
          </w:p>
        </w:tc>
        <w:tc>
          <w:tcPr>
            <w:tcW w:type="dxa" w:w="2304"/>
          </w:tcPr>
          <w:p>
            <w:r>
              <w:rPr>
                <w:sz w:val="18"/>
              </w:rPr>
              <w:t>Skipped</w:t>
            </w:r>
          </w:p>
        </w:tc>
        <w:tc>
          <w:tcPr>
            <w:tcW w:type="dxa" w:w="2448"/>
          </w:tcPr>
          <w:p>
            <w:r>
              <w:rPr>
                <w:sz w:val="18"/>
              </w:rPr>
              <w:t>Quality frameworks adopted</w:t>
            </w:r>
          </w:p>
        </w:tc>
      </w:tr>
      <w:tr>
        <w:tc>
          <w:tcPr>
            <w:tcW w:type="dxa" w:w="2016"/>
            <w:shd w:fill="F1F5F9"/>
          </w:tcPr>
          <w:p>
            <w:r>
              <w:rPr>
                <w:sz w:val="18"/>
              </w:rPr>
              <w:t>file_upload</w:t>
            </w:r>
          </w:p>
        </w:tc>
        <w:tc>
          <w:tcPr>
            <w:tcW w:type="dxa" w:w="2592"/>
            <w:shd w:fill="F1F5F9"/>
          </w:tcPr>
          <w:p>
            <w:r>
              <w:rPr>
                <w:sz w:val="18"/>
              </w:rPr>
              <w:t>Document upload (PDF/DOCX)</w:t>
            </w:r>
          </w:p>
        </w:tc>
        <w:tc>
          <w:tcPr>
            <w:tcW w:type="dxa" w:w="2304"/>
            <w:shd w:fill="F1F5F9"/>
          </w:tcPr>
          <w:p>
            <w:r>
              <w:rPr>
                <w:sz w:val="18"/>
              </w:rPr>
              <w:t>Document intelligence</w:t>
            </w:r>
          </w:p>
        </w:tc>
        <w:tc>
          <w:tcPr>
            <w:tcW w:type="dxa" w:w="2448"/>
            <w:shd w:fill="F1F5F9"/>
          </w:tcPr>
          <w:p>
            <w:r>
              <w:rPr>
                <w:sz w:val="18"/>
              </w:rPr>
              <w:t>Policy documents, agreements</w:t>
            </w:r>
          </w:p>
        </w:tc>
      </w:tr>
      <w:tr>
        <w:tc>
          <w:tcPr>
            <w:tcW w:type="dxa" w:w="2016"/>
          </w:tcPr>
          <w:p>
            <w:r>
              <w:rPr>
                <w:sz w:val="18"/>
              </w:rPr>
              <w:t>multi_year_gender</w:t>
            </w:r>
          </w:p>
        </w:tc>
        <w:tc>
          <w:tcPr>
            <w:tcW w:type="dxa" w:w="2592"/>
          </w:tcPr>
          <w:p>
            <w:r>
              <w:rPr>
                <w:sz w:val="18"/>
              </w:rPr>
              <w:t>Time series with gender breakdown</w:t>
            </w:r>
          </w:p>
        </w:tc>
        <w:tc>
          <w:tcPr>
            <w:tcW w:type="dxa" w:w="2304"/>
          </w:tcPr>
          <w:p>
            <w:r>
              <w:rPr>
                <w:sz w:val="18"/>
              </w:rPr>
              <w:t>Trend analysis</w:t>
            </w:r>
          </w:p>
        </w:tc>
        <w:tc>
          <w:tcPr>
            <w:tcW w:type="dxa" w:w="2448"/>
          </w:tcPr>
          <w:p>
            <w:r>
              <w:rPr>
                <w:sz w:val="18"/>
              </w:rPr>
              <w:t>4-year enrollment data by gender</w:t>
            </w:r>
          </w:p>
        </w:tc>
      </w:tr>
      <w:tr>
        <w:tc>
          <w:tcPr>
            <w:tcW w:type="dxa" w:w="2016"/>
            <w:shd w:fill="F1F5F9"/>
          </w:tcPr>
          <w:p>
            <w:r>
              <w:rPr>
                <w:sz w:val="18"/>
              </w:rPr>
              <w:t>partner_specific</w:t>
            </w:r>
          </w:p>
        </w:tc>
        <w:tc>
          <w:tcPr>
            <w:tcW w:type="dxa" w:w="2592"/>
            <w:shd w:fill="F1F5F9"/>
          </w:tcPr>
          <w:p>
            <w:r>
              <w:rPr>
                <w:sz w:val="18"/>
              </w:rPr>
              <w:t>Per-partner institution data</w:t>
            </w:r>
          </w:p>
        </w:tc>
        <w:tc>
          <w:tcPr>
            <w:tcW w:type="dxa" w:w="2304"/>
            <w:shd w:fill="F1F5F9"/>
          </w:tcPr>
          <w:p>
            <w:r>
              <w:rPr>
                <w:sz w:val="18"/>
              </w:rPr>
              <w:t>Skipped</w:t>
            </w:r>
          </w:p>
        </w:tc>
        <w:tc>
          <w:tcPr>
            <w:tcW w:type="dxa" w:w="2448"/>
            <w:shd w:fill="F1F5F9"/>
          </w:tcPr>
          <w:p>
            <w:r>
              <w:rPr>
                <w:sz w:val="18"/>
              </w:rPr>
              <w:t>Partner-level metrics</w:t>
            </w:r>
          </w:p>
        </w:tc>
      </w:tr>
      <w:tr>
        <w:tc>
          <w:tcPr>
            <w:tcW w:type="dxa" w:w="2016"/>
          </w:tcPr>
          <w:p>
            <w:r>
              <w:rPr>
                <w:sz w:val="18"/>
              </w:rPr>
              <w:t>auto_calculated</w:t>
            </w:r>
          </w:p>
        </w:tc>
        <w:tc>
          <w:tcPr>
            <w:tcW w:type="dxa" w:w="2592"/>
          </w:tcPr>
          <w:p>
            <w:r>
              <w:rPr>
                <w:sz w:val="18"/>
              </w:rPr>
              <w:t>Formula-derived field</w:t>
            </w:r>
          </w:p>
        </w:tc>
        <w:tc>
          <w:tcPr>
            <w:tcW w:type="dxa" w:w="2304"/>
          </w:tcPr>
          <w:p>
            <w:r>
              <w:rPr>
                <w:sz w:val="18"/>
              </w:rPr>
              <w:t>Rule-based (range mapping)</w:t>
            </w:r>
          </w:p>
        </w:tc>
        <w:tc>
          <w:tcPr>
            <w:tcW w:type="dxa" w:w="2448"/>
          </w:tcPr>
          <w:p>
            <w:r>
              <w:rPr>
                <w:sz w:val="18"/>
              </w:rPr>
              <w:t>Student-staff ratio, PhD%</w:t>
            </w:r>
          </w:p>
        </w:tc>
      </w:tr>
      <w:tr>
        <w:tc>
          <w:tcPr>
            <w:tcW w:type="dxa" w:w="2016"/>
            <w:shd w:fill="F1F5F9"/>
          </w:tcPr>
          <w:p>
            <w:r>
              <w:rPr>
                <w:sz w:val="18"/>
              </w:rPr>
              <w:t>salary_bands</w:t>
            </w:r>
          </w:p>
        </w:tc>
        <w:tc>
          <w:tcPr>
            <w:tcW w:type="dxa" w:w="2592"/>
            <w:shd w:fill="F1F5F9"/>
          </w:tcPr>
          <w:p>
            <w:r>
              <w:rPr>
                <w:sz w:val="18"/>
              </w:rPr>
              <w:t>Staff compensation table</w:t>
            </w:r>
          </w:p>
        </w:tc>
        <w:tc>
          <w:tcPr>
            <w:tcW w:type="dxa" w:w="2304"/>
            <w:shd w:fill="F1F5F9"/>
          </w:tcPr>
          <w:p>
            <w:r>
              <w:rPr>
                <w:sz w:val="18"/>
              </w:rPr>
              <w:t>Skipped</w:t>
            </w:r>
          </w:p>
        </w:tc>
        <w:tc>
          <w:tcPr>
            <w:tcW w:type="dxa" w:w="2448"/>
            <w:shd w:fill="F1F5F9"/>
          </w:tcPr>
          <w:p>
            <w:r>
              <w:rPr>
                <w:sz w:val="18"/>
              </w:rPr>
              <w:t>Professor/Associate salary ranges</w:t>
            </w:r>
          </w:p>
        </w:tc>
      </w:tr>
    </w:tbl>
    <w:p>
      <w:r>
        <w:br w:type="page"/>
      </w:r>
    </w:p>
    <w:p>
      <w:pPr>
        <w:pStyle w:val="Heading1"/>
      </w:pPr>
      <w:r>
        <w:t>5. API Specification</w:t>
      </w:r>
    </w:p>
    <w:p>
      <w:r>
        <w:rPr>
          <w:sz w:val="20"/>
        </w:rPr>
        <w:t>The backend exposes a RESTful API at /api/v1 with 11 routers and 38+ endpoints. All authenticated endpoints require a valid JWT Bearer token.</w:t>
      </w:r>
    </w:p>
    <w:p>
      <w:pPr>
        <w:pStyle w:val="Heading2"/>
      </w:pPr>
      <w:r>
        <w:t>5.1 Endpoint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08"/>
            <w:shd w:fill="4F46E5"/>
          </w:tcPr>
          <w:p>
            <w:pPr>
              <w:jc w:val="left"/>
            </w:pPr>
            <w:r>
              <w:rPr>
                <w:b/>
                <w:color w:val="FFFFFF"/>
                <w:sz w:val="18"/>
              </w:rPr>
              <w:t>Method</w:t>
            </w:r>
          </w:p>
        </w:tc>
        <w:tc>
          <w:tcPr>
            <w:tcW w:type="dxa" w:w="4320"/>
            <w:shd w:fill="4F46E5"/>
          </w:tcPr>
          <w:p>
            <w:pPr>
              <w:jc w:val="left"/>
            </w:pPr>
            <w:r>
              <w:rPr>
                <w:b/>
                <w:color w:val="FFFFFF"/>
                <w:sz w:val="18"/>
              </w:rPr>
              <w:t>Path</w:t>
            </w:r>
          </w:p>
        </w:tc>
        <w:tc>
          <w:tcPr>
            <w:tcW w:type="dxa" w:w="1728"/>
            <w:shd w:fill="4F46E5"/>
          </w:tcPr>
          <w:p>
            <w:pPr>
              <w:jc w:val="left"/>
            </w:pPr>
            <w:r>
              <w:rPr>
                <w:b/>
                <w:color w:val="FFFFFF"/>
                <w:sz w:val="18"/>
              </w:rPr>
              <w:t>Auth</w:t>
            </w:r>
          </w:p>
        </w:tc>
        <w:tc>
          <w:tcPr>
            <w:tcW w:type="dxa" w:w="2304"/>
            <w:shd w:fill="4F46E5"/>
          </w:tcPr>
          <w:p>
            <w:pPr>
              <w:jc w:val="left"/>
            </w:pPr>
            <w:r>
              <w:rPr>
                <w:b/>
                <w:color w:val="FFFFFF"/>
                <w:sz w:val="18"/>
              </w:rPr>
              <w:t>Description</w:t>
            </w:r>
          </w:p>
        </w:tc>
      </w:tr>
      <w:tr>
        <w:tc>
          <w:tcPr>
            <w:tcW w:type="dxa" w:w="1008"/>
          </w:tcPr>
          <w:p>
            <w:r>
              <w:rPr>
                <w:sz w:val="18"/>
              </w:rPr>
              <w:t>POST</w:t>
            </w:r>
          </w:p>
        </w:tc>
        <w:tc>
          <w:tcPr>
            <w:tcW w:type="dxa" w:w="4320"/>
          </w:tcPr>
          <w:p>
            <w:r>
              <w:rPr>
                <w:sz w:val="18"/>
              </w:rPr>
              <w:t>/auth/login</w:t>
            </w:r>
          </w:p>
        </w:tc>
        <w:tc>
          <w:tcPr>
            <w:tcW w:type="dxa" w:w="1728"/>
          </w:tcPr>
          <w:p>
            <w:r>
              <w:rPr>
                <w:sz w:val="18"/>
              </w:rPr>
              <w:t>Public</w:t>
            </w:r>
          </w:p>
        </w:tc>
        <w:tc>
          <w:tcPr>
            <w:tcW w:type="dxa" w:w="2304"/>
          </w:tcPr>
          <w:p>
            <w:r>
              <w:rPr>
                <w:sz w:val="18"/>
              </w:rPr>
              <w:t>Authenticate with email/password</w:t>
            </w:r>
          </w:p>
        </w:tc>
      </w:tr>
      <w:tr>
        <w:tc>
          <w:tcPr>
            <w:tcW w:type="dxa" w:w="1008"/>
            <w:shd w:fill="F1F5F9"/>
          </w:tcPr>
          <w:p>
            <w:r>
              <w:rPr>
                <w:sz w:val="18"/>
              </w:rPr>
              <w:t>POST</w:t>
            </w:r>
          </w:p>
        </w:tc>
        <w:tc>
          <w:tcPr>
            <w:tcW w:type="dxa" w:w="4320"/>
            <w:shd w:fill="F1F5F9"/>
          </w:tcPr>
          <w:p>
            <w:r>
              <w:rPr>
                <w:sz w:val="18"/>
              </w:rPr>
              <w:t>/auth/register</w:t>
            </w:r>
          </w:p>
        </w:tc>
        <w:tc>
          <w:tcPr>
            <w:tcW w:type="dxa" w:w="1728"/>
            <w:shd w:fill="F1F5F9"/>
          </w:tcPr>
          <w:p>
            <w:r>
              <w:rPr>
                <w:sz w:val="18"/>
              </w:rPr>
              <w:t>Public</w:t>
            </w:r>
          </w:p>
        </w:tc>
        <w:tc>
          <w:tcPr>
            <w:tcW w:type="dxa" w:w="2304"/>
            <w:shd w:fill="F1F5F9"/>
          </w:tcPr>
          <w:p>
            <w:r>
              <w:rPr>
                <w:sz w:val="18"/>
              </w:rPr>
              <w:t>Register new tenant and first admin user</w:t>
            </w:r>
          </w:p>
        </w:tc>
      </w:tr>
      <w:tr>
        <w:tc>
          <w:tcPr>
            <w:tcW w:type="dxa" w:w="1008"/>
          </w:tcPr>
          <w:p>
            <w:r>
              <w:rPr>
                <w:sz w:val="18"/>
              </w:rPr>
              <w:t>POST</w:t>
            </w:r>
          </w:p>
        </w:tc>
        <w:tc>
          <w:tcPr>
            <w:tcW w:type="dxa" w:w="4320"/>
          </w:tcPr>
          <w:p>
            <w:r>
              <w:rPr>
                <w:sz w:val="18"/>
              </w:rPr>
              <w:t>/auth/refresh</w:t>
            </w:r>
          </w:p>
        </w:tc>
        <w:tc>
          <w:tcPr>
            <w:tcW w:type="dxa" w:w="1728"/>
          </w:tcPr>
          <w:p>
            <w:r>
              <w:rPr>
                <w:sz w:val="18"/>
              </w:rPr>
              <w:t>Public</w:t>
            </w:r>
          </w:p>
        </w:tc>
        <w:tc>
          <w:tcPr>
            <w:tcW w:type="dxa" w:w="2304"/>
          </w:tcPr>
          <w:p>
            <w:r>
              <w:rPr>
                <w:sz w:val="18"/>
              </w:rPr>
              <w:t>Exchange refresh token for new token pair</w:t>
            </w:r>
          </w:p>
        </w:tc>
      </w:tr>
      <w:tr>
        <w:tc>
          <w:tcPr>
            <w:tcW w:type="dxa" w:w="1008"/>
            <w:shd w:fill="F1F5F9"/>
          </w:tcPr>
          <w:p>
            <w:r>
              <w:rPr>
                <w:sz w:val="18"/>
              </w:rPr>
              <w:t>POST</w:t>
            </w:r>
          </w:p>
        </w:tc>
        <w:tc>
          <w:tcPr>
            <w:tcW w:type="dxa" w:w="4320"/>
            <w:shd w:fill="F1F5F9"/>
          </w:tcPr>
          <w:p>
            <w:r>
              <w:rPr>
                <w:sz w:val="18"/>
              </w:rPr>
              <w:t>/auth/verify-email</w:t>
            </w:r>
          </w:p>
        </w:tc>
        <w:tc>
          <w:tcPr>
            <w:tcW w:type="dxa" w:w="1728"/>
            <w:shd w:fill="F1F5F9"/>
          </w:tcPr>
          <w:p>
            <w:r>
              <w:rPr>
                <w:sz w:val="18"/>
              </w:rPr>
              <w:t>Public</w:t>
            </w:r>
          </w:p>
        </w:tc>
        <w:tc>
          <w:tcPr>
            <w:tcW w:type="dxa" w:w="2304"/>
            <w:shd w:fill="F1F5F9"/>
          </w:tcPr>
          <w:p>
            <w:r>
              <w:rPr>
                <w:sz w:val="18"/>
              </w:rPr>
              <w:t>Verify email address via token</w:t>
            </w:r>
          </w:p>
        </w:tc>
      </w:tr>
      <w:tr>
        <w:tc>
          <w:tcPr>
            <w:tcW w:type="dxa" w:w="1008"/>
          </w:tcPr>
          <w:p>
            <w:r>
              <w:rPr>
                <w:sz w:val="18"/>
              </w:rPr>
              <w:t>POST</w:t>
            </w:r>
          </w:p>
        </w:tc>
        <w:tc>
          <w:tcPr>
            <w:tcW w:type="dxa" w:w="4320"/>
          </w:tcPr>
          <w:p>
            <w:r>
              <w:rPr>
                <w:sz w:val="18"/>
              </w:rPr>
              <w:t>/auth/magic-link</w:t>
            </w:r>
          </w:p>
        </w:tc>
        <w:tc>
          <w:tcPr>
            <w:tcW w:type="dxa" w:w="1728"/>
          </w:tcPr>
          <w:p>
            <w:r>
              <w:rPr>
                <w:sz w:val="18"/>
              </w:rPr>
              <w:t>Public</w:t>
            </w:r>
          </w:p>
        </w:tc>
        <w:tc>
          <w:tcPr>
            <w:tcW w:type="dxa" w:w="2304"/>
          </w:tcPr>
          <w:p>
            <w:r>
              <w:rPr>
                <w:sz w:val="18"/>
              </w:rPr>
              <w:t>Request passwordless login link</w:t>
            </w:r>
          </w:p>
        </w:tc>
      </w:tr>
      <w:tr>
        <w:tc>
          <w:tcPr>
            <w:tcW w:type="dxa" w:w="1008"/>
            <w:shd w:fill="F1F5F9"/>
          </w:tcPr>
          <w:p>
            <w:r>
              <w:rPr>
                <w:sz w:val="18"/>
              </w:rPr>
              <w:t>POST</w:t>
            </w:r>
          </w:p>
        </w:tc>
        <w:tc>
          <w:tcPr>
            <w:tcW w:type="dxa" w:w="4320"/>
            <w:shd w:fill="F1F5F9"/>
          </w:tcPr>
          <w:p>
            <w:r>
              <w:rPr>
                <w:sz w:val="18"/>
              </w:rPr>
              <w:t>/auth/magic-link/verify</w:t>
            </w:r>
          </w:p>
        </w:tc>
        <w:tc>
          <w:tcPr>
            <w:tcW w:type="dxa" w:w="1728"/>
            <w:shd w:fill="F1F5F9"/>
          </w:tcPr>
          <w:p>
            <w:r>
              <w:rPr>
                <w:sz w:val="18"/>
              </w:rPr>
              <w:t>Public</w:t>
            </w:r>
          </w:p>
        </w:tc>
        <w:tc>
          <w:tcPr>
            <w:tcW w:type="dxa" w:w="2304"/>
            <w:shd w:fill="F1F5F9"/>
          </w:tcPr>
          <w:p>
            <w:r>
              <w:rPr>
                <w:sz w:val="18"/>
              </w:rPr>
              <w:t>Login via magic link token</w:t>
            </w:r>
          </w:p>
        </w:tc>
      </w:tr>
      <w:tr>
        <w:tc>
          <w:tcPr>
            <w:tcW w:type="dxa" w:w="1008"/>
          </w:tcPr>
          <w:p>
            <w:r>
              <w:rPr>
                <w:sz w:val="18"/>
              </w:rPr>
              <w:t>POST</w:t>
            </w:r>
          </w:p>
        </w:tc>
        <w:tc>
          <w:tcPr>
            <w:tcW w:type="dxa" w:w="4320"/>
          </w:tcPr>
          <w:p>
            <w:r>
              <w:rPr>
                <w:sz w:val="18"/>
              </w:rPr>
              <w:t>/auth/resend-verification</w:t>
            </w:r>
          </w:p>
        </w:tc>
        <w:tc>
          <w:tcPr>
            <w:tcW w:type="dxa" w:w="1728"/>
          </w:tcPr>
          <w:p>
            <w:r>
              <w:rPr>
                <w:sz w:val="18"/>
              </w:rPr>
              <w:t>Public</w:t>
            </w:r>
          </w:p>
        </w:tc>
        <w:tc>
          <w:tcPr>
            <w:tcW w:type="dxa" w:w="2304"/>
          </w:tcPr>
          <w:p>
            <w:r>
              <w:rPr>
                <w:sz w:val="18"/>
              </w:rPr>
              <w:t>Resend verification email (rate-limited)</w:t>
            </w:r>
          </w:p>
        </w:tc>
      </w:tr>
      <w:tr>
        <w:tc>
          <w:tcPr>
            <w:tcW w:type="dxa" w:w="1008"/>
            <w:shd w:fill="F1F5F9"/>
          </w:tcPr>
          <w:p>
            <w:r>
              <w:rPr>
                <w:sz w:val="18"/>
              </w:rPr>
              <w:t>GET</w:t>
            </w:r>
          </w:p>
        </w:tc>
        <w:tc>
          <w:tcPr>
            <w:tcW w:type="dxa" w:w="4320"/>
            <w:shd w:fill="F1F5F9"/>
          </w:tcPr>
          <w:p>
            <w:r>
              <w:rPr>
                <w:sz w:val="18"/>
              </w:rPr>
              <w:t>/users/me</w:t>
            </w:r>
          </w:p>
        </w:tc>
        <w:tc>
          <w:tcPr>
            <w:tcW w:type="dxa" w:w="1728"/>
            <w:shd w:fill="F1F5F9"/>
          </w:tcPr>
          <w:p>
            <w:r>
              <w:rPr>
                <w:sz w:val="18"/>
              </w:rPr>
              <w:t>Any</w:t>
            </w:r>
          </w:p>
        </w:tc>
        <w:tc>
          <w:tcPr>
            <w:tcW w:type="dxa" w:w="2304"/>
            <w:shd w:fill="F1F5F9"/>
          </w:tcPr>
          <w:p>
            <w:r>
              <w:rPr>
                <w:sz w:val="18"/>
              </w:rPr>
              <w:t>Get current user profile</w:t>
            </w:r>
          </w:p>
        </w:tc>
      </w:tr>
      <w:tr>
        <w:tc>
          <w:tcPr>
            <w:tcW w:type="dxa" w:w="1008"/>
          </w:tcPr>
          <w:p>
            <w:r>
              <w:rPr>
                <w:sz w:val="18"/>
              </w:rPr>
              <w:t>GET</w:t>
            </w:r>
          </w:p>
        </w:tc>
        <w:tc>
          <w:tcPr>
            <w:tcW w:type="dxa" w:w="4320"/>
          </w:tcPr>
          <w:p>
            <w:r>
              <w:rPr>
                <w:sz w:val="18"/>
              </w:rPr>
              <w:t>/users</w:t>
            </w:r>
          </w:p>
        </w:tc>
        <w:tc>
          <w:tcPr>
            <w:tcW w:type="dxa" w:w="1728"/>
          </w:tcPr>
          <w:p>
            <w:r>
              <w:rPr>
                <w:sz w:val="18"/>
              </w:rPr>
              <w:t>Admin</w:t>
            </w:r>
          </w:p>
        </w:tc>
        <w:tc>
          <w:tcPr>
            <w:tcW w:type="dxa" w:w="2304"/>
          </w:tcPr>
          <w:p>
            <w:r>
              <w:rPr>
                <w:sz w:val="18"/>
              </w:rPr>
              <w:t>List users in tenant</w:t>
            </w:r>
          </w:p>
        </w:tc>
      </w:tr>
      <w:tr>
        <w:tc>
          <w:tcPr>
            <w:tcW w:type="dxa" w:w="1008"/>
            <w:shd w:fill="F1F5F9"/>
          </w:tcPr>
          <w:p>
            <w:r>
              <w:rPr>
                <w:sz w:val="18"/>
              </w:rPr>
              <w:t>POST</w:t>
            </w:r>
          </w:p>
        </w:tc>
        <w:tc>
          <w:tcPr>
            <w:tcW w:type="dxa" w:w="4320"/>
            <w:shd w:fill="F1F5F9"/>
          </w:tcPr>
          <w:p>
            <w:r>
              <w:rPr>
                <w:sz w:val="18"/>
              </w:rPr>
              <w:t>/users</w:t>
            </w:r>
          </w:p>
        </w:tc>
        <w:tc>
          <w:tcPr>
            <w:tcW w:type="dxa" w:w="1728"/>
            <w:shd w:fill="F1F5F9"/>
          </w:tcPr>
          <w:p>
            <w:r>
              <w:rPr>
                <w:sz w:val="18"/>
              </w:rPr>
              <w:t>Admin</w:t>
            </w:r>
          </w:p>
        </w:tc>
        <w:tc>
          <w:tcPr>
            <w:tcW w:type="dxa" w:w="2304"/>
            <w:shd w:fill="F1F5F9"/>
          </w:tcPr>
          <w:p>
            <w:r>
              <w:rPr>
                <w:sz w:val="18"/>
              </w:rPr>
              <w:t>Create user in tenant</w:t>
            </w:r>
          </w:p>
        </w:tc>
      </w:tr>
      <w:tr>
        <w:tc>
          <w:tcPr>
            <w:tcW w:type="dxa" w:w="1008"/>
          </w:tcPr>
          <w:p>
            <w:r>
              <w:rPr>
                <w:sz w:val="18"/>
              </w:rPr>
              <w:t>PUT</w:t>
            </w:r>
          </w:p>
        </w:tc>
        <w:tc>
          <w:tcPr>
            <w:tcW w:type="dxa" w:w="4320"/>
          </w:tcPr>
          <w:p>
            <w:r>
              <w:rPr>
                <w:sz w:val="18"/>
              </w:rPr>
              <w:t>/users/{id}</w:t>
            </w:r>
          </w:p>
        </w:tc>
        <w:tc>
          <w:tcPr>
            <w:tcW w:type="dxa" w:w="1728"/>
          </w:tcPr>
          <w:p>
            <w:r>
              <w:rPr>
                <w:sz w:val="18"/>
              </w:rPr>
              <w:t>Admin</w:t>
            </w:r>
          </w:p>
        </w:tc>
        <w:tc>
          <w:tcPr>
            <w:tcW w:type="dxa" w:w="2304"/>
          </w:tcPr>
          <w:p>
            <w:r>
              <w:rPr>
                <w:sz w:val="18"/>
              </w:rPr>
              <w:t>Update user</w:t>
            </w:r>
          </w:p>
        </w:tc>
      </w:tr>
      <w:tr>
        <w:tc>
          <w:tcPr>
            <w:tcW w:type="dxa" w:w="1008"/>
            <w:shd w:fill="F1F5F9"/>
          </w:tcPr>
          <w:p>
            <w:r>
              <w:rPr>
                <w:sz w:val="18"/>
              </w:rPr>
              <w:t>GET</w:t>
            </w:r>
          </w:p>
        </w:tc>
        <w:tc>
          <w:tcPr>
            <w:tcW w:type="dxa" w:w="4320"/>
            <w:shd w:fill="F1F5F9"/>
          </w:tcPr>
          <w:p>
            <w:r>
              <w:rPr>
                <w:sz w:val="18"/>
              </w:rPr>
              <w:t>/tenants/current</w:t>
            </w:r>
          </w:p>
        </w:tc>
        <w:tc>
          <w:tcPr>
            <w:tcW w:type="dxa" w:w="1728"/>
            <w:shd w:fill="F1F5F9"/>
          </w:tcPr>
          <w:p>
            <w:r>
              <w:rPr>
                <w:sz w:val="18"/>
              </w:rPr>
              <w:t>Any</w:t>
            </w:r>
          </w:p>
        </w:tc>
        <w:tc>
          <w:tcPr>
            <w:tcW w:type="dxa" w:w="2304"/>
            <w:shd w:fill="F1F5F9"/>
          </w:tcPr>
          <w:p>
            <w:r>
              <w:rPr>
                <w:sz w:val="18"/>
              </w:rPr>
              <w:t>Get current tenant details</w:t>
            </w:r>
          </w:p>
        </w:tc>
      </w:tr>
      <w:tr>
        <w:tc>
          <w:tcPr>
            <w:tcW w:type="dxa" w:w="1008"/>
          </w:tcPr>
          <w:p>
            <w:r>
              <w:rPr>
                <w:sz w:val="18"/>
              </w:rPr>
              <w:t>PUT</w:t>
            </w:r>
          </w:p>
        </w:tc>
        <w:tc>
          <w:tcPr>
            <w:tcW w:type="dxa" w:w="4320"/>
          </w:tcPr>
          <w:p>
            <w:r>
              <w:rPr>
                <w:sz w:val="18"/>
              </w:rPr>
              <w:t>/tenants/current</w:t>
            </w:r>
          </w:p>
        </w:tc>
        <w:tc>
          <w:tcPr>
            <w:tcW w:type="dxa" w:w="1728"/>
          </w:tcPr>
          <w:p>
            <w:r>
              <w:rPr>
                <w:sz w:val="18"/>
              </w:rPr>
              <w:t>Admin</w:t>
            </w:r>
          </w:p>
        </w:tc>
        <w:tc>
          <w:tcPr>
            <w:tcW w:type="dxa" w:w="2304"/>
          </w:tcPr>
          <w:p>
            <w:r>
              <w:rPr>
                <w:sz w:val="18"/>
              </w:rPr>
              <w:t>Update tenant settings</w:t>
            </w:r>
          </w:p>
        </w:tc>
      </w:tr>
      <w:tr>
        <w:tc>
          <w:tcPr>
            <w:tcW w:type="dxa" w:w="1008"/>
            <w:shd w:fill="F1F5F9"/>
          </w:tcPr>
          <w:p>
            <w:r>
              <w:rPr>
                <w:sz w:val="18"/>
              </w:rPr>
              <w:t>GET</w:t>
            </w:r>
          </w:p>
        </w:tc>
        <w:tc>
          <w:tcPr>
            <w:tcW w:type="dxa" w:w="4320"/>
            <w:shd w:fill="F1F5F9"/>
          </w:tcPr>
          <w:p>
            <w:r>
              <w:rPr>
                <w:sz w:val="18"/>
              </w:rPr>
              <w:t>/tenants/current/partners</w:t>
            </w:r>
          </w:p>
        </w:tc>
        <w:tc>
          <w:tcPr>
            <w:tcW w:type="dxa" w:w="1728"/>
            <w:shd w:fill="F1F5F9"/>
          </w:tcPr>
          <w:p>
            <w:r>
              <w:rPr>
                <w:sz w:val="18"/>
              </w:rPr>
              <w:t>Any</w:t>
            </w:r>
          </w:p>
        </w:tc>
        <w:tc>
          <w:tcPr>
            <w:tcW w:type="dxa" w:w="2304"/>
            <w:shd w:fill="F1F5F9"/>
          </w:tcPr>
          <w:p>
            <w:r>
              <w:rPr>
                <w:sz w:val="18"/>
              </w:rPr>
              <w:t>List partner institutions</w:t>
            </w:r>
          </w:p>
        </w:tc>
      </w:tr>
      <w:tr>
        <w:tc>
          <w:tcPr>
            <w:tcW w:type="dxa" w:w="1008"/>
          </w:tcPr>
          <w:p>
            <w:r>
              <w:rPr>
                <w:sz w:val="18"/>
              </w:rPr>
              <w:t>POST</w:t>
            </w:r>
          </w:p>
        </w:tc>
        <w:tc>
          <w:tcPr>
            <w:tcW w:type="dxa" w:w="4320"/>
          </w:tcPr>
          <w:p>
            <w:r>
              <w:rPr>
                <w:sz w:val="18"/>
              </w:rPr>
              <w:t>/tenants/current/partners</w:t>
            </w:r>
          </w:p>
        </w:tc>
        <w:tc>
          <w:tcPr>
            <w:tcW w:type="dxa" w:w="1728"/>
          </w:tcPr>
          <w:p>
            <w:r>
              <w:rPr>
                <w:sz w:val="18"/>
              </w:rPr>
              <w:t>Admin</w:t>
            </w:r>
          </w:p>
        </w:tc>
        <w:tc>
          <w:tcPr>
            <w:tcW w:type="dxa" w:w="2304"/>
          </w:tcPr>
          <w:p>
            <w:r>
              <w:rPr>
                <w:sz w:val="18"/>
              </w:rPr>
              <w:t>Add partner institution</w:t>
            </w:r>
          </w:p>
        </w:tc>
      </w:tr>
      <w:tr>
        <w:tc>
          <w:tcPr>
            <w:tcW w:type="dxa" w:w="1008"/>
            <w:shd w:fill="F1F5F9"/>
          </w:tcPr>
          <w:p>
            <w:r>
              <w:rPr>
                <w:sz w:val="18"/>
              </w:rPr>
              <w:t>PUT</w:t>
            </w:r>
          </w:p>
        </w:tc>
        <w:tc>
          <w:tcPr>
            <w:tcW w:type="dxa" w:w="4320"/>
            <w:shd w:fill="F1F5F9"/>
          </w:tcPr>
          <w:p>
            <w:r>
              <w:rPr>
                <w:sz w:val="18"/>
              </w:rPr>
              <w:t>/tenants/current/partners/{id}</w:t>
            </w:r>
          </w:p>
        </w:tc>
        <w:tc>
          <w:tcPr>
            <w:tcW w:type="dxa" w:w="1728"/>
            <w:shd w:fill="F1F5F9"/>
          </w:tcPr>
          <w:p>
            <w:r>
              <w:rPr>
                <w:sz w:val="18"/>
              </w:rPr>
              <w:t>Admin</w:t>
            </w:r>
          </w:p>
        </w:tc>
        <w:tc>
          <w:tcPr>
            <w:tcW w:type="dxa" w:w="2304"/>
            <w:shd w:fill="F1F5F9"/>
          </w:tcPr>
          <w:p>
            <w:r>
              <w:rPr>
                <w:sz w:val="18"/>
              </w:rPr>
              <w:t>Update partner</w:t>
            </w:r>
          </w:p>
        </w:tc>
      </w:tr>
      <w:tr>
        <w:tc>
          <w:tcPr>
            <w:tcW w:type="dxa" w:w="1008"/>
          </w:tcPr>
          <w:p>
            <w:r>
              <w:rPr>
                <w:sz w:val="18"/>
              </w:rPr>
              <w:t>DELETE</w:t>
            </w:r>
          </w:p>
        </w:tc>
        <w:tc>
          <w:tcPr>
            <w:tcW w:type="dxa" w:w="4320"/>
          </w:tcPr>
          <w:p>
            <w:r>
              <w:rPr>
                <w:sz w:val="18"/>
              </w:rPr>
              <w:t>/tenants/current/partners/{id}</w:t>
            </w:r>
          </w:p>
        </w:tc>
        <w:tc>
          <w:tcPr>
            <w:tcW w:type="dxa" w:w="1728"/>
          </w:tcPr>
          <w:p>
            <w:r>
              <w:rPr>
                <w:sz w:val="18"/>
              </w:rPr>
              <w:t>Admin</w:t>
            </w:r>
          </w:p>
        </w:tc>
        <w:tc>
          <w:tcPr>
            <w:tcW w:type="dxa" w:w="2304"/>
          </w:tcPr>
          <w:p>
            <w:r>
              <w:rPr>
                <w:sz w:val="18"/>
              </w:rPr>
              <w:t>Soft-delete partner</w:t>
            </w:r>
          </w:p>
        </w:tc>
      </w:tr>
      <w:tr>
        <w:tc>
          <w:tcPr>
            <w:tcW w:type="dxa" w:w="1008"/>
            <w:shd w:fill="F1F5F9"/>
          </w:tcPr>
          <w:p>
            <w:r>
              <w:rPr>
                <w:sz w:val="18"/>
              </w:rPr>
              <w:t>GET</w:t>
            </w:r>
          </w:p>
        </w:tc>
        <w:tc>
          <w:tcPr>
            <w:tcW w:type="dxa" w:w="4320"/>
            <w:shd w:fill="F1F5F9"/>
          </w:tcPr>
          <w:p>
            <w:r>
              <w:rPr>
                <w:sz w:val="18"/>
              </w:rPr>
              <w:t>/assessments/templates</w:t>
            </w:r>
          </w:p>
        </w:tc>
        <w:tc>
          <w:tcPr>
            <w:tcW w:type="dxa" w:w="1728"/>
            <w:shd w:fill="F1F5F9"/>
          </w:tcPr>
          <w:p>
            <w:r>
              <w:rPr>
                <w:sz w:val="18"/>
              </w:rPr>
              <w:t>Any</w:t>
            </w:r>
          </w:p>
        </w:tc>
        <w:tc>
          <w:tcPr>
            <w:tcW w:type="dxa" w:w="2304"/>
            <w:shd w:fill="F1F5F9"/>
          </w:tcPr>
          <w:p>
            <w:r>
              <w:rPr>
                <w:sz w:val="18"/>
              </w:rPr>
              <w:t>List assessment templates</w:t>
            </w:r>
          </w:p>
        </w:tc>
      </w:tr>
      <w:tr>
        <w:tc>
          <w:tcPr>
            <w:tcW w:type="dxa" w:w="1008"/>
          </w:tcPr>
          <w:p>
            <w:r>
              <w:rPr>
                <w:sz w:val="18"/>
              </w:rPr>
              <w:t>GET</w:t>
            </w:r>
          </w:p>
        </w:tc>
        <w:tc>
          <w:tcPr>
            <w:tcW w:type="dxa" w:w="4320"/>
          </w:tcPr>
          <w:p>
            <w:r>
              <w:rPr>
                <w:sz w:val="18"/>
              </w:rPr>
              <w:t>/assessments/templates/{id}</w:t>
            </w:r>
          </w:p>
        </w:tc>
        <w:tc>
          <w:tcPr>
            <w:tcW w:type="dxa" w:w="1728"/>
          </w:tcPr>
          <w:p>
            <w:r>
              <w:rPr>
                <w:sz w:val="18"/>
              </w:rPr>
              <w:t>Any</w:t>
            </w:r>
          </w:p>
        </w:tc>
        <w:tc>
          <w:tcPr>
            <w:tcW w:type="dxa" w:w="2304"/>
          </w:tcPr>
          <w:p>
            <w:r>
              <w:rPr>
                <w:sz w:val="18"/>
              </w:rPr>
              <w:t>Get template with themes and items</w:t>
            </w:r>
          </w:p>
        </w:tc>
      </w:tr>
      <w:tr>
        <w:tc>
          <w:tcPr>
            <w:tcW w:type="dxa" w:w="1008"/>
            <w:shd w:fill="F1F5F9"/>
          </w:tcPr>
          <w:p>
            <w:r>
              <w:rPr>
                <w:sz w:val="18"/>
              </w:rPr>
              <w:t>GET</w:t>
            </w:r>
          </w:p>
        </w:tc>
        <w:tc>
          <w:tcPr>
            <w:tcW w:type="dxa" w:w="4320"/>
            <w:shd w:fill="F1F5F9"/>
          </w:tcPr>
          <w:p>
            <w:r>
              <w:rPr>
                <w:sz w:val="18"/>
              </w:rPr>
              <w:t>/assessments</w:t>
            </w:r>
          </w:p>
        </w:tc>
        <w:tc>
          <w:tcPr>
            <w:tcW w:type="dxa" w:w="1728"/>
            <w:shd w:fill="F1F5F9"/>
          </w:tcPr>
          <w:p>
            <w:r>
              <w:rPr>
                <w:sz w:val="18"/>
              </w:rPr>
              <w:t>Any</w:t>
            </w:r>
          </w:p>
        </w:tc>
        <w:tc>
          <w:tcPr>
            <w:tcW w:type="dxa" w:w="2304"/>
            <w:shd w:fill="F1F5F9"/>
          </w:tcPr>
          <w:p>
            <w:r>
              <w:rPr>
                <w:sz w:val="18"/>
              </w:rPr>
              <w:t>List tenant assessments</w:t>
            </w:r>
          </w:p>
        </w:tc>
      </w:tr>
      <w:tr>
        <w:tc>
          <w:tcPr>
            <w:tcW w:type="dxa" w:w="1008"/>
          </w:tcPr>
          <w:p>
            <w:r>
              <w:rPr>
                <w:sz w:val="18"/>
              </w:rPr>
              <w:t>POST</w:t>
            </w:r>
          </w:p>
        </w:tc>
        <w:tc>
          <w:tcPr>
            <w:tcW w:type="dxa" w:w="4320"/>
          </w:tcPr>
          <w:p>
            <w:r>
              <w:rPr>
                <w:sz w:val="18"/>
              </w:rPr>
              <w:t>/assessments</w:t>
            </w:r>
          </w:p>
        </w:tc>
        <w:tc>
          <w:tcPr>
            <w:tcW w:type="dxa" w:w="1728"/>
          </w:tcPr>
          <w:p>
            <w:r>
              <w:rPr>
                <w:sz w:val="18"/>
              </w:rPr>
              <w:t>Any</w:t>
            </w:r>
          </w:p>
        </w:tc>
        <w:tc>
          <w:tcPr>
            <w:tcW w:type="dxa" w:w="2304"/>
          </w:tcPr>
          <w:p>
            <w:r>
              <w:rPr>
                <w:sz w:val="18"/>
              </w:rPr>
              <w:t>Create new assessment</w:t>
            </w:r>
          </w:p>
        </w:tc>
      </w:tr>
      <w:tr>
        <w:tc>
          <w:tcPr>
            <w:tcW w:type="dxa" w:w="1008"/>
            <w:shd w:fill="F1F5F9"/>
          </w:tcPr>
          <w:p>
            <w:r>
              <w:rPr>
                <w:sz w:val="18"/>
              </w:rPr>
              <w:t>GET</w:t>
            </w:r>
          </w:p>
        </w:tc>
        <w:tc>
          <w:tcPr>
            <w:tcW w:type="dxa" w:w="4320"/>
            <w:shd w:fill="F1F5F9"/>
          </w:tcPr>
          <w:p>
            <w:r>
              <w:rPr>
                <w:sz w:val="18"/>
              </w:rPr>
              <w:t>/assessments/{id}</w:t>
            </w:r>
          </w:p>
        </w:tc>
        <w:tc>
          <w:tcPr>
            <w:tcW w:type="dxa" w:w="1728"/>
            <w:shd w:fill="F1F5F9"/>
          </w:tcPr>
          <w:p>
            <w:r>
              <w:rPr>
                <w:sz w:val="18"/>
              </w:rPr>
              <w:t>Any</w:t>
            </w:r>
          </w:p>
        </w:tc>
        <w:tc>
          <w:tcPr>
            <w:tcW w:type="dxa" w:w="2304"/>
            <w:shd w:fill="F1F5F9"/>
          </w:tcPr>
          <w:p>
            <w:r>
              <w:rPr>
                <w:sz w:val="18"/>
              </w:rPr>
              <w:t>Get assessment details</w:t>
            </w:r>
          </w:p>
        </w:tc>
      </w:tr>
      <w:tr>
        <w:tc>
          <w:tcPr>
            <w:tcW w:type="dxa" w:w="1008"/>
          </w:tcPr>
          <w:p>
            <w:r>
              <w:rPr>
                <w:sz w:val="18"/>
              </w:rPr>
              <w:t>POST</w:t>
            </w:r>
          </w:p>
        </w:tc>
        <w:tc>
          <w:tcPr>
            <w:tcW w:type="dxa" w:w="4320"/>
          </w:tcPr>
          <w:p>
            <w:r>
              <w:rPr>
                <w:sz w:val="18"/>
              </w:rPr>
              <w:t>/assessments/{id}/submit</w:t>
            </w:r>
          </w:p>
        </w:tc>
        <w:tc>
          <w:tcPr>
            <w:tcW w:type="dxa" w:w="1728"/>
          </w:tcPr>
          <w:p>
            <w:r>
              <w:rPr>
                <w:sz w:val="18"/>
              </w:rPr>
              <w:t>Any</w:t>
            </w:r>
          </w:p>
        </w:tc>
        <w:tc>
          <w:tcPr>
            <w:tcW w:type="dxa" w:w="2304"/>
          </w:tcPr>
          <w:p>
            <w:r>
              <w:rPr>
                <w:sz w:val="18"/>
              </w:rPr>
              <w:t>Submit assessment for review</w:t>
            </w:r>
          </w:p>
        </w:tc>
      </w:tr>
      <w:tr>
        <w:tc>
          <w:tcPr>
            <w:tcW w:type="dxa" w:w="1008"/>
            <w:shd w:fill="F1F5F9"/>
          </w:tcPr>
          <w:p>
            <w:r>
              <w:rPr>
                <w:sz w:val="18"/>
              </w:rPr>
              <w:t>POST</w:t>
            </w:r>
          </w:p>
        </w:tc>
        <w:tc>
          <w:tcPr>
            <w:tcW w:type="dxa" w:w="4320"/>
            <w:shd w:fill="F1F5F9"/>
          </w:tcPr>
          <w:p>
            <w:r>
              <w:rPr>
                <w:sz w:val="18"/>
              </w:rPr>
              <w:t>/assessments/{id}/status/{status}</w:t>
            </w:r>
          </w:p>
        </w:tc>
        <w:tc>
          <w:tcPr>
            <w:tcW w:type="dxa" w:w="1728"/>
            <w:shd w:fill="F1F5F9"/>
          </w:tcPr>
          <w:p>
            <w:r>
              <w:rPr>
                <w:sz w:val="18"/>
              </w:rPr>
              <w:t>Admin/Reviewer</w:t>
            </w:r>
          </w:p>
        </w:tc>
        <w:tc>
          <w:tcPr>
            <w:tcW w:type="dxa" w:w="2304"/>
            <w:shd w:fill="F1F5F9"/>
          </w:tcPr>
          <w:p>
            <w:r>
              <w:rPr>
                <w:sz w:val="18"/>
              </w:rPr>
              <w:t>Change assessment status</w:t>
            </w:r>
          </w:p>
        </w:tc>
      </w:tr>
      <w:tr>
        <w:tc>
          <w:tcPr>
            <w:tcW w:type="dxa" w:w="1008"/>
          </w:tcPr>
          <w:p>
            <w:r>
              <w:rPr>
                <w:sz w:val="18"/>
              </w:rPr>
              <w:t>GET</w:t>
            </w:r>
          </w:p>
        </w:tc>
        <w:tc>
          <w:tcPr>
            <w:tcW w:type="dxa" w:w="4320"/>
          </w:tcPr>
          <w:p>
            <w:r>
              <w:rPr>
                <w:sz w:val="18"/>
              </w:rPr>
              <w:t>/assessments/{id}/responses</w:t>
            </w:r>
          </w:p>
        </w:tc>
        <w:tc>
          <w:tcPr>
            <w:tcW w:type="dxa" w:w="1728"/>
          </w:tcPr>
          <w:p>
            <w:r>
              <w:rPr>
                <w:sz w:val="18"/>
              </w:rPr>
              <w:t>Any</w:t>
            </w:r>
          </w:p>
        </w:tc>
        <w:tc>
          <w:tcPr>
            <w:tcW w:type="dxa" w:w="2304"/>
          </w:tcPr>
          <w:p>
            <w:r>
              <w:rPr>
                <w:sz w:val="18"/>
              </w:rPr>
              <w:t>List all responses</w:t>
            </w:r>
          </w:p>
        </w:tc>
      </w:tr>
      <w:tr>
        <w:tc>
          <w:tcPr>
            <w:tcW w:type="dxa" w:w="1008"/>
            <w:shd w:fill="F1F5F9"/>
          </w:tcPr>
          <w:p>
            <w:r>
              <w:rPr>
                <w:sz w:val="18"/>
              </w:rPr>
              <w:t>PUT</w:t>
            </w:r>
          </w:p>
        </w:tc>
        <w:tc>
          <w:tcPr>
            <w:tcW w:type="dxa" w:w="4320"/>
            <w:shd w:fill="F1F5F9"/>
          </w:tcPr>
          <w:p>
            <w:r>
              <w:rPr>
                <w:sz w:val="18"/>
              </w:rPr>
              <w:t>/assessments/{id}/responses/{item_id}</w:t>
            </w:r>
          </w:p>
        </w:tc>
        <w:tc>
          <w:tcPr>
            <w:tcW w:type="dxa" w:w="1728"/>
            <w:shd w:fill="F1F5F9"/>
          </w:tcPr>
          <w:p>
            <w:r>
              <w:rPr>
                <w:sz w:val="18"/>
              </w:rPr>
              <w:t>Any</w:t>
            </w:r>
          </w:p>
        </w:tc>
        <w:tc>
          <w:tcPr>
            <w:tcW w:type="dxa" w:w="2304"/>
            <w:shd w:fill="F1F5F9"/>
          </w:tcPr>
          <w:p>
            <w:r>
              <w:rPr>
                <w:sz w:val="18"/>
              </w:rPr>
              <w:t>Save single response (auto-calc)</w:t>
            </w:r>
          </w:p>
        </w:tc>
      </w:tr>
      <w:tr>
        <w:tc>
          <w:tcPr>
            <w:tcW w:type="dxa" w:w="1008"/>
          </w:tcPr>
          <w:p>
            <w:r>
              <w:rPr>
                <w:sz w:val="18"/>
              </w:rPr>
              <w:t>PUT</w:t>
            </w:r>
          </w:p>
        </w:tc>
        <w:tc>
          <w:tcPr>
            <w:tcW w:type="dxa" w:w="4320"/>
          </w:tcPr>
          <w:p>
            <w:r>
              <w:rPr>
                <w:sz w:val="18"/>
              </w:rPr>
              <w:t>/assessments/{id}/responses</w:t>
            </w:r>
          </w:p>
        </w:tc>
        <w:tc>
          <w:tcPr>
            <w:tcW w:type="dxa" w:w="1728"/>
          </w:tcPr>
          <w:p>
            <w:r>
              <w:rPr>
                <w:sz w:val="18"/>
              </w:rPr>
              <w:t>Any</w:t>
            </w:r>
          </w:p>
        </w:tc>
        <w:tc>
          <w:tcPr>
            <w:tcW w:type="dxa" w:w="2304"/>
          </w:tcPr>
          <w:p>
            <w:r>
              <w:rPr>
                <w:sz w:val="18"/>
              </w:rPr>
              <w:t>Bulk save responses</w:t>
            </w:r>
          </w:p>
        </w:tc>
      </w:tr>
      <w:tr>
        <w:tc>
          <w:tcPr>
            <w:tcW w:type="dxa" w:w="1008"/>
            <w:shd w:fill="F1F5F9"/>
          </w:tcPr>
          <w:p>
            <w:r>
              <w:rPr>
                <w:sz w:val="18"/>
              </w:rPr>
              <w:t>GET</w:t>
            </w:r>
          </w:p>
        </w:tc>
        <w:tc>
          <w:tcPr>
            <w:tcW w:type="dxa" w:w="4320"/>
            <w:shd w:fill="F1F5F9"/>
          </w:tcPr>
          <w:p>
            <w:r>
              <w:rPr>
                <w:sz w:val="18"/>
              </w:rPr>
              <w:t>/assessments/{id}/scores</w:t>
            </w:r>
          </w:p>
        </w:tc>
        <w:tc>
          <w:tcPr>
            <w:tcW w:type="dxa" w:w="1728"/>
            <w:shd w:fill="F1F5F9"/>
          </w:tcPr>
          <w:p>
            <w:r>
              <w:rPr>
                <w:sz w:val="18"/>
              </w:rPr>
              <w:t>Any</w:t>
            </w:r>
          </w:p>
        </w:tc>
        <w:tc>
          <w:tcPr>
            <w:tcW w:type="dxa" w:w="2304"/>
            <w:shd w:fill="F1F5F9"/>
          </w:tcPr>
          <w:p>
            <w:r>
              <w:rPr>
                <w:sz w:val="18"/>
              </w:rPr>
              <w:t>Get assessment scores</w:t>
            </w:r>
          </w:p>
        </w:tc>
      </w:tr>
      <w:tr>
        <w:tc>
          <w:tcPr>
            <w:tcW w:type="dxa" w:w="1008"/>
          </w:tcPr>
          <w:p>
            <w:r>
              <w:rPr>
                <w:sz w:val="18"/>
              </w:rPr>
              <w:t>POST</w:t>
            </w:r>
          </w:p>
        </w:tc>
        <w:tc>
          <w:tcPr>
            <w:tcW w:type="dxa" w:w="4320"/>
          </w:tcPr>
          <w:p>
            <w:r>
              <w:rPr>
                <w:sz w:val="18"/>
              </w:rPr>
              <w:t>/assessments/{id}/scores/trigger-scoring</w:t>
            </w:r>
          </w:p>
        </w:tc>
        <w:tc>
          <w:tcPr>
            <w:tcW w:type="dxa" w:w="1728"/>
          </w:tcPr>
          <w:p>
            <w:r>
              <w:rPr>
                <w:sz w:val="18"/>
              </w:rPr>
              <w:t>Admin/Reviewer</w:t>
            </w:r>
          </w:p>
        </w:tc>
        <w:tc>
          <w:tcPr>
            <w:tcW w:type="dxa" w:w="2304"/>
          </w:tcPr>
          <w:p>
            <w:r>
              <w:rPr>
                <w:sz w:val="18"/>
              </w:rPr>
              <w:t>Start AI scoring (async)</w:t>
            </w:r>
          </w:p>
        </w:tc>
      </w:tr>
      <w:tr>
        <w:tc>
          <w:tcPr>
            <w:tcW w:type="dxa" w:w="1008"/>
            <w:shd w:fill="F1F5F9"/>
          </w:tcPr>
          <w:p>
            <w:r>
              <w:rPr>
                <w:sz w:val="18"/>
              </w:rPr>
              <w:t>GET</w:t>
            </w:r>
          </w:p>
        </w:tc>
        <w:tc>
          <w:tcPr>
            <w:tcW w:type="dxa" w:w="4320"/>
            <w:shd w:fill="F1F5F9"/>
          </w:tcPr>
          <w:p>
            <w:r>
              <w:rPr>
                <w:sz w:val="18"/>
              </w:rPr>
              <w:t>/assessments/{id}/report</w:t>
            </w:r>
          </w:p>
        </w:tc>
        <w:tc>
          <w:tcPr>
            <w:tcW w:type="dxa" w:w="1728"/>
            <w:shd w:fill="F1F5F9"/>
          </w:tcPr>
          <w:p>
            <w:r>
              <w:rPr>
                <w:sz w:val="18"/>
              </w:rPr>
              <w:t>Any</w:t>
            </w:r>
          </w:p>
        </w:tc>
        <w:tc>
          <w:tcPr>
            <w:tcW w:type="dxa" w:w="2304"/>
            <w:shd w:fill="F1F5F9"/>
          </w:tcPr>
          <w:p>
            <w:r>
              <w:rPr>
                <w:sz w:val="18"/>
              </w:rPr>
              <w:t>Get assessment report</w:t>
            </w:r>
          </w:p>
        </w:tc>
      </w:tr>
      <w:tr>
        <w:tc>
          <w:tcPr>
            <w:tcW w:type="dxa" w:w="1008"/>
          </w:tcPr>
          <w:p>
            <w:r>
              <w:rPr>
                <w:sz w:val="18"/>
              </w:rPr>
              <w:t>POST</w:t>
            </w:r>
          </w:p>
        </w:tc>
        <w:tc>
          <w:tcPr>
            <w:tcW w:type="dxa" w:w="4320"/>
          </w:tcPr>
          <w:p>
            <w:r>
              <w:rPr>
                <w:sz w:val="18"/>
              </w:rPr>
              <w:t>/assessments/{id}/report/generate</w:t>
            </w:r>
          </w:p>
        </w:tc>
        <w:tc>
          <w:tcPr>
            <w:tcW w:type="dxa" w:w="1728"/>
          </w:tcPr>
          <w:p>
            <w:r>
              <w:rPr>
                <w:sz w:val="18"/>
              </w:rPr>
              <w:t>Admin/Reviewer</w:t>
            </w:r>
          </w:p>
        </w:tc>
        <w:tc>
          <w:tcPr>
            <w:tcW w:type="dxa" w:w="2304"/>
          </w:tcPr>
          <w:p>
            <w:r>
              <w:rPr>
                <w:sz w:val="18"/>
              </w:rPr>
              <w:t>Generate AI report (async)</w:t>
            </w:r>
          </w:p>
        </w:tc>
      </w:tr>
      <w:tr>
        <w:tc>
          <w:tcPr>
            <w:tcW w:type="dxa" w:w="1008"/>
            <w:shd w:fill="F1F5F9"/>
          </w:tcPr>
          <w:p>
            <w:r>
              <w:rPr>
                <w:sz w:val="18"/>
              </w:rPr>
              <w:t>POST</w:t>
            </w:r>
          </w:p>
        </w:tc>
        <w:tc>
          <w:tcPr>
            <w:tcW w:type="dxa" w:w="4320"/>
            <w:shd w:fill="F1F5F9"/>
          </w:tcPr>
          <w:p>
            <w:r>
              <w:rPr>
                <w:sz w:val="18"/>
              </w:rPr>
              <w:t>/assessments/{id}/files</w:t>
            </w:r>
          </w:p>
        </w:tc>
        <w:tc>
          <w:tcPr>
            <w:tcW w:type="dxa" w:w="1728"/>
            <w:shd w:fill="F1F5F9"/>
          </w:tcPr>
          <w:p>
            <w:r>
              <w:rPr>
                <w:sz w:val="18"/>
              </w:rPr>
              <w:t>Any</w:t>
            </w:r>
          </w:p>
        </w:tc>
        <w:tc>
          <w:tcPr>
            <w:tcW w:type="dxa" w:w="2304"/>
            <w:shd w:fill="F1F5F9"/>
          </w:tcPr>
          <w:p>
            <w:r>
              <w:rPr>
                <w:sz w:val="18"/>
              </w:rPr>
              <w:t>Upload file</w:t>
            </w:r>
          </w:p>
        </w:tc>
      </w:tr>
      <w:tr>
        <w:tc>
          <w:tcPr>
            <w:tcW w:type="dxa" w:w="1008"/>
          </w:tcPr>
          <w:p>
            <w:r>
              <w:rPr>
                <w:sz w:val="18"/>
              </w:rPr>
              <w:t>GET</w:t>
            </w:r>
          </w:p>
        </w:tc>
        <w:tc>
          <w:tcPr>
            <w:tcW w:type="dxa" w:w="4320"/>
          </w:tcPr>
          <w:p>
            <w:r>
              <w:rPr>
                <w:sz w:val="18"/>
              </w:rPr>
              <w:t>/assessments/{id}/files</w:t>
            </w:r>
          </w:p>
        </w:tc>
        <w:tc>
          <w:tcPr>
            <w:tcW w:type="dxa" w:w="1728"/>
          </w:tcPr>
          <w:p>
            <w:r>
              <w:rPr>
                <w:sz w:val="18"/>
              </w:rPr>
              <w:t>Any</w:t>
            </w:r>
          </w:p>
        </w:tc>
        <w:tc>
          <w:tcPr>
            <w:tcW w:type="dxa" w:w="2304"/>
          </w:tcPr>
          <w:p>
            <w:r>
              <w:rPr>
                <w:sz w:val="18"/>
              </w:rPr>
              <w:t>List uploaded files</w:t>
            </w:r>
          </w:p>
        </w:tc>
      </w:tr>
      <w:tr>
        <w:tc>
          <w:tcPr>
            <w:tcW w:type="dxa" w:w="1008"/>
            <w:shd w:fill="F1F5F9"/>
          </w:tcPr>
          <w:p>
            <w:r>
              <w:rPr>
                <w:sz w:val="18"/>
              </w:rPr>
              <w:t>GET</w:t>
            </w:r>
          </w:p>
        </w:tc>
        <w:tc>
          <w:tcPr>
            <w:tcW w:type="dxa" w:w="4320"/>
            <w:shd w:fill="F1F5F9"/>
          </w:tcPr>
          <w:p>
            <w:r>
              <w:rPr>
                <w:sz w:val="18"/>
              </w:rPr>
              <w:t>/assessments/{id}/files/{file_id}</w:t>
            </w:r>
          </w:p>
        </w:tc>
        <w:tc>
          <w:tcPr>
            <w:tcW w:type="dxa" w:w="1728"/>
            <w:shd w:fill="F1F5F9"/>
          </w:tcPr>
          <w:p>
            <w:r>
              <w:rPr>
                <w:sz w:val="18"/>
              </w:rPr>
              <w:t>Any</w:t>
            </w:r>
          </w:p>
        </w:tc>
        <w:tc>
          <w:tcPr>
            <w:tcW w:type="dxa" w:w="2304"/>
            <w:shd w:fill="F1F5F9"/>
          </w:tcPr>
          <w:p>
            <w:r>
              <w:rPr>
                <w:sz w:val="18"/>
              </w:rPr>
              <w:t>Get file metadata</w:t>
            </w:r>
          </w:p>
        </w:tc>
      </w:tr>
      <w:tr>
        <w:tc>
          <w:tcPr>
            <w:tcW w:type="dxa" w:w="1008"/>
          </w:tcPr>
          <w:p>
            <w:r>
              <w:rPr>
                <w:sz w:val="18"/>
              </w:rPr>
              <w:t>GET</w:t>
            </w:r>
          </w:p>
        </w:tc>
        <w:tc>
          <w:tcPr>
            <w:tcW w:type="dxa" w:w="4320"/>
          </w:tcPr>
          <w:p>
            <w:r>
              <w:rPr>
                <w:sz w:val="18"/>
              </w:rPr>
              <w:t>/assessments/{id}/files/{file_id}/download</w:t>
            </w:r>
          </w:p>
        </w:tc>
        <w:tc>
          <w:tcPr>
            <w:tcW w:type="dxa" w:w="1728"/>
          </w:tcPr>
          <w:p>
            <w:r>
              <w:rPr>
                <w:sz w:val="18"/>
              </w:rPr>
              <w:t>Any</w:t>
            </w:r>
          </w:p>
        </w:tc>
        <w:tc>
          <w:tcPr>
            <w:tcW w:type="dxa" w:w="2304"/>
          </w:tcPr>
          <w:p>
            <w:r>
              <w:rPr>
                <w:sz w:val="18"/>
              </w:rPr>
              <w:t>Get presigned download URL</w:t>
            </w:r>
          </w:p>
        </w:tc>
      </w:tr>
      <w:tr>
        <w:tc>
          <w:tcPr>
            <w:tcW w:type="dxa" w:w="1008"/>
            <w:shd w:fill="F1F5F9"/>
          </w:tcPr>
          <w:p>
            <w:r>
              <w:rPr>
                <w:sz w:val="18"/>
              </w:rPr>
              <w:t>GET</w:t>
            </w:r>
          </w:p>
        </w:tc>
        <w:tc>
          <w:tcPr>
            <w:tcW w:type="dxa" w:w="4320"/>
            <w:shd w:fill="F1F5F9"/>
          </w:tcPr>
          <w:p>
            <w:r>
              <w:rPr>
                <w:sz w:val="18"/>
              </w:rPr>
              <w:t>/benchmarks/compare/{id}</w:t>
            </w:r>
          </w:p>
        </w:tc>
        <w:tc>
          <w:tcPr>
            <w:tcW w:type="dxa" w:w="1728"/>
            <w:shd w:fill="F1F5F9"/>
          </w:tcPr>
          <w:p>
            <w:r>
              <w:rPr>
                <w:sz w:val="18"/>
              </w:rPr>
              <w:t>Any</w:t>
            </w:r>
          </w:p>
        </w:tc>
        <w:tc>
          <w:tcPr>
            <w:tcW w:type="dxa" w:w="2304"/>
            <w:shd w:fill="F1F5F9"/>
          </w:tcPr>
          <w:p>
            <w:r>
              <w:rPr>
                <w:sz w:val="18"/>
              </w:rPr>
              <w:t>Compare against peer benchmarks</w:t>
            </w:r>
          </w:p>
        </w:tc>
      </w:tr>
      <w:tr>
        <w:tc>
          <w:tcPr>
            <w:tcW w:type="dxa" w:w="1008"/>
          </w:tcPr>
          <w:p>
            <w:r>
              <w:rPr>
                <w:sz w:val="18"/>
              </w:rPr>
              <w:t>GET</w:t>
            </w:r>
          </w:p>
        </w:tc>
        <w:tc>
          <w:tcPr>
            <w:tcW w:type="dxa" w:w="4320"/>
          </w:tcPr>
          <w:p>
            <w:r>
              <w:rPr>
                <w:sz w:val="18"/>
              </w:rPr>
              <w:t>/admin/stats</w:t>
            </w:r>
          </w:p>
        </w:tc>
        <w:tc>
          <w:tcPr>
            <w:tcW w:type="dxa" w:w="1728"/>
          </w:tcPr>
          <w:p>
            <w:r>
              <w:rPr>
                <w:sz w:val="18"/>
              </w:rPr>
              <w:t>Platform Admin</w:t>
            </w:r>
          </w:p>
        </w:tc>
        <w:tc>
          <w:tcPr>
            <w:tcW w:type="dxa" w:w="2304"/>
          </w:tcPr>
          <w:p>
            <w:r>
              <w:rPr>
                <w:sz w:val="18"/>
              </w:rPr>
              <w:t>Platform-wide statistics</w:t>
            </w:r>
          </w:p>
        </w:tc>
      </w:tr>
      <w:tr>
        <w:tc>
          <w:tcPr>
            <w:tcW w:type="dxa" w:w="1008"/>
            <w:shd w:fill="F1F5F9"/>
          </w:tcPr>
          <w:p>
            <w:r>
              <w:rPr>
                <w:sz w:val="18"/>
              </w:rPr>
              <w:t>GET</w:t>
            </w:r>
          </w:p>
        </w:tc>
        <w:tc>
          <w:tcPr>
            <w:tcW w:type="dxa" w:w="4320"/>
            <w:shd w:fill="F1F5F9"/>
          </w:tcPr>
          <w:p>
            <w:r>
              <w:rPr>
                <w:sz w:val="18"/>
              </w:rPr>
              <w:t>/admin/tenants</w:t>
            </w:r>
          </w:p>
        </w:tc>
        <w:tc>
          <w:tcPr>
            <w:tcW w:type="dxa" w:w="1728"/>
            <w:shd w:fill="F1F5F9"/>
          </w:tcPr>
          <w:p>
            <w:r>
              <w:rPr>
                <w:sz w:val="18"/>
              </w:rPr>
              <w:t>Platform Admin</w:t>
            </w:r>
          </w:p>
        </w:tc>
        <w:tc>
          <w:tcPr>
            <w:tcW w:type="dxa" w:w="2304"/>
            <w:shd w:fill="F1F5F9"/>
          </w:tcPr>
          <w:p>
            <w:r>
              <w:rPr>
                <w:sz w:val="18"/>
              </w:rPr>
              <w:t>List all tenants</w:t>
            </w:r>
          </w:p>
        </w:tc>
      </w:tr>
      <w:tr>
        <w:tc>
          <w:tcPr>
            <w:tcW w:type="dxa" w:w="1008"/>
          </w:tcPr>
          <w:p>
            <w:r>
              <w:rPr>
                <w:sz w:val="18"/>
              </w:rPr>
              <w:t>GET</w:t>
            </w:r>
          </w:p>
        </w:tc>
        <w:tc>
          <w:tcPr>
            <w:tcW w:type="dxa" w:w="4320"/>
          </w:tcPr>
          <w:p>
            <w:r>
              <w:rPr>
                <w:sz w:val="18"/>
              </w:rPr>
              <w:t>/jobs/{id}</w:t>
            </w:r>
          </w:p>
        </w:tc>
        <w:tc>
          <w:tcPr>
            <w:tcW w:type="dxa" w:w="1728"/>
          </w:tcPr>
          <w:p>
            <w:r>
              <w:rPr>
                <w:sz w:val="18"/>
              </w:rPr>
              <w:t>Any</w:t>
            </w:r>
          </w:p>
        </w:tc>
        <w:tc>
          <w:tcPr>
            <w:tcW w:type="dxa" w:w="2304"/>
          </w:tcPr>
          <w:p>
            <w:r>
              <w:rPr>
                <w:sz w:val="18"/>
              </w:rPr>
              <w:t>Poll async AI job status</w:t>
            </w:r>
          </w:p>
        </w:tc>
      </w:tr>
    </w:tbl>
    <w:p>
      <w:r>
        <w:br w:type="page"/>
      </w:r>
    </w:p>
    <w:p>
      <w:pPr>
        <w:pStyle w:val="Heading1"/>
      </w:pPr>
      <w:r>
        <w:t>6. Frontend Application</w:t>
      </w:r>
    </w:p>
    <w:p>
      <w:r>
        <w:rPr>
          <w:sz w:val="20"/>
        </w:rPr>
        <w:t>The frontend is a Next.js 15 application using the App Router pattern with React 19 and TypeScript. It uses React Query for server state management and Tailwind CSS for styling.</w:t>
      </w:r>
    </w:p>
    <w:p>
      <w:pPr>
        <w:pStyle w:val="Heading2"/>
      </w:pPr>
      <w:r>
        <w:t>6.1 Authentication Pages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4F46E5"/>
          </w:tcPr>
          <w:p>
            <w:pPr>
              <w:jc w:val="left"/>
            </w:pPr>
            <w:r>
              <w:rPr>
                <w:b/>
                <w:color w:val="FFFFFF"/>
                <w:sz w:val="18"/>
              </w:rPr>
              <w:t>Route</w:t>
            </w:r>
          </w:p>
        </w:tc>
        <w:tc>
          <w:tcPr>
            <w:tcW w:type="dxa" w:w="5040"/>
            <w:shd w:fill="4F46E5"/>
          </w:tcPr>
          <w:p>
            <w:pPr>
              <w:jc w:val="left"/>
            </w:pPr>
            <w:r>
              <w:rPr>
                <w:b/>
                <w:color w:val="FFFFFF"/>
                <w:sz w:val="18"/>
              </w:rPr>
              <w:t>Description</w:t>
            </w:r>
          </w:p>
        </w:tc>
        <w:tc>
          <w:tcPr>
            <w:tcW w:type="dxa" w:w="2160"/>
            <w:shd w:fill="4F46E5"/>
          </w:tcPr>
          <w:p>
            <w:pPr>
              <w:jc w:val="left"/>
            </w:pPr>
            <w:r>
              <w:rPr>
                <w:b/>
                <w:color w:val="FFFFFF"/>
                <w:sz w:val="18"/>
              </w:rPr>
              <w:t>Access</w:t>
            </w:r>
          </w:p>
        </w:tc>
      </w:tr>
      <w:tr>
        <w:tc>
          <w:tcPr>
            <w:tcW w:type="dxa" w:w="2160"/>
          </w:tcPr>
          <w:p>
            <w:r>
              <w:rPr>
                <w:sz w:val="18"/>
              </w:rPr>
              <w:t>/login</w:t>
            </w:r>
          </w:p>
        </w:tc>
        <w:tc>
          <w:tcPr>
            <w:tcW w:type="dxa" w:w="5040"/>
          </w:tcPr>
          <w:p>
            <w:r>
              <w:rPr>
                <w:sz w:val="18"/>
              </w:rPr>
              <w:t>Email/password login with magic link tab</w:t>
            </w:r>
          </w:p>
        </w:tc>
        <w:tc>
          <w:tcPr>
            <w:tcW w:type="dxa" w:w="2160"/>
          </w:tcPr>
          <w:p>
            <w:r>
              <w:rPr>
                <w:sz w:val="18"/>
              </w:rPr>
              <w:t>Public</w:t>
            </w:r>
          </w:p>
        </w:tc>
      </w:tr>
      <w:tr>
        <w:tc>
          <w:tcPr>
            <w:tcW w:type="dxa" w:w="2160"/>
            <w:shd w:fill="F1F5F9"/>
          </w:tcPr>
          <w:p>
            <w:r>
              <w:rPr>
                <w:sz w:val="18"/>
              </w:rPr>
              <w:t>/register</w:t>
            </w:r>
          </w:p>
        </w:tc>
        <w:tc>
          <w:tcPr>
            <w:tcW w:type="dxa" w:w="5040"/>
            <w:shd w:fill="F1F5F9"/>
          </w:tcPr>
          <w:p>
            <w:r>
              <w:rPr>
                <w:sz w:val="18"/>
              </w:rPr>
              <w:t>Organisation registration with auto-slug generation</w:t>
            </w:r>
          </w:p>
        </w:tc>
        <w:tc>
          <w:tcPr>
            <w:tcW w:type="dxa" w:w="2160"/>
            <w:shd w:fill="F1F5F9"/>
          </w:tcPr>
          <w:p>
            <w:r>
              <w:rPr>
                <w:sz w:val="18"/>
              </w:rPr>
              <w:t>Public</w:t>
            </w:r>
          </w:p>
        </w:tc>
      </w:tr>
      <w:tr>
        <w:tc>
          <w:tcPr>
            <w:tcW w:type="dxa" w:w="2160"/>
          </w:tcPr>
          <w:p>
            <w:r>
              <w:rPr>
                <w:sz w:val="18"/>
              </w:rPr>
              <w:t>/verify-email</w:t>
            </w:r>
          </w:p>
        </w:tc>
        <w:tc>
          <w:tcPr>
            <w:tcW w:type="dxa" w:w="5040"/>
          </w:tcPr>
          <w:p>
            <w:r>
              <w:rPr>
                <w:sz w:val="18"/>
              </w:rPr>
              <w:t>Token-based email verification with auto-login</w:t>
            </w:r>
          </w:p>
        </w:tc>
        <w:tc>
          <w:tcPr>
            <w:tcW w:type="dxa" w:w="2160"/>
          </w:tcPr>
          <w:p>
            <w:r>
              <w:rPr>
                <w:sz w:val="18"/>
              </w:rPr>
              <w:t>Public</w:t>
            </w:r>
          </w:p>
        </w:tc>
      </w:tr>
      <w:tr>
        <w:tc>
          <w:tcPr>
            <w:tcW w:type="dxa" w:w="2160"/>
            <w:shd w:fill="F1F5F9"/>
          </w:tcPr>
          <w:p>
            <w:r>
              <w:rPr>
                <w:sz w:val="18"/>
              </w:rPr>
              <w:t>/verify-email-sent</w:t>
            </w:r>
          </w:p>
        </w:tc>
        <w:tc>
          <w:tcPr>
            <w:tcW w:type="dxa" w:w="5040"/>
            <w:shd w:fill="F1F5F9"/>
          </w:tcPr>
          <w:p>
            <w:r>
              <w:rPr>
                <w:sz w:val="18"/>
              </w:rPr>
              <w:t>Confirmation page with resend option</w:t>
            </w:r>
          </w:p>
        </w:tc>
        <w:tc>
          <w:tcPr>
            <w:tcW w:type="dxa" w:w="2160"/>
            <w:shd w:fill="F1F5F9"/>
          </w:tcPr>
          <w:p>
            <w:r>
              <w:rPr>
                <w:sz w:val="18"/>
              </w:rPr>
              <w:t>Public</w:t>
            </w:r>
          </w:p>
        </w:tc>
      </w:tr>
      <w:tr>
        <w:tc>
          <w:tcPr>
            <w:tcW w:type="dxa" w:w="2160"/>
          </w:tcPr>
          <w:p>
            <w:r>
              <w:rPr>
                <w:sz w:val="18"/>
              </w:rPr>
              <w:t>/magic-link</w:t>
            </w:r>
          </w:p>
        </w:tc>
        <w:tc>
          <w:tcPr>
            <w:tcW w:type="dxa" w:w="5040"/>
          </w:tcPr>
          <w:p>
            <w:r>
              <w:rPr>
                <w:sz w:val="18"/>
              </w:rPr>
              <w:t>Magic link token verification</w:t>
            </w:r>
          </w:p>
        </w:tc>
        <w:tc>
          <w:tcPr>
            <w:tcW w:type="dxa" w:w="2160"/>
          </w:tcPr>
          <w:p>
            <w:r>
              <w:rPr>
                <w:sz w:val="18"/>
              </w:rPr>
              <w:t>Public</w:t>
            </w:r>
          </w:p>
        </w:tc>
      </w:tr>
    </w:tbl>
    <w:p>
      <w:pPr>
        <w:pStyle w:val="Heading2"/>
      </w:pPr>
      <w:r>
        <w:t>6.2 Dashboard</w:t>
      </w:r>
    </w:p>
    <w:p>
      <w:r>
        <w:rPr>
          <w:sz w:val="20"/>
        </w:rPr>
        <w:t>The main dashboard provides a comprehensive overview of the institution's assessment status and performance:</w:t>
      </w:r>
    </w:p>
    <w:p>
      <w:pPr>
        <w:pStyle w:val="ListBullet"/>
      </w:pPr>
      <w:r>
        <w:rPr>
          <w:b/>
          <w:sz w:val="20"/>
        </w:rPr>
        <w:t xml:space="preserve">Status cards: </w:t>
      </w:r>
      <w:r>
        <w:rPr>
          <w:sz w:val="20"/>
        </w:rPr>
        <w:t>4-column grid showing counts for Draft, Under Review, Scored, and Completed assessments.</w:t>
      </w:r>
    </w:p>
    <w:p>
      <w:pPr>
        <w:pStyle w:val="ListBullet"/>
      </w:pPr>
      <w:r>
        <w:rPr>
          <w:b/>
          <w:sz w:val="20"/>
        </w:rPr>
        <w:t xml:space="preserve">Overall score gauge: </w:t>
      </w:r>
      <w:r>
        <w:rPr>
          <w:sz w:val="20"/>
        </w:rPr>
        <w:t>Custom SVG semi-circle gauge displaying the latest assessment score with performance label (Strong/Developing/Needs Improvement).</w:t>
      </w:r>
    </w:p>
    <w:p>
      <w:pPr>
        <w:pStyle w:val="ListBullet"/>
      </w:pPr>
      <w:r>
        <w:rPr>
          <w:b/>
          <w:sz w:val="20"/>
        </w:rPr>
        <w:t xml:space="preserve">Theme radial bars: </w:t>
      </w:r>
      <w:r>
        <w:rPr>
          <w:sz w:val="20"/>
        </w:rPr>
        <w:t>Small gauge charts for each of the 5 themes.</w:t>
      </w:r>
    </w:p>
    <w:p>
      <w:pPr>
        <w:pStyle w:val="ListBullet"/>
      </w:pPr>
      <w:r>
        <w:rPr>
          <w:b/>
          <w:sz w:val="20"/>
        </w:rPr>
        <w:t xml:space="preserve">Year-over-year trend: </w:t>
      </w:r>
      <w:r>
        <w:rPr>
          <w:sz w:val="20"/>
        </w:rPr>
        <w:t>Area chart showing score progression across academic years with 70% target reference line.</w:t>
      </w:r>
    </w:p>
    <w:p>
      <w:pPr>
        <w:pStyle w:val="ListBullet"/>
      </w:pPr>
      <w:r>
        <w:rPr>
          <w:b/>
          <w:sz w:val="20"/>
        </w:rPr>
        <w:t xml:space="preserve">Benchmark comparison: </w:t>
      </w:r>
      <w:r>
        <w:rPr>
          <w:sz w:val="20"/>
        </w:rPr>
        <w:t>Line chart comparing institution score against peer median.</w:t>
      </w:r>
    </w:p>
    <w:p>
      <w:pPr>
        <w:pStyle w:val="ListBullet"/>
      </w:pPr>
      <w:r>
        <w:rPr>
          <w:b/>
          <w:sz w:val="20"/>
        </w:rPr>
        <w:t xml:space="preserve">Recent assessments table: </w:t>
      </w:r>
      <w:r>
        <w:rPr>
          <w:sz w:val="20"/>
        </w:rPr>
        <w:t>5 most recent assessments with status badges, scores, and action links.</w:t>
      </w:r>
    </w:p>
    <w:p>
      <w:pPr>
        <w:pStyle w:val="ListBullet"/>
      </w:pPr>
      <w:r>
        <w:rPr>
          <w:b/>
          <w:sz w:val="20"/>
        </w:rPr>
        <w:t xml:space="preserve">Radar chart: </w:t>
      </w:r>
      <w:r>
        <w:rPr>
          <w:sz w:val="20"/>
        </w:rPr>
        <w:t>Collapsible radar visualisation of theme performance (shown when 3+ themes scored).</w:t>
      </w:r>
    </w:p>
    <w:p>
      <w:pPr>
        <w:pStyle w:val="Heading2"/>
      </w:pPr>
      <w:r>
        <w:t>6.3 Assessment Form</w:t>
      </w:r>
    </w:p>
    <w:p>
      <w:r>
        <w:rPr>
          <w:sz w:val="20"/>
        </w:rPr>
        <w:t>The assessment editing interface supports all 12 field types with specialised renderers:</w:t>
      </w:r>
    </w:p>
    <w:p>
      <w:pPr>
        <w:pStyle w:val="ListBullet"/>
      </w:pPr>
      <w:r>
        <w:rPr>
          <w:b/>
          <w:sz w:val="20"/>
        </w:rPr>
        <w:t xml:space="preserve">Theme navigation: </w:t>
      </w:r>
      <w:r>
        <w:rPr>
          <w:sz w:val="20"/>
        </w:rPr>
        <w:t>Desktop sidebar or mobile dropdown showing completion counts (X/Y items per theme).</w:t>
      </w:r>
    </w:p>
    <w:p>
      <w:pPr>
        <w:pStyle w:val="ListBullet"/>
      </w:pPr>
      <w:r>
        <w:rPr>
          <w:b/>
          <w:sz w:val="20"/>
        </w:rPr>
        <w:t xml:space="preserve">Progress tracking: </w:t>
      </w:r>
      <w:r>
        <w:rPr>
          <w:sz w:val="20"/>
        </w:rPr>
        <w:t>Overall completion percentage bar.</w:t>
      </w:r>
    </w:p>
    <w:p>
      <w:pPr>
        <w:pStyle w:val="ListBullet"/>
      </w:pPr>
      <w:r>
        <w:rPr>
          <w:b/>
          <w:sz w:val="20"/>
        </w:rPr>
        <w:t xml:space="preserve">Auto-save: </w:t>
      </w:r>
      <w:r>
        <w:rPr>
          <w:sz w:val="20"/>
        </w:rPr>
        <w:t>2-second debounce saves responses automatically with visual status indicator (Idle/Saving/Saved/Error).</w:t>
      </w:r>
    </w:p>
    <w:p>
      <w:pPr>
        <w:pStyle w:val="ListBullet"/>
      </w:pPr>
      <w:r>
        <w:rPr>
          <w:b/>
          <w:sz w:val="20"/>
        </w:rPr>
        <w:t xml:space="preserve">Field renderers: </w:t>
      </w:r>
      <w:r>
        <w:rPr>
          <w:sz w:val="20"/>
        </w:rPr>
        <w:t>12 specialised components for each field type including drag-and-drop file upload, multi-year gender tables, partner-specific data grids, and salary band matrices.</w:t>
      </w:r>
    </w:p>
    <w:p>
      <w:pPr>
        <w:pStyle w:val="ListBullet"/>
      </w:pPr>
      <w:r>
        <w:rPr>
          <w:b/>
          <w:sz w:val="20"/>
        </w:rPr>
        <w:t xml:space="preserve">Conditional logic: </w:t>
      </w:r>
      <w:r>
        <w:rPr>
          <w:sz w:val="20"/>
        </w:rPr>
        <w:t>Fields with depends_on are shown/hidden based on parent responses.</w:t>
      </w:r>
    </w:p>
    <w:p>
      <w:pPr>
        <w:pStyle w:val="ListBullet"/>
      </w:pPr>
      <w:r>
        <w:rPr>
          <w:b/>
          <w:sz w:val="20"/>
        </w:rPr>
        <w:t xml:space="preserve">Submit confirmation: </w:t>
      </w:r>
      <w:r>
        <w:rPr>
          <w:sz w:val="20"/>
        </w:rPr>
        <w:t>Final theme shows submit button with confirmation dialog.</w:t>
      </w:r>
    </w:p>
    <w:p>
      <w:pPr>
        <w:pStyle w:val="Heading2"/>
      </w:pPr>
      <w:r>
        <w:t>6.4 Review &amp; Scores</w:t>
      </w:r>
    </w:p>
    <w:p>
      <w:pPr>
        <w:pStyle w:val="ListBullet"/>
      </w:pPr>
      <w:r>
        <w:rPr>
          <w:b/>
          <w:sz w:val="20"/>
        </w:rPr>
        <w:t xml:space="preserve">Read-only display: </w:t>
      </w:r>
      <w:r>
        <w:rPr>
          <w:sz w:val="20"/>
        </w:rPr>
        <w:t>All responses rendered in human-readable format using ResponseDisplay component.</w:t>
      </w:r>
    </w:p>
    <w:p>
      <w:pPr>
        <w:pStyle w:val="ListBullet"/>
      </w:pPr>
      <w:r>
        <w:rPr>
          <w:b/>
          <w:sz w:val="20"/>
        </w:rPr>
        <w:t xml:space="preserve">Score summary: </w:t>
      </w:r>
      <w:r>
        <w:rPr>
          <w:sz w:val="20"/>
        </w:rPr>
        <w:t>Overall percentage with per-theme breakdowns showing normalised and weighted scores.</w:t>
      </w:r>
    </w:p>
    <w:p>
      <w:pPr>
        <w:pStyle w:val="ListBullet"/>
      </w:pPr>
      <w:r>
        <w:rPr>
          <w:b/>
          <w:sz w:val="20"/>
        </w:rPr>
        <w:t xml:space="preserve">AI feedback: </w:t>
      </w:r>
      <w:r>
        <w:rPr>
          <w:sz w:val="20"/>
        </w:rPr>
        <w:t>Item-level AI analysis and dimension scores visible for text responses.</w:t>
      </w:r>
    </w:p>
    <w:p>
      <w:pPr>
        <w:pStyle w:val="ListBullet"/>
      </w:pPr>
      <w:r>
        <w:rPr>
          <w:b/>
          <w:sz w:val="20"/>
        </w:rPr>
        <w:t xml:space="preserve">Report viewer: </w:t>
      </w:r>
      <w:r>
        <w:rPr>
          <w:sz w:val="20"/>
        </w:rPr>
        <w:t>Collapsible section-based viewer with expand/collapse all for executive summary, theme analyses, and recommendations.</w:t>
      </w:r>
    </w:p>
    <w:p>
      <w:pPr>
        <w:pStyle w:val="Heading2"/>
      </w:pPr>
      <w:r>
        <w:t>6.5 Benchmarks</w:t>
      </w:r>
    </w:p>
    <w:p>
      <w:pPr>
        <w:pStyle w:val="ListBullet"/>
      </w:pPr>
      <w:r>
        <w:rPr>
          <w:b/>
          <w:sz w:val="20"/>
        </w:rPr>
        <w:t xml:space="preserve">Assessment selector: </w:t>
      </w:r>
      <w:r>
        <w:rPr>
          <w:sz w:val="20"/>
        </w:rPr>
        <w:t>Dropdown filtered to scored/completed assessments.</w:t>
      </w:r>
    </w:p>
    <w:p>
      <w:pPr>
        <w:pStyle w:val="ListBullet"/>
      </w:pPr>
      <w:r>
        <w:rPr>
          <w:b/>
          <w:sz w:val="20"/>
        </w:rPr>
        <w:t xml:space="preserve">Country filter: </w:t>
      </w:r>
      <w:r>
        <w:rPr>
          <w:sz w:val="20"/>
        </w:rPr>
        <w:t>Compare against same-country peers or global benchmarks.</w:t>
      </w:r>
    </w:p>
    <w:p>
      <w:pPr>
        <w:pStyle w:val="ListBullet"/>
      </w:pPr>
      <w:r>
        <w:rPr>
          <w:b/>
          <w:sz w:val="20"/>
        </w:rPr>
        <w:t xml:space="preserve">Comparison chart: </w:t>
      </w:r>
      <w:r>
        <w:rPr>
          <w:sz w:val="20"/>
        </w:rPr>
        <w:t>Line chart with institution score vs. peer median for each metric.</w:t>
      </w:r>
    </w:p>
    <w:p>
      <w:pPr>
        <w:pStyle w:val="ListBullet"/>
      </w:pPr>
      <w:r>
        <w:rPr>
          <w:b/>
          <w:sz w:val="20"/>
        </w:rPr>
        <w:t xml:space="preserve">Percentile tooltip: </w:t>
      </w:r>
      <w:r>
        <w:rPr>
          <w:sz w:val="20"/>
        </w:rPr>
        <w:t>Custom tooltip showing P25, P75 bands and sample sizes.</w:t>
      </w:r>
    </w:p>
    <w:p>
      <w:pPr>
        <w:pStyle w:val="Heading2"/>
      </w:pPr>
      <w:r>
        <w:t>6.6 Administration</w:t>
      </w:r>
    </w:p>
    <w:p>
      <w:r>
        <w:rPr>
          <w:sz w:val="20"/>
        </w:rPr>
        <w:t>Admin pages are restricted to platform_admin and tenant_admin roles. Currently provides 4 feature areas: Institution Settings, User Management, Partner Institutions, and System Configuration.</w:t>
      </w:r>
    </w:p>
    <w:p>
      <w:pPr>
        <w:pStyle w:val="Heading2"/>
      </w:pPr>
      <w:r>
        <w:t>6.7 UI Component Library</w:t>
      </w:r>
    </w:p>
    <w:tbl>
      <w:tblPr>
        <w:tblStyle w:val="TableGrid"/>
        <w:tblW w:type="auto" w:w="0"/>
        <w:jc w:val="center"/>
        <w:tblLook w:firstColumn="1" w:firstRow="1" w:lastColumn="0" w:lastRow="0" w:noHBand="0" w:noVBand="1" w:val="04A0"/>
      </w:tblPr>
      <w:tblGrid>
        <w:gridCol w:w="4536"/>
        <w:gridCol w:w="4536"/>
      </w:tblGrid>
      <w:tr>
        <w:tc>
          <w:tcPr>
            <w:tcW w:type="dxa" w:w="2160"/>
            <w:shd w:fill="4F46E5"/>
          </w:tcPr>
          <w:p>
            <w:pPr>
              <w:jc w:val="left"/>
            </w:pPr>
            <w:r>
              <w:rPr>
                <w:b/>
                <w:color w:val="FFFFFF"/>
                <w:sz w:val="18"/>
              </w:rPr>
              <w:t>Component</w:t>
            </w:r>
          </w:p>
        </w:tc>
        <w:tc>
          <w:tcPr>
            <w:tcW w:type="dxa" w:w="7200"/>
            <w:shd w:fill="4F46E5"/>
          </w:tcPr>
          <w:p>
            <w:pPr>
              <w:jc w:val="left"/>
            </w:pPr>
            <w:r>
              <w:rPr>
                <w:b/>
                <w:color w:val="FFFFFF"/>
                <w:sz w:val="18"/>
              </w:rPr>
              <w:t>Purpose</w:t>
            </w:r>
          </w:p>
        </w:tc>
      </w:tr>
      <w:tr>
        <w:tc>
          <w:tcPr>
            <w:tcW w:type="dxa" w:w="2160"/>
          </w:tcPr>
          <w:p>
            <w:r>
              <w:rPr>
                <w:sz w:val="18"/>
              </w:rPr>
              <w:t>GaugeChart</w:t>
            </w:r>
          </w:p>
        </w:tc>
        <w:tc>
          <w:tcPr>
            <w:tcW w:type="dxa" w:w="7200"/>
          </w:tcPr>
          <w:p>
            <w:r>
              <w:rPr>
                <w:sz w:val="18"/>
              </w:rPr>
              <w:t>Custom SVG semi-circle gauge with needle animation, ticks, and colour variants</w:t>
            </w:r>
          </w:p>
        </w:tc>
      </w:tr>
      <w:tr>
        <w:tc>
          <w:tcPr>
            <w:tcW w:type="dxa" w:w="2160"/>
            <w:shd w:fill="F1F5F9"/>
          </w:tcPr>
          <w:p>
            <w:r>
              <w:rPr>
                <w:sz w:val="18"/>
              </w:rPr>
              <w:t>StatusBadge</w:t>
            </w:r>
          </w:p>
        </w:tc>
        <w:tc>
          <w:tcPr>
            <w:tcW w:type="dxa" w:w="7200"/>
            <w:shd w:fill="F1F5F9"/>
          </w:tcPr>
          <w:p>
            <w:r>
              <w:rPr>
                <w:sz w:val="18"/>
              </w:rPr>
              <w:t>Assessment status pills with semantic colours</w:t>
            </w:r>
          </w:p>
        </w:tc>
      </w:tr>
      <w:tr>
        <w:tc>
          <w:tcPr>
            <w:tcW w:type="dxa" w:w="2160"/>
          </w:tcPr>
          <w:p>
            <w:r>
              <w:rPr>
                <w:sz w:val="18"/>
              </w:rPr>
              <w:t>Alert</w:t>
            </w:r>
          </w:p>
        </w:tc>
        <w:tc>
          <w:tcPr>
            <w:tcW w:type="dxa" w:w="7200"/>
          </w:tcPr>
          <w:p>
            <w:r>
              <w:rPr>
                <w:sz w:val="18"/>
              </w:rPr>
              <w:t>Error/success/warning/info message boxes</w:t>
            </w:r>
          </w:p>
        </w:tc>
      </w:tr>
      <w:tr>
        <w:tc>
          <w:tcPr>
            <w:tcW w:type="dxa" w:w="2160"/>
            <w:shd w:fill="F1F5F9"/>
          </w:tcPr>
          <w:p>
            <w:r>
              <w:rPr>
                <w:sz w:val="18"/>
              </w:rPr>
              <w:t>Badge</w:t>
            </w:r>
          </w:p>
        </w:tc>
        <w:tc>
          <w:tcPr>
            <w:tcW w:type="dxa" w:w="7200"/>
            <w:shd w:fill="F1F5F9"/>
          </w:tcPr>
          <w:p>
            <w:r>
              <w:rPr>
                <w:sz w:val="18"/>
              </w:rPr>
              <w:t>Inline labels in 7 colour variants</w:t>
            </w:r>
          </w:p>
        </w:tc>
      </w:tr>
      <w:tr>
        <w:tc>
          <w:tcPr>
            <w:tcW w:type="dxa" w:w="2160"/>
          </w:tcPr>
          <w:p>
            <w:r>
              <w:rPr>
                <w:sz w:val="18"/>
              </w:rPr>
              <w:t>PageHeader</w:t>
            </w:r>
          </w:p>
        </w:tc>
        <w:tc>
          <w:tcPr>
            <w:tcW w:type="dxa" w:w="7200"/>
          </w:tcPr>
          <w:p>
            <w:r>
              <w:rPr>
                <w:sz w:val="18"/>
              </w:rPr>
              <w:t>Page title + description + action buttons</w:t>
            </w:r>
          </w:p>
        </w:tc>
      </w:tr>
      <w:tr>
        <w:tc>
          <w:tcPr>
            <w:tcW w:type="dxa" w:w="2160"/>
            <w:shd w:fill="F1F5F9"/>
          </w:tcPr>
          <w:p>
            <w:r>
              <w:rPr>
                <w:sz w:val="18"/>
              </w:rPr>
              <w:t>EmptyState</w:t>
            </w:r>
          </w:p>
        </w:tc>
        <w:tc>
          <w:tcPr>
            <w:tcW w:type="dxa" w:w="7200"/>
            <w:shd w:fill="F1F5F9"/>
          </w:tcPr>
          <w:p>
            <w:r>
              <w:rPr>
                <w:sz w:val="18"/>
              </w:rPr>
              <w:t>Illustrated empty data state with CTA</w:t>
            </w:r>
          </w:p>
        </w:tc>
      </w:tr>
      <w:tr>
        <w:tc>
          <w:tcPr>
            <w:tcW w:type="dxa" w:w="2160"/>
          </w:tcPr>
          <w:p>
            <w:r>
              <w:rPr>
                <w:sz w:val="18"/>
              </w:rPr>
              <w:t>ConfirmDialog</w:t>
            </w:r>
          </w:p>
        </w:tc>
        <w:tc>
          <w:tcPr>
            <w:tcW w:type="dxa" w:w="7200"/>
          </w:tcPr>
          <w:p>
            <w:r>
              <w:rPr>
                <w:sz w:val="18"/>
              </w:rPr>
              <w:t>Modal confirmation with focus trap and keyboard support</w:t>
            </w:r>
          </w:p>
        </w:tc>
      </w:tr>
      <w:tr>
        <w:tc>
          <w:tcPr>
            <w:tcW w:type="dxa" w:w="2160"/>
            <w:shd w:fill="F1F5F9"/>
          </w:tcPr>
          <w:p>
            <w:r>
              <w:rPr>
                <w:sz w:val="18"/>
              </w:rPr>
              <w:t>Spinner</w:t>
            </w:r>
          </w:p>
        </w:tc>
        <w:tc>
          <w:tcPr>
            <w:tcW w:type="dxa" w:w="7200"/>
            <w:shd w:fill="F1F5F9"/>
          </w:tcPr>
          <w:p>
            <w:r>
              <w:rPr>
                <w:sz w:val="18"/>
              </w:rPr>
              <w:t>SVG-based loading indicator in 3 sizes</w:t>
            </w:r>
          </w:p>
        </w:tc>
      </w:tr>
      <w:tr>
        <w:tc>
          <w:tcPr>
            <w:tcW w:type="dxa" w:w="2160"/>
          </w:tcPr>
          <w:p>
            <w:r>
              <w:rPr>
                <w:sz w:val="18"/>
              </w:rPr>
              <w:t>Logo</w:t>
            </w:r>
          </w:p>
        </w:tc>
        <w:tc>
          <w:tcPr>
            <w:tcW w:type="dxa" w:w="7200"/>
          </w:tcPr>
          <w:p>
            <w:r>
              <w:rPr>
                <w:sz w:val="18"/>
              </w:rPr>
              <w:t>Brand logo in full/mark variants with colour/white schemes</w:t>
            </w:r>
          </w:p>
        </w:tc>
      </w:tr>
    </w:tbl>
    <w:p>
      <w:r>
        <w:br w:type="page"/>
      </w:r>
    </w:p>
    <w:p>
      <w:pPr>
        <w:pStyle w:val="Heading1"/>
      </w:pPr>
      <w:r>
        <w:t>7. AI &amp; Machine Learning Pipeline</w:t>
      </w:r>
    </w:p>
    <w:p>
      <w:r>
        <w:rPr>
          <w:sz w:val="20"/>
        </w:rPr>
        <w:t>All AI operations are coordinated through a centralised client wrapper with 7-day SHA256 in-memory caching, 3-attempt exponential backoff retry (2s–30s), and per-call cost tracking. AI tasks execute asynchronously via Celery workers, with job status trackable through a polling endpoint.</w:t>
      </w:r>
    </w:p>
    <w:p>
      <w:pPr>
        <w:pStyle w:val="Heading2"/>
      </w:pPr>
      <w:r>
        <w:t>7.1 Text Scoring Engine</w:t>
      </w:r>
    </w:p>
    <w:p>
      <w:r>
        <w:rPr>
          <w:sz w:val="20"/>
        </w:rPr>
        <w:t>Text responses (short_text and long_text) are evaluated against a 4-dimension rubric, each scored 0–25 points for a total of 0–100:</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4F46E5"/>
          </w:tcPr>
          <w:p>
            <w:pPr>
              <w:jc w:val="left"/>
            </w:pPr>
            <w:r>
              <w:rPr>
                <w:b/>
                <w:color w:val="FFFFFF"/>
                <w:sz w:val="18"/>
              </w:rPr>
              <w:t>Dimension</w:t>
            </w:r>
          </w:p>
        </w:tc>
        <w:tc>
          <w:tcPr>
            <w:tcW w:type="dxa" w:w="1440"/>
            <w:shd w:fill="4F46E5"/>
          </w:tcPr>
          <w:p>
            <w:pPr>
              <w:jc w:val="left"/>
            </w:pPr>
            <w:r>
              <w:rPr>
                <w:b/>
                <w:color w:val="FFFFFF"/>
                <w:sz w:val="18"/>
              </w:rPr>
              <w:t>Weight</w:t>
            </w:r>
          </w:p>
        </w:tc>
        <w:tc>
          <w:tcPr>
            <w:tcW w:type="dxa" w:w="5760"/>
            <w:shd w:fill="4F46E5"/>
          </w:tcPr>
          <w:p>
            <w:pPr>
              <w:jc w:val="left"/>
            </w:pPr>
            <w:r>
              <w:rPr>
                <w:b/>
                <w:color w:val="FFFFFF"/>
                <w:sz w:val="18"/>
              </w:rPr>
              <w:t>Evaluates</w:t>
            </w:r>
          </w:p>
        </w:tc>
      </w:tr>
      <w:tr>
        <w:tc>
          <w:tcPr>
            <w:tcW w:type="dxa" w:w="2160"/>
          </w:tcPr>
          <w:p>
            <w:r>
              <w:rPr>
                <w:sz w:val="18"/>
              </w:rPr>
              <w:t>Relevance</w:t>
            </w:r>
          </w:p>
        </w:tc>
        <w:tc>
          <w:tcPr>
            <w:tcW w:type="dxa" w:w="1440"/>
          </w:tcPr>
          <w:p>
            <w:r>
              <w:rPr>
                <w:sz w:val="18"/>
              </w:rPr>
              <w:t>0–25</w:t>
            </w:r>
          </w:p>
        </w:tc>
        <w:tc>
          <w:tcPr>
            <w:tcW w:type="dxa" w:w="5760"/>
          </w:tcPr>
          <w:p>
            <w:r>
              <w:rPr>
                <w:sz w:val="18"/>
              </w:rPr>
              <w:t>How directly the response addresses the question</w:t>
            </w:r>
          </w:p>
        </w:tc>
      </w:tr>
      <w:tr>
        <w:tc>
          <w:tcPr>
            <w:tcW w:type="dxa" w:w="2160"/>
            <w:shd w:fill="F1F5F9"/>
          </w:tcPr>
          <w:p>
            <w:r>
              <w:rPr>
                <w:sz w:val="18"/>
              </w:rPr>
              <w:t>Specificity</w:t>
            </w:r>
          </w:p>
        </w:tc>
        <w:tc>
          <w:tcPr>
            <w:tcW w:type="dxa" w:w="1440"/>
            <w:shd w:fill="F1F5F9"/>
          </w:tcPr>
          <w:p>
            <w:r>
              <w:rPr>
                <w:sz w:val="18"/>
              </w:rPr>
              <w:t>0–25</w:t>
            </w:r>
          </w:p>
        </w:tc>
        <w:tc>
          <w:tcPr>
            <w:tcW w:type="dxa" w:w="5760"/>
            <w:shd w:fill="F1F5F9"/>
          </w:tcPr>
          <w:p>
            <w:r>
              <w:rPr>
                <w:sz w:val="18"/>
              </w:rPr>
              <w:t>Presence of concrete examples, data, and details</w:t>
            </w:r>
          </w:p>
        </w:tc>
      </w:tr>
      <w:tr>
        <w:tc>
          <w:tcPr>
            <w:tcW w:type="dxa" w:w="2160"/>
          </w:tcPr>
          <w:p>
            <w:r>
              <w:rPr>
                <w:sz w:val="18"/>
              </w:rPr>
              <w:t>Evidence</w:t>
            </w:r>
          </w:p>
        </w:tc>
        <w:tc>
          <w:tcPr>
            <w:tcW w:type="dxa" w:w="1440"/>
          </w:tcPr>
          <w:p>
            <w:r>
              <w:rPr>
                <w:sz w:val="18"/>
              </w:rPr>
              <w:t>0–25</w:t>
            </w:r>
          </w:p>
        </w:tc>
        <w:tc>
          <w:tcPr>
            <w:tcW w:type="dxa" w:w="5760"/>
          </w:tcPr>
          <w:p>
            <w:r>
              <w:rPr>
                <w:sz w:val="18"/>
              </w:rPr>
              <w:t>Supporting data, processes, and external validation</w:t>
            </w:r>
          </w:p>
        </w:tc>
      </w:tr>
      <w:tr>
        <w:tc>
          <w:tcPr>
            <w:tcW w:type="dxa" w:w="2160"/>
            <w:shd w:fill="F1F5F9"/>
          </w:tcPr>
          <w:p>
            <w:r>
              <w:rPr>
                <w:sz w:val="18"/>
              </w:rPr>
              <w:t>Comprehensiveness</w:t>
            </w:r>
          </w:p>
        </w:tc>
        <w:tc>
          <w:tcPr>
            <w:tcW w:type="dxa" w:w="1440"/>
            <w:shd w:fill="F1F5F9"/>
          </w:tcPr>
          <w:p>
            <w:r>
              <w:rPr>
                <w:sz w:val="18"/>
              </w:rPr>
              <w:t>0–25</w:t>
            </w:r>
          </w:p>
        </w:tc>
        <w:tc>
          <w:tcPr>
            <w:tcW w:type="dxa" w:w="5760"/>
            <w:shd w:fill="F1F5F9"/>
          </w:tcPr>
          <w:p>
            <w:r>
              <w:rPr>
                <w:sz w:val="18"/>
              </w:rPr>
              <w:t>Complete coverage of all aspects of the question</w:t>
            </w:r>
          </w:p>
        </w:tc>
      </w:tr>
    </w:tbl>
    <w:p/>
    <w:p>
      <w:r>
        <w:rPr>
          <w:sz w:val="20"/>
        </w:rPr>
        <w:t>Parameters: temperature=0.0 (deterministic), max_tokens=1000, caching enabled. Minimum input length: 10 characters; text truncated to 3,000 characters for API calls.</w:t>
      </w:r>
    </w:p>
    <w:p>
      <w:pPr>
        <w:pStyle w:val="Heading2"/>
      </w:pPr>
      <w:r>
        <w:t>7.2 Numeric &amp; Binary Scoring</w:t>
      </w:r>
    </w:p>
    <w:p>
      <w:r>
        <w:rPr>
          <w:sz w:val="20"/>
        </w:rPr>
        <w:t>Rule-based scoring with no AI API calls:</w:t>
      </w:r>
    </w:p>
    <w:p>
      <w:pPr>
        <w:pStyle w:val="ListBullet"/>
      </w:pPr>
      <w:r>
        <w:rPr>
          <w:b/>
          <w:sz w:val="20"/>
        </w:rPr>
        <w:t xml:space="preserve">Numeric scorer: </w:t>
      </w:r>
      <w:r>
        <w:rPr>
          <w:sz w:val="20"/>
        </w:rPr>
        <w:t>Maps values to predefined score ranges from the item's rubric (e.g., 1–5 programmes = 40, 5–15 = 70, 15+ = 100).</w:t>
      </w:r>
    </w:p>
    <w:p>
      <w:pPr>
        <w:pStyle w:val="ListBullet"/>
      </w:pPr>
      <w:r>
        <w:rPr>
          <w:b/>
          <w:sz w:val="20"/>
        </w:rPr>
        <w:t xml:space="preserve">Binary scorer: </w:t>
      </w:r>
      <w:r>
        <w:rPr>
          <w:sz w:val="20"/>
        </w:rPr>
        <w:t>Yes = 100, No = 0. When evidence text is provided, combines 30% binary + 70% evidence quality (scored by text length: &lt;200 chars = 40, 200–500 = 65, 500+ = 85).</w:t>
      </w:r>
    </w:p>
    <w:p>
      <w:pPr>
        <w:pStyle w:val="Heading2"/>
      </w:pPr>
      <w:r>
        <w:t>7.3 Timeseries Analysis</w:t>
      </w:r>
    </w:p>
    <w:p>
      <w:r>
        <w:rPr>
          <w:sz w:val="20"/>
        </w:rPr>
        <w:t>Multi-year gender data is analysed for trends using linear regression. Base score of 60 is adjusted by ±20 depending on whether the trend direction matches the rubric's ideal direction (e.g., increasing enrollment is positive). Supports both gendered (male/female) and simple numeric time series formats.</w:t>
      </w:r>
    </w:p>
    <w:p>
      <w:pPr>
        <w:pStyle w:val="Heading2"/>
      </w:pPr>
      <w:r>
        <w:t>7.4 Consistency Checking</w:t>
      </w:r>
    </w:p>
    <w:p>
      <w:r>
        <w:rPr>
          <w:sz w:val="20"/>
        </w:rPr>
        <w:t>Two-phase validation of assessment data integrity:</w:t>
      </w:r>
    </w:p>
    <w:p>
      <w:pPr>
        <w:pStyle w:val="ListBullet"/>
      </w:pPr>
      <w:r>
        <w:rPr>
          <w:b/>
          <w:sz w:val="20"/>
        </w:rPr>
        <w:t xml:space="preserve">Phase 1 – Rule-based: </w:t>
      </w:r>
      <w:r>
        <w:rPr>
          <w:sz w:val="20"/>
        </w:rPr>
        <w:t>Predefined rules check logical constraints (e.g., PhD staff ≤ total staff, retention rate 0–100%, flying faculty ≤ total staff).</w:t>
      </w:r>
    </w:p>
    <w:p>
      <w:pPr>
        <w:pStyle w:val="ListBullet"/>
      </w:pPr>
      <w:r>
        <w:rPr>
          <w:b/>
          <w:sz w:val="20"/>
        </w:rPr>
        <w:t xml:space="preserve">Phase 2 – AI analysis: </w:t>
      </w:r>
      <w:r>
        <w:rPr>
          <w:sz w:val="20"/>
        </w:rPr>
        <w:t>Optional LLM-based cross-theme inconsistency detection reviewing the full assessment data (limited to 5,000 characters). Identifies contradictions, implausible claims, and missing evidence.</w:t>
      </w:r>
    </w:p>
    <w:p>
      <w:pPr>
        <w:pStyle w:val="Heading2"/>
      </w:pPr>
      <w:r>
        <w:t>7.5 Report Generation</w:t>
      </w:r>
    </w:p>
    <w:p>
      <w:r>
        <w:rPr>
          <w:sz w:val="20"/>
        </w:rPr>
        <w:t>Three-stage AI pipeline with creative prose generation (temperature=0.3):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4F46E5"/>
          </w:tcPr>
          <w:p>
            <w:pPr>
              <w:jc w:val="left"/>
            </w:pPr>
            <w:r>
              <w:rPr>
                <w:b/>
                <w:color w:val="FFFFFF"/>
                <w:sz w:val="18"/>
              </w:rPr>
              <w:t>Stage</w:t>
            </w:r>
          </w:p>
        </w:tc>
        <w:tc>
          <w:tcPr>
            <w:tcW w:type="dxa" w:w="2160"/>
            <w:shd w:fill="4F46E5"/>
          </w:tcPr>
          <w:p>
            <w:pPr>
              <w:jc w:val="left"/>
            </w:pPr>
            <w:r>
              <w:rPr>
                <w:b/>
                <w:color w:val="FFFFFF"/>
                <w:sz w:val="18"/>
              </w:rPr>
              <w:t>Output</w:t>
            </w:r>
          </w:p>
        </w:tc>
        <w:tc>
          <w:tcPr>
            <w:tcW w:type="dxa" w:w="1440"/>
            <w:shd w:fill="4F46E5"/>
          </w:tcPr>
          <w:p>
            <w:pPr>
              <w:jc w:val="left"/>
            </w:pPr>
            <w:r>
              <w:rPr>
                <w:b/>
                <w:color w:val="FFFFFF"/>
                <w:sz w:val="18"/>
              </w:rPr>
              <w:t>Max Tokens</w:t>
            </w:r>
          </w:p>
        </w:tc>
        <w:tc>
          <w:tcPr>
            <w:tcW w:type="dxa" w:w="3600"/>
            <w:shd w:fill="4F46E5"/>
          </w:tcPr>
          <w:p>
            <w:pPr>
              <w:jc w:val="left"/>
            </w:pPr>
            <w:r>
              <w:rPr>
                <w:b/>
                <w:color w:val="FFFFFF"/>
                <w:sz w:val="18"/>
              </w:rPr>
              <w:t>Details</w:t>
            </w:r>
          </w:p>
        </w:tc>
      </w:tr>
      <w:tr>
        <w:tc>
          <w:tcPr>
            <w:tcW w:type="dxa" w:w="2160"/>
          </w:tcPr>
          <w:p>
            <w:r>
              <w:rPr>
                <w:sz w:val="18"/>
              </w:rPr>
              <w:t>Executive Summary</w:t>
            </w:r>
          </w:p>
        </w:tc>
        <w:tc>
          <w:tcPr>
            <w:tcW w:type="dxa" w:w="2160"/>
          </w:tcPr>
          <w:p>
            <w:r>
              <w:rPr>
                <w:sz w:val="18"/>
              </w:rPr>
              <w:t>~500-word overview</w:t>
            </w:r>
          </w:p>
        </w:tc>
        <w:tc>
          <w:tcPr>
            <w:tcW w:type="dxa" w:w="1440"/>
          </w:tcPr>
          <w:p>
            <w:r>
              <w:rPr>
                <w:sz w:val="18"/>
              </w:rPr>
              <w:t>2,000</w:t>
            </w:r>
          </w:p>
        </w:tc>
        <w:tc>
          <w:tcPr>
            <w:tcW w:type="dxa" w:w="3600"/>
          </w:tcPr>
          <w:p>
            <w:r>
              <w:rPr>
                <w:sz w:val="18"/>
              </w:rPr>
              <w:t>Performance context, 2–3 strengths, 2–3 improvements, forward-looking conclusion</w:t>
            </w:r>
          </w:p>
        </w:tc>
      </w:tr>
      <w:tr>
        <w:tc>
          <w:tcPr>
            <w:tcW w:type="dxa" w:w="2160"/>
            <w:shd w:fill="F1F5F9"/>
          </w:tcPr>
          <w:p>
            <w:r>
              <w:rPr>
                <w:sz w:val="18"/>
              </w:rPr>
              <w:t>Theme Analysis (×5)</w:t>
            </w:r>
          </w:p>
        </w:tc>
        <w:tc>
          <w:tcPr>
            <w:tcW w:type="dxa" w:w="2160"/>
            <w:shd w:fill="F1F5F9"/>
          </w:tcPr>
          <w:p>
            <w:r>
              <w:rPr>
                <w:sz w:val="18"/>
              </w:rPr>
              <w:t>~300 words per theme</w:t>
            </w:r>
          </w:p>
        </w:tc>
        <w:tc>
          <w:tcPr>
            <w:tcW w:type="dxa" w:w="1440"/>
            <w:shd w:fill="F1F5F9"/>
          </w:tcPr>
          <w:p>
            <w:r>
              <w:rPr>
                <w:sz w:val="18"/>
              </w:rPr>
              <w:t>1,500 each</w:t>
            </w:r>
          </w:p>
        </w:tc>
        <w:tc>
          <w:tcPr>
            <w:tcW w:type="dxa" w:w="3600"/>
            <w:shd w:fill="F1F5F9"/>
          </w:tcPr>
          <w:p>
            <w:r>
              <w:rPr>
                <w:sz w:val="18"/>
              </w:rPr>
              <w:t>Strongest/weakest items, benchmark comparison, specific recommendations</w:t>
            </w:r>
          </w:p>
        </w:tc>
      </w:tr>
      <w:tr>
        <w:tc>
          <w:tcPr>
            <w:tcW w:type="dxa" w:w="2160"/>
          </w:tcPr>
          <w:p>
            <w:r>
              <w:rPr>
                <w:sz w:val="18"/>
              </w:rPr>
              <w:t>Recommendations</w:t>
            </w:r>
          </w:p>
        </w:tc>
        <w:tc>
          <w:tcPr>
            <w:tcW w:type="dxa" w:w="2160"/>
          </w:tcPr>
          <w:p>
            <w:r>
              <w:rPr>
                <w:sz w:val="18"/>
              </w:rPr>
              <w:t>6–8 prioritised actions</w:t>
            </w:r>
          </w:p>
        </w:tc>
        <w:tc>
          <w:tcPr>
            <w:tcW w:type="dxa" w:w="1440"/>
          </w:tcPr>
          <w:p>
            <w:r>
              <w:rPr>
                <w:sz w:val="18"/>
              </w:rPr>
              <w:t>3,000</w:t>
            </w:r>
          </w:p>
        </w:tc>
        <w:tc>
          <w:tcPr>
            <w:tcW w:type="dxa" w:w="3600"/>
          </w:tcPr>
          <w:p>
            <w:r>
              <w:rPr>
                <w:sz w:val="18"/>
              </w:rPr>
              <w:t>Title, priority (H/M/L), affected themes, rationale, timeline. JSON output with fallback</w:t>
            </w:r>
          </w:p>
        </w:tc>
      </w:tr>
    </w:tbl>
    <w:p>
      <w:pPr>
        <w:pStyle w:val="Heading2"/>
      </w:pPr>
      <w:r>
        <w:t>7.6 Document Intelligence</w:t>
      </w:r>
    </w:p>
    <w:p>
      <w:r>
        <w:rPr>
          <w:sz w:val="20"/>
        </w:rPr>
        <w:t>Four-stage pipeline for uploaded documents:</w:t>
      </w:r>
    </w:p>
    <w:p>
      <w:pPr>
        <w:pStyle w:val="ListBullet"/>
      </w:pPr>
      <w:r>
        <w:rPr>
          <w:b/>
          <w:sz w:val="20"/>
        </w:rPr>
        <w:t xml:space="preserve">1. Text extraction: </w:t>
      </w:r>
      <w:r>
        <w:rPr>
          <w:sz w:val="20"/>
        </w:rPr>
        <w:t>PyMuPDF for PDFs, XML parsing for DOCX files. Page-by-page extraction with newline joining.</w:t>
      </w:r>
    </w:p>
    <w:p>
      <w:pPr>
        <w:pStyle w:val="ListBullet"/>
      </w:pPr>
      <w:r>
        <w:rPr>
          <w:b/>
          <w:sz w:val="20"/>
        </w:rPr>
        <w:t xml:space="preserve">2. Classification: </w:t>
      </w:r>
      <w:r>
        <w:rPr>
          <w:sz w:val="20"/>
        </w:rPr>
        <w:t>AI classifies into 10 categories (terms_of_reference, policy_document, financial_report, meeting_minutes, programme_specification, accreditation_report, student_survey, SOP, org_chart, other) with confidence scores. Filename-keyword fallback.</w:t>
      </w:r>
    </w:p>
    <w:p>
      <w:pPr>
        <w:pStyle w:val="ListBullet"/>
      </w:pPr>
      <w:r>
        <w:rPr>
          <w:b/>
          <w:sz w:val="20"/>
        </w:rPr>
        <w:t xml:space="preserve">3. Structured extraction: </w:t>
      </w:r>
      <w:r>
        <w:rPr>
          <w:sz w:val="20"/>
        </w:rPr>
        <w:t>Type-specific data extraction (planned enhancement for financial data, key-value pairs, table extraction).</w:t>
      </w:r>
    </w:p>
    <w:p>
      <w:pPr>
        <w:pStyle w:val="ListBullet"/>
      </w:pPr>
      <w:r>
        <w:rPr>
          <w:b/>
          <w:sz w:val="20"/>
        </w:rPr>
        <w:t xml:space="preserve">4. Completeness check: </w:t>
      </w:r>
      <w:r>
        <w:rPr>
          <w:sz w:val="20"/>
        </w:rPr>
        <w:t>AI evaluates whether the document satisfies item requirements, scoring 0–100 with present/missing section identification and improvement recommendations.</w:t>
      </w:r>
    </w:p>
    <w:p>
      <w:pPr>
        <w:pStyle w:val="Heading2"/>
      </w:pPr>
      <w:r>
        <w:t>7.7 Risk Prediction</w:t>
      </w:r>
    </w:p>
    <w:p>
      <w:r>
        <w:rPr>
          <w:sz w:val="20"/>
        </w:rPr>
        <w:t>Pure rule-based risk scoring engine with 6 weighted factors (no AI API calls):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4F46E5"/>
          </w:tcPr>
          <w:p>
            <w:pPr>
              <w:jc w:val="left"/>
            </w:pPr>
            <w:r>
              <w:rPr>
                <w:b/>
                <w:color w:val="FFFFFF"/>
                <w:sz w:val="18"/>
              </w:rPr>
              <w:t>Factor</w:t>
            </w:r>
          </w:p>
        </w:tc>
        <w:tc>
          <w:tcPr>
            <w:tcW w:type="dxa" w:w="1008"/>
            <w:shd w:fill="4F46E5"/>
          </w:tcPr>
          <w:p>
            <w:pPr>
              <w:jc w:val="left"/>
            </w:pPr>
            <w:r>
              <w:rPr>
                <w:b/>
                <w:color w:val="FFFFFF"/>
                <w:sz w:val="18"/>
              </w:rPr>
              <w:t>Weight</w:t>
            </w:r>
          </w:p>
        </w:tc>
        <w:tc>
          <w:tcPr>
            <w:tcW w:type="dxa" w:w="1440"/>
            <w:shd w:fill="4F46E5"/>
          </w:tcPr>
          <w:p>
            <w:pPr>
              <w:jc w:val="left"/>
            </w:pPr>
            <w:r>
              <w:rPr>
                <w:b/>
                <w:color w:val="FFFFFF"/>
                <w:sz w:val="18"/>
              </w:rPr>
              <w:t>Risk Threshold</w:t>
            </w:r>
          </w:p>
        </w:tc>
        <w:tc>
          <w:tcPr>
            <w:tcW w:type="dxa" w:w="4752"/>
            <w:shd w:fill="4F46E5"/>
          </w:tcPr>
          <w:p>
            <w:pPr>
              <w:jc w:val="left"/>
            </w:pPr>
            <w:r>
              <w:rPr>
                <w:b/>
                <w:color w:val="FFFFFF"/>
                <w:sz w:val="18"/>
              </w:rPr>
              <w:t>Description</w:t>
            </w:r>
          </w:p>
        </w:tc>
      </w:tr>
      <w:tr>
        <w:tc>
          <w:tcPr>
            <w:tcW w:type="dxa" w:w="2160"/>
          </w:tcPr>
          <w:p>
            <w:r>
              <w:rPr>
                <w:sz w:val="18"/>
              </w:rPr>
              <w:t>Financial Sustainability</w:t>
            </w:r>
          </w:p>
        </w:tc>
        <w:tc>
          <w:tcPr>
            <w:tcW w:type="dxa" w:w="1008"/>
          </w:tcPr>
          <w:p>
            <w:r>
              <w:rPr>
                <w:sz w:val="18"/>
              </w:rPr>
              <w:t>25%</w:t>
            </w:r>
          </w:p>
        </w:tc>
        <w:tc>
          <w:tcPr>
            <w:tcW w:type="dxa" w:w="1440"/>
          </w:tcPr>
          <w:p>
            <w:r>
              <w:rPr>
                <w:sz w:val="18"/>
              </w:rPr>
              <w:t>Score &lt; 40</w:t>
            </w:r>
          </w:p>
        </w:tc>
        <w:tc>
          <w:tcPr>
            <w:tcW w:type="dxa" w:w="4752"/>
          </w:tcPr>
          <w:p>
            <w:r>
              <w:rPr>
                <w:sz w:val="18"/>
              </w:rPr>
              <w:t>Low financial health score indicates funding risk</w:t>
            </w:r>
          </w:p>
        </w:tc>
      </w:tr>
      <w:tr>
        <w:tc>
          <w:tcPr>
            <w:tcW w:type="dxa" w:w="2160"/>
            <w:shd w:fill="F1F5F9"/>
          </w:tcPr>
          <w:p>
            <w:r>
              <w:rPr>
                <w:sz w:val="18"/>
              </w:rPr>
              <w:t>Enrollment Trends</w:t>
            </w:r>
          </w:p>
        </w:tc>
        <w:tc>
          <w:tcPr>
            <w:tcW w:type="dxa" w:w="1008"/>
            <w:shd w:fill="F1F5F9"/>
          </w:tcPr>
          <w:p>
            <w:r>
              <w:rPr>
                <w:sz w:val="18"/>
              </w:rPr>
              <w:t>20%</w:t>
            </w:r>
          </w:p>
        </w:tc>
        <w:tc>
          <w:tcPr>
            <w:tcW w:type="dxa" w:w="1440"/>
            <w:shd w:fill="F1F5F9"/>
          </w:tcPr>
          <w:p>
            <w:r>
              <w:rPr>
                <w:sz w:val="18"/>
              </w:rPr>
              <w:t>Decreasing</w:t>
            </w:r>
          </w:p>
        </w:tc>
        <w:tc>
          <w:tcPr>
            <w:tcW w:type="dxa" w:w="4752"/>
            <w:shd w:fill="F1F5F9"/>
          </w:tcPr>
          <w:p>
            <w:r>
              <w:rPr>
                <w:sz w:val="18"/>
              </w:rPr>
              <w:t>Declining student numbers signal partnership viability concerns</w:t>
            </w:r>
          </w:p>
        </w:tc>
      </w:tr>
      <w:tr>
        <w:tc>
          <w:tcPr>
            <w:tcW w:type="dxa" w:w="2160"/>
          </w:tcPr>
          <w:p>
            <w:r>
              <w:rPr>
                <w:sz w:val="18"/>
              </w:rPr>
              <w:t>Student Retention</w:t>
            </w:r>
          </w:p>
        </w:tc>
        <w:tc>
          <w:tcPr>
            <w:tcW w:type="dxa" w:w="1008"/>
          </w:tcPr>
          <w:p>
            <w:r>
              <w:rPr>
                <w:sz w:val="18"/>
              </w:rPr>
              <w:t>15%</w:t>
            </w:r>
          </w:p>
        </w:tc>
        <w:tc>
          <w:tcPr>
            <w:tcW w:type="dxa" w:w="1440"/>
          </w:tcPr>
          <w:p>
            <w:r>
              <w:rPr>
                <w:sz w:val="18"/>
              </w:rPr>
              <w:t>Rate &lt; 70%</w:t>
            </w:r>
          </w:p>
        </w:tc>
        <w:tc>
          <w:tcPr>
            <w:tcW w:type="dxa" w:w="4752"/>
          </w:tcPr>
          <w:p>
            <w:r>
              <w:rPr>
                <w:sz w:val="18"/>
              </w:rPr>
              <w:t>Low retention suggests quality or support issues</w:t>
            </w:r>
          </w:p>
        </w:tc>
      </w:tr>
      <w:tr>
        <w:tc>
          <w:tcPr>
            <w:tcW w:type="dxa" w:w="2160"/>
            <w:shd w:fill="F1F5F9"/>
          </w:tcPr>
          <w:p>
            <w:r>
              <w:rPr>
                <w:sz w:val="18"/>
              </w:rPr>
              <w:t>Student-Staff Ratio</w:t>
            </w:r>
          </w:p>
        </w:tc>
        <w:tc>
          <w:tcPr>
            <w:tcW w:type="dxa" w:w="1008"/>
            <w:shd w:fill="F1F5F9"/>
          </w:tcPr>
          <w:p>
            <w:r>
              <w:rPr>
                <w:sz w:val="18"/>
              </w:rPr>
              <w:t>15%</w:t>
            </w:r>
          </w:p>
        </w:tc>
        <w:tc>
          <w:tcPr>
            <w:tcW w:type="dxa" w:w="1440"/>
            <w:shd w:fill="F1F5F9"/>
          </w:tcPr>
          <w:p>
            <w:r>
              <w:rPr>
                <w:sz w:val="18"/>
              </w:rPr>
              <w:t>SSR &gt; 35</w:t>
            </w:r>
          </w:p>
        </w:tc>
        <w:tc>
          <w:tcPr>
            <w:tcW w:type="dxa" w:w="4752"/>
            <w:shd w:fill="F1F5F9"/>
          </w:tcPr>
          <w:p>
            <w:r>
              <w:rPr>
                <w:sz w:val="18"/>
              </w:rPr>
              <w:t>High ratios indicate understaffing</w:t>
            </w:r>
          </w:p>
        </w:tc>
      </w:tr>
      <w:tr>
        <w:tc>
          <w:tcPr>
            <w:tcW w:type="dxa" w:w="2160"/>
          </w:tcPr>
          <w:p>
            <w:r>
              <w:rPr>
                <w:sz w:val="18"/>
              </w:rPr>
              <w:t>Governance Strength</w:t>
            </w:r>
          </w:p>
        </w:tc>
        <w:tc>
          <w:tcPr>
            <w:tcW w:type="dxa" w:w="1008"/>
          </w:tcPr>
          <w:p>
            <w:r>
              <w:rPr>
                <w:sz w:val="18"/>
              </w:rPr>
              <w:t>15%</w:t>
            </w:r>
          </w:p>
        </w:tc>
        <w:tc>
          <w:tcPr>
            <w:tcW w:type="dxa" w:w="1440"/>
          </w:tcPr>
          <w:p>
            <w:r>
              <w:rPr>
                <w:sz w:val="18"/>
              </w:rPr>
              <w:t>Score &lt; 50</w:t>
            </w:r>
          </w:p>
        </w:tc>
        <w:tc>
          <w:tcPr>
            <w:tcW w:type="dxa" w:w="4752"/>
          </w:tcPr>
          <w:p>
            <w:r>
              <w:rPr>
                <w:sz w:val="18"/>
              </w:rPr>
              <w:t>Weak governance undermines partnership quality</w:t>
            </w:r>
          </w:p>
        </w:tc>
      </w:tr>
      <w:tr>
        <w:tc>
          <w:tcPr>
            <w:tcW w:type="dxa" w:w="2160"/>
            <w:shd w:fill="F1F5F9"/>
          </w:tcPr>
          <w:p>
            <w:r>
              <w:rPr>
                <w:sz w:val="18"/>
              </w:rPr>
              <w:t>Staff Qualifications</w:t>
            </w:r>
          </w:p>
        </w:tc>
        <w:tc>
          <w:tcPr>
            <w:tcW w:type="dxa" w:w="1008"/>
            <w:shd w:fill="F1F5F9"/>
          </w:tcPr>
          <w:p>
            <w:r>
              <w:rPr>
                <w:sz w:val="18"/>
              </w:rPr>
              <w:t>10%</w:t>
            </w:r>
          </w:p>
        </w:tc>
        <w:tc>
          <w:tcPr>
            <w:tcW w:type="dxa" w:w="1440"/>
            <w:shd w:fill="F1F5F9"/>
          </w:tcPr>
          <w:p>
            <w:r>
              <w:rPr>
                <w:sz w:val="18"/>
              </w:rPr>
              <w:t>PhD% &lt; 20%</w:t>
            </w:r>
          </w:p>
        </w:tc>
        <w:tc>
          <w:tcPr>
            <w:tcW w:type="dxa" w:w="4752"/>
            <w:shd w:fill="F1F5F9"/>
          </w:tcPr>
          <w:p>
            <w:r>
              <w:rPr>
                <w:sz w:val="18"/>
              </w:rPr>
              <w:t>Low qualification levels affect teaching quality</w:t>
            </w:r>
          </w:p>
        </w:tc>
      </w:tr>
    </w:tbl>
    <w:p/>
    <w:p>
      <w:r>
        <w:rPr>
          <w:sz w:val="20"/>
        </w:rPr>
        <w:t>Risk levels: score ≥ 0.6 = High, 0.3–0.6 = Medium, &lt; 0.3 = Low. Each contributing factor reports its raw score and weighted contribution.</w:t>
      </w:r>
    </w:p>
    <w:p>
      <w:r>
        <w:br w:type="page"/>
      </w:r>
    </w:p>
    <w:p>
      <w:pPr>
        <w:pStyle w:val="Heading1"/>
      </w:pPr>
      <w:r>
        <w:t>8. Infrastructure &amp; Deployment</w:t>
      </w:r>
    </w:p>
    <w:p>
      <w:pPr>
        <w:pStyle w:val="Heading2"/>
      </w:pPr>
      <w:r>
        <w:t>8.1 Docker Services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4F46E5"/>
          </w:tcPr>
          <w:p>
            <w:pPr>
              <w:jc w:val="left"/>
            </w:pPr>
            <w:r>
              <w:rPr>
                <w:b/>
                <w:color w:val="FFFFFF"/>
                <w:sz w:val="18"/>
              </w:rPr>
              <w:t>Service</w:t>
            </w:r>
          </w:p>
        </w:tc>
        <w:tc>
          <w:tcPr>
            <w:tcW w:type="dxa" w:w="2304"/>
            <w:shd w:fill="4F46E5"/>
          </w:tcPr>
          <w:p>
            <w:pPr>
              <w:jc w:val="left"/>
            </w:pPr>
            <w:r>
              <w:rPr>
                <w:b/>
                <w:color w:val="FFFFFF"/>
                <w:sz w:val="18"/>
              </w:rPr>
              <w:t>Image</w:t>
            </w:r>
          </w:p>
        </w:tc>
        <w:tc>
          <w:tcPr>
            <w:tcW w:type="dxa" w:w="1152"/>
            <w:shd w:fill="4F46E5"/>
          </w:tcPr>
          <w:p>
            <w:pPr>
              <w:jc w:val="left"/>
            </w:pPr>
            <w:r>
              <w:rPr>
                <w:b/>
                <w:color w:val="FFFFFF"/>
                <w:sz w:val="18"/>
              </w:rPr>
              <w:t>Port</w:t>
            </w:r>
          </w:p>
        </w:tc>
        <w:tc>
          <w:tcPr>
            <w:tcW w:type="dxa" w:w="4176"/>
            <w:shd w:fill="4F46E5"/>
          </w:tcPr>
          <w:p>
            <w:pPr>
              <w:jc w:val="left"/>
            </w:pPr>
            <w:r>
              <w:rPr>
                <w:b/>
                <w:color w:val="FFFFFF"/>
                <w:sz w:val="18"/>
              </w:rPr>
              <w:t>Purpose</w:t>
            </w:r>
          </w:p>
        </w:tc>
      </w:tr>
      <w:tr>
        <w:tc>
          <w:tcPr>
            <w:tcW w:type="dxa" w:w="1728"/>
          </w:tcPr>
          <w:p>
            <w:r>
              <w:rPr>
                <w:sz w:val="18"/>
              </w:rPr>
              <w:t>postgres</w:t>
            </w:r>
          </w:p>
        </w:tc>
        <w:tc>
          <w:tcPr>
            <w:tcW w:type="dxa" w:w="2304"/>
          </w:tcPr>
          <w:p>
            <w:r>
              <w:rPr>
                <w:sz w:val="18"/>
              </w:rPr>
              <w:t>postgres:16-alpine</w:t>
            </w:r>
          </w:p>
        </w:tc>
        <w:tc>
          <w:tcPr>
            <w:tcW w:type="dxa" w:w="1152"/>
          </w:tcPr>
          <w:p>
            <w:r>
              <w:rPr>
                <w:sz w:val="18"/>
              </w:rPr>
              <w:t>5432</w:t>
            </w:r>
          </w:p>
        </w:tc>
        <w:tc>
          <w:tcPr>
            <w:tcW w:type="dxa" w:w="4176"/>
          </w:tcPr>
          <w:p>
            <w:r>
              <w:rPr>
                <w:sz w:val="18"/>
              </w:rPr>
              <w:t>Primary database with persistent volume</w:t>
            </w:r>
          </w:p>
        </w:tc>
      </w:tr>
      <w:tr>
        <w:tc>
          <w:tcPr>
            <w:tcW w:type="dxa" w:w="1728"/>
            <w:shd w:fill="F1F5F9"/>
          </w:tcPr>
          <w:p>
            <w:r>
              <w:rPr>
                <w:sz w:val="18"/>
              </w:rPr>
              <w:t>redis</w:t>
            </w:r>
          </w:p>
        </w:tc>
        <w:tc>
          <w:tcPr>
            <w:tcW w:type="dxa" w:w="2304"/>
            <w:shd w:fill="F1F5F9"/>
          </w:tcPr>
          <w:p>
            <w:r>
              <w:rPr>
                <w:sz w:val="18"/>
              </w:rPr>
              <w:t>redis:7-alpine</w:t>
            </w:r>
          </w:p>
        </w:tc>
        <w:tc>
          <w:tcPr>
            <w:tcW w:type="dxa" w:w="1152"/>
            <w:shd w:fill="F1F5F9"/>
          </w:tcPr>
          <w:p>
            <w:r>
              <w:rPr>
                <w:sz w:val="18"/>
              </w:rPr>
              <w:t>6379</w:t>
            </w:r>
          </w:p>
        </w:tc>
        <w:tc>
          <w:tcPr>
            <w:tcW w:type="dxa" w:w="4176"/>
            <w:shd w:fill="F1F5F9"/>
          </w:tcPr>
          <w:p>
            <w:r>
              <w:rPr>
                <w:sz w:val="18"/>
              </w:rPr>
              <w:t>Cache, Celery broker (queue 1), result backend (queue 2)</w:t>
            </w:r>
          </w:p>
        </w:tc>
      </w:tr>
      <w:tr>
        <w:tc>
          <w:tcPr>
            <w:tcW w:type="dxa" w:w="1728"/>
          </w:tcPr>
          <w:p>
            <w:r>
              <w:rPr>
                <w:sz w:val="18"/>
              </w:rPr>
              <w:t>minio</w:t>
            </w:r>
          </w:p>
        </w:tc>
        <w:tc>
          <w:tcPr>
            <w:tcW w:type="dxa" w:w="2304"/>
          </w:tcPr>
          <w:p>
            <w:r>
              <w:rPr>
                <w:sz w:val="18"/>
              </w:rPr>
              <w:t>minio/minio:latest</w:t>
            </w:r>
          </w:p>
        </w:tc>
        <w:tc>
          <w:tcPr>
            <w:tcW w:type="dxa" w:w="1152"/>
          </w:tcPr>
          <w:p>
            <w:r>
              <w:rPr>
                <w:sz w:val="18"/>
              </w:rPr>
              <w:t>9000/9001</w:t>
            </w:r>
          </w:p>
        </w:tc>
        <w:tc>
          <w:tcPr>
            <w:tcW w:type="dxa" w:w="4176"/>
          </w:tcPr>
          <w:p>
            <w:r>
              <w:rPr>
                <w:sz w:val="18"/>
              </w:rPr>
              <w:t>S3-compatible object storage for documents</w:t>
            </w:r>
          </w:p>
        </w:tc>
      </w:tr>
      <w:tr>
        <w:tc>
          <w:tcPr>
            <w:tcW w:type="dxa" w:w="1728"/>
            <w:shd w:fill="F1F5F9"/>
          </w:tcPr>
          <w:p>
            <w:r>
              <w:rPr>
                <w:sz w:val="18"/>
              </w:rPr>
              <w:t>mailpit</w:t>
            </w:r>
          </w:p>
        </w:tc>
        <w:tc>
          <w:tcPr>
            <w:tcW w:type="dxa" w:w="2304"/>
            <w:shd w:fill="F1F5F9"/>
          </w:tcPr>
          <w:p>
            <w:r>
              <w:rPr>
                <w:sz w:val="18"/>
              </w:rPr>
              <w:t>axllent/mailpit:latest</w:t>
            </w:r>
          </w:p>
        </w:tc>
        <w:tc>
          <w:tcPr>
            <w:tcW w:type="dxa" w:w="1152"/>
            <w:shd w:fill="F1F5F9"/>
          </w:tcPr>
          <w:p>
            <w:r>
              <w:rPr>
                <w:sz w:val="18"/>
              </w:rPr>
              <w:t>1025/8025</w:t>
            </w:r>
          </w:p>
        </w:tc>
        <w:tc>
          <w:tcPr>
            <w:tcW w:type="dxa" w:w="4176"/>
            <w:shd w:fill="F1F5F9"/>
          </w:tcPr>
          <w:p>
            <w:r>
              <w:rPr>
                <w:sz w:val="18"/>
              </w:rPr>
              <w:t>Development email server with web UI</w:t>
            </w:r>
          </w:p>
        </w:tc>
      </w:tr>
      <w:tr>
        <w:tc>
          <w:tcPr>
            <w:tcW w:type="dxa" w:w="1728"/>
          </w:tcPr>
          <w:p>
            <w:r>
              <w:rPr>
                <w:sz w:val="18"/>
              </w:rPr>
              <w:t>migrate</w:t>
            </w:r>
          </w:p>
        </w:tc>
        <w:tc>
          <w:tcPr>
            <w:tcW w:type="dxa" w:w="2304"/>
          </w:tcPr>
          <w:p>
            <w:r>
              <w:rPr>
                <w:sz w:val="18"/>
              </w:rPr>
              <w:t>Backend Dockerfile</w:t>
            </w:r>
          </w:p>
        </w:tc>
        <w:tc>
          <w:tcPr>
            <w:tcW w:type="dxa" w:w="1152"/>
          </w:tcPr>
          <w:p>
            <w:r>
              <w:rPr>
                <w:sz w:val="18"/>
              </w:rPr>
              <w:t>—</w:t>
            </w:r>
          </w:p>
        </w:tc>
        <w:tc>
          <w:tcPr>
            <w:tcW w:type="dxa" w:w="4176"/>
          </w:tcPr>
          <w:p>
            <w:r>
              <w:rPr>
                <w:sz w:val="18"/>
              </w:rPr>
              <w:t>One-shot Alembic migration runner (blocks backend)</w:t>
            </w:r>
          </w:p>
        </w:tc>
      </w:tr>
      <w:tr>
        <w:tc>
          <w:tcPr>
            <w:tcW w:type="dxa" w:w="1728"/>
            <w:shd w:fill="F1F5F9"/>
          </w:tcPr>
          <w:p>
            <w:r>
              <w:rPr>
                <w:sz w:val="18"/>
              </w:rPr>
              <w:t>backend</w:t>
            </w:r>
          </w:p>
        </w:tc>
        <w:tc>
          <w:tcPr>
            <w:tcW w:type="dxa" w:w="2304"/>
            <w:shd w:fill="F1F5F9"/>
          </w:tcPr>
          <w:p>
            <w:r>
              <w:rPr>
                <w:sz w:val="18"/>
              </w:rPr>
              <w:t>Backend Dockerfile</w:t>
            </w:r>
          </w:p>
        </w:tc>
        <w:tc>
          <w:tcPr>
            <w:tcW w:type="dxa" w:w="1152"/>
            <w:shd w:fill="F1F5F9"/>
          </w:tcPr>
          <w:p>
            <w:r>
              <w:rPr>
                <w:sz w:val="18"/>
              </w:rPr>
              <w:t>8000</w:t>
            </w:r>
          </w:p>
        </w:tc>
        <w:tc>
          <w:tcPr>
            <w:tcW w:type="dxa" w:w="4176"/>
            <w:shd w:fill="F1F5F9"/>
          </w:tcPr>
          <w:p>
            <w:r>
              <w:rPr>
                <w:sz w:val="18"/>
              </w:rPr>
              <w:t>FastAPI application (2 Uvicorn workers)</w:t>
            </w:r>
          </w:p>
        </w:tc>
      </w:tr>
      <w:tr>
        <w:tc>
          <w:tcPr>
            <w:tcW w:type="dxa" w:w="1728"/>
          </w:tcPr>
          <w:p>
            <w:r>
              <w:rPr>
                <w:sz w:val="18"/>
              </w:rPr>
              <w:t>celery-worker</w:t>
            </w:r>
          </w:p>
        </w:tc>
        <w:tc>
          <w:tcPr>
            <w:tcW w:type="dxa" w:w="2304"/>
          </w:tcPr>
          <w:p>
            <w:r>
              <w:rPr>
                <w:sz w:val="18"/>
              </w:rPr>
              <w:t>Backend Dockerfile</w:t>
            </w:r>
          </w:p>
        </w:tc>
        <w:tc>
          <w:tcPr>
            <w:tcW w:type="dxa" w:w="1152"/>
          </w:tcPr>
          <w:p>
            <w:r>
              <w:rPr>
                <w:sz w:val="18"/>
              </w:rPr>
              <w:t>—</w:t>
            </w:r>
          </w:p>
        </w:tc>
        <w:tc>
          <w:tcPr>
            <w:tcW w:type="dxa" w:w="4176"/>
          </w:tcPr>
          <w:p>
            <w:r>
              <w:rPr>
                <w:sz w:val="18"/>
              </w:rPr>
              <w:t>Celery task processor (concurrency=2)</w:t>
            </w:r>
          </w:p>
        </w:tc>
      </w:tr>
      <w:tr>
        <w:tc>
          <w:tcPr>
            <w:tcW w:type="dxa" w:w="1728"/>
            <w:shd w:fill="F1F5F9"/>
          </w:tcPr>
          <w:p>
            <w:r>
              <w:rPr>
                <w:sz w:val="18"/>
              </w:rPr>
              <w:t>frontend</w:t>
            </w:r>
          </w:p>
        </w:tc>
        <w:tc>
          <w:tcPr>
            <w:tcW w:type="dxa" w:w="2304"/>
            <w:shd w:fill="F1F5F9"/>
          </w:tcPr>
          <w:p>
            <w:r>
              <w:rPr>
                <w:sz w:val="18"/>
              </w:rPr>
              <w:t>Frontend Dockerfile</w:t>
            </w:r>
          </w:p>
        </w:tc>
        <w:tc>
          <w:tcPr>
            <w:tcW w:type="dxa" w:w="1152"/>
            <w:shd w:fill="F1F5F9"/>
          </w:tcPr>
          <w:p>
            <w:r>
              <w:rPr>
                <w:sz w:val="18"/>
              </w:rPr>
              <w:t>3000</w:t>
            </w:r>
          </w:p>
        </w:tc>
        <w:tc>
          <w:tcPr>
            <w:tcW w:type="dxa" w:w="4176"/>
            <w:shd w:fill="F1F5F9"/>
          </w:tcPr>
          <w:p>
            <w:r>
              <w:rPr>
                <w:sz w:val="18"/>
              </w:rPr>
              <w:t>Next.js standalone server</w:t>
            </w:r>
          </w:p>
        </w:tc>
      </w:tr>
    </w:tbl>
    <w:p>
      <w:pPr>
        <w:pStyle w:val="Heading2"/>
      </w:pPr>
      <w:r>
        <w:t>8.2 Service Dependencies</w:t>
      </w:r>
    </w:p>
    <w:p>
      <w:pPr>
        <w:pStyle w:val="ListBullet"/>
      </w:pPr>
      <w:r>
        <w:rPr>
          <w:sz w:val="20"/>
        </w:rPr>
        <w:t>Migrate service runs alembic upgrade head before backend starts (service_completed_successfully).</w:t>
      </w:r>
    </w:p>
    <w:p>
      <w:pPr>
        <w:pStyle w:val="ListBullet"/>
      </w:pPr>
      <w:r>
        <w:rPr>
          <w:sz w:val="20"/>
        </w:rPr>
        <w:t>Backend depends on postgres (healthy), redis (healthy), minio (started), migrate (completed).</w:t>
      </w:r>
    </w:p>
    <w:p>
      <w:pPr>
        <w:pStyle w:val="ListBullet"/>
      </w:pPr>
      <w:r>
        <w:rPr>
          <w:sz w:val="20"/>
        </w:rPr>
        <w:t>Celery worker shares all backend dependencies.</w:t>
      </w:r>
    </w:p>
    <w:p>
      <w:pPr>
        <w:pStyle w:val="ListBullet"/>
      </w:pPr>
      <w:r>
        <w:rPr>
          <w:sz w:val="20"/>
        </w:rPr>
        <w:t>Frontend depends on backend (healthy). Proxies /api/* requests via Next.js rewrites (no CORS).</w:t>
      </w:r>
    </w:p>
    <w:p>
      <w:pPr>
        <w:pStyle w:val="ListBullet"/>
      </w:pPr>
      <w:r>
        <w:rPr>
          <w:sz w:val="20"/>
        </w:rPr>
        <w:t>All services use Docker health checks with 5–10 second intervals.</w:t>
      </w:r>
    </w:p>
    <w:p>
      <w:pPr>
        <w:pStyle w:val="Heading2"/>
      </w:pPr>
      <w:r>
        <w:t>8.3 Build Architecture</w:t>
      </w:r>
    </w:p>
    <w:p>
      <w:pPr>
        <w:pStyle w:val="ListBullet"/>
      </w:pPr>
      <w:r>
        <w:rPr>
          <w:b/>
          <w:sz w:val="20"/>
        </w:rPr>
        <w:t xml:space="preserve">Backend: </w:t>
      </w:r>
      <w:r>
        <w:rPr>
          <w:sz w:val="20"/>
        </w:rPr>
        <w:t>Multi-stage Docker build (builder → runtime). Python 3.11-slim base, non-root user, PYTHONPATH=/app.</w:t>
      </w:r>
    </w:p>
    <w:p>
      <w:pPr>
        <w:pStyle w:val="ListBullet"/>
      </w:pPr>
      <w:r>
        <w:rPr>
          <w:b/>
          <w:sz w:val="20"/>
        </w:rPr>
        <w:t xml:space="preserve">Frontend: </w:t>
      </w:r>
      <w:r>
        <w:rPr>
          <w:sz w:val="20"/>
        </w:rPr>
        <w:t>Multi-stage Docker build (deps → builder → runner). Node 20-alpine, Next.js standalone output, BACKEND_URL resolved at build time.</w:t>
      </w:r>
    </w:p>
    <w:p>
      <w:pPr>
        <w:pStyle w:val="Heading2"/>
      </w:pPr>
      <w:r>
        <w:t>8.4 CI/CD Pipeline</w:t>
      </w:r>
    </w:p>
    <w:p>
      <w:r>
        <w:rPr>
          <w:sz w:val="20"/>
        </w:rPr>
        <w:t>GitHub Actions workflow triggered on push/PR to main with 4 parallel jobs:</w:t>
      </w:r>
    </w:p>
    <w:p>
      <w:pPr>
        <w:pStyle w:val="ListBullet"/>
      </w:pPr>
      <w:r>
        <w:rPr>
          <w:b/>
          <w:sz w:val="20"/>
        </w:rPr>
        <w:t xml:space="preserve">Backend Lint: </w:t>
      </w:r>
      <w:r>
        <w:rPr>
          <w:sz w:val="20"/>
        </w:rPr>
        <w:t>Ruff linting and format checking.</w:t>
      </w:r>
    </w:p>
    <w:p>
      <w:pPr>
        <w:pStyle w:val="ListBullet"/>
      </w:pPr>
      <w:r>
        <w:rPr>
          <w:b/>
          <w:sz w:val="20"/>
        </w:rPr>
        <w:t xml:space="preserve">Backend Test: </w:t>
      </w:r>
      <w:r>
        <w:rPr>
          <w:sz w:val="20"/>
        </w:rPr>
        <w:t>Pytest with PostgreSQL and Redis service containers, coverage reporting.</w:t>
      </w:r>
    </w:p>
    <w:p>
      <w:pPr>
        <w:pStyle w:val="ListBullet"/>
      </w:pPr>
      <w:r>
        <w:rPr>
          <w:b/>
          <w:sz w:val="20"/>
        </w:rPr>
        <w:t xml:space="preserve">Frontend Lint: </w:t>
      </w:r>
      <w:r>
        <w:rPr>
          <w:sz w:val="20"/>
        </w:rPr>
        <w:t>ESLint and TypeScript type checking (--noEmit).</w:t>
      </w:r>
    </w:p>
    <w:p>
      <w:pPr>
        <w:pStyle w:val="ListBullet"/>
      </w:pPr>
      <w:r>
        <w:rPr>
          <w:b/>
          <w:sz w:val="20"/>
        </w:rPr>
        <w:t xml:space="preserve">Frontend Build: </w:t>
      </w:r>
      <w:r>
        <w:rPr>
          <w:sz w:val="20"/>
        </w:rPr>
        <w:t>Production build verification.</w:t>
      </w:r>
    </w:p>
    <w:p>
      <w:r>
        <w:br w:type="page"/>
      </w:r>
    </w:p>
    <w:p>
      <w:pPr>
        <w:pStyle w:val="Heading1"/>
      </w:pPr>
      <w:r>
        <w:t>9. Testing Strategy</w:t>
      </w:r>
    </w:p>
    <w:p>
      <w:pPr>
        <w:pStyle w:val="Heading2"/>
      </w:pPr>
      <w:r>
        <w:t>9.1 Unit &amp; Integration Tests</w:t>
      </w:r>
    </w:p>
    <w:p>
      <w:r>
        <w:rPr>
          <w:sz w:val="20"/>
        </w:rPr>
        <w:t>Backend tests use pytest with pytest-asyncio for async test support and factory-boy for test data generation. Coverage reporting via pytest-cov.</w:t>
      </w:r>
    </w:p>
    <w:p>
      <w:pPr>
        <w:pStyle w:val="Heading2"/>
      </w:pPr>
      <w:r>
        <w:t>9.2 End-to-End Tests</w:t>
      </w:r>
    </w:p>
    <w:p>
      <w:r>
        <w:rPr>
          <w:sz w:val="20"/>
        </w:rPr>
        <w:t>11 Playwright test suites covering the complete user journey:</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4F46E5"/>
          </w:tcPr>
          <w:p>
            <w:pPr>
              <w:jc w:val="left"/>
            </w:pPr>
            <w:r>
              <w:rPr>
                <w:b/>
                <w:color w:val="FFFFFF"/>
                <w:sz w:val="18"/>
              </w:rPr>
              <w:t>Suite</w:t>
            </w:r>
          </w:p>
        </w:tc>
        <w:tc>
          <w:tcPr>
            <w:tcW w:type="dxa" w:w="3600"/>
            <w:shd w:fill="4F46E5"/>
          </w:tcPr>
          <w:p>
            <w:pPr>
              <w:jc w:val="left"/>
            </w:pPr>
            <w:r>
              <w:rPr>
                <w:b/>
                <w:color w:val="FFFFFF"/>
                <w:sz w:val="18"/>
              </w:rPr>
              <w:t>Focus Area</w:t>
            </w:r>
          </w:p>
        </w:tc>
        <w:tc>
          <w:tcPr>
            <w:tcW w:type="dxa" w:w="1728"/>
            <w:shd w:fill="4F46E5"/>
          </w:tcPr>
          <w:p>
            <w:pPr>
              <w:jc w:val="left"/>
            </w:pPr>
            <w:r>
              <w:rPr>
                <w:b/>
                <w:color w:val="FFFFFF"/>
                <w:sz w:val="18"/>
              </w:rPr>
              <w:t>Primary Role</w:t>
            </w:r>
          </w:p>
        </w:tc>
      </w:tr>
      <w:tr>
        <w:tc>
          <w:tcPr>
            <w:tcW w:type="dxa" w:w="2592"/>
          </w:tcPr>
          <w:p>
            <w:r>
              <w:rPr>
                <w:sz w:val="18"/>
              </w:rPr>
              <w:t>01 - Registration &amp; Onboarding</w:t>
            </w:r>
          </w:p>
        </w:tc>
        <w:tc>
          <w:tcPr>
            <w:tcW w:type="dxa" w:w="3600"/>
          </w:tcPr>
          <w:p>
            <w:r>
              <w:rPr>
                <w:sz w:val="18"/>
              </w:rPr>
              <w:t>New user signup, email verification flow</w:t>
            </w:r>
          </w:p>
        </w:tc>
        <w:tc>
          <w:tcPr>
            <w:tcW w:type="dxa" w:w="1728"/>
          </w:tcPr>
          <w:p>
            <w:r>
              <w:rPr>
                <w:sz w:val="18"/>
              </w:rPr>
              <w:t>New user</w:t>
            </w:r>
          </w:p>
        </w:tc>
      </w:tr>
      <w:tr>
        <w:tc>
          <w:tcPr>
            <w:tcW w:type="dxa" w:w="2592"/>
            <w:shd w:fill="F1F5F9"/>
          </w:tcPr>
          <w:p>
            <w:r>
              <w:rPr>
                <w:sz w:val="18"/>
              </w:rPr>
              <w:t>02 - Authentication</w:t>
            </w:r>
          </w:p>
        </w:tc>
        <w:tc>
          <w:tcPr>
            <w:tcW w:type="dxa" w:w="3600"/>
            <w:shd w:fill="F1F5F9"/>
          </w:tcPr>
          <w:p>
            <w:r>
              <w:rPr>
                <w:sz w:val="18"/>
              </w:rPr>
              <w:t>Login, logout, magic links, protected routes</w:t>
            </w:r>
          </w:p>
        </w:tc>
        <w:tc>
          <w:tcPr>
            <w:tcW w:type="dxa" w:w="1728"/>
            <w:shd w:fill="F1F5F9"/>
          </w:tcPr>
          <w:p>
            <w:r>
              <w:rPr>
                <w:sz w:val="18"/>
              </w:rPr>
              <w:t>All roles</w:t>
            </w:r>
          </w:p>
        </w:tc>
      </w:tr>
      <w:tr>
        <w:tc>
          <w:tcPr>
            <w:tcW w:type="dxa" w:w="2592"/>
          </w:tcPr>
          <w:p>
            <w:r>
              <w:rPr>
                <w:sz w:val="18"/>
              </w:rPr>
              <w:t>03 - Assessment Lifecycle</w:t>
            </w:r>
          </w:p>
        </w:tc>
        <w:tc>
          <w:tcPr>
            <w:tcW w:type="dxa" w:w="3600"/>
          </w:tcPr>
          <w:p>
            <w:r>
              <w:rPr>
                <w:sz w:val="18"/>
              </w:rPr>
              <w:t>Create, edit, save, submit assessment</w:t>
            </w:r>
          </w:p>
        </w:tc>
        <w:tc>
          <w:tcPr>
            <w:tcW w:type="dxa" w:w="1728"/>
          </w:tcPr>
          <w:p>
            <w:r>
              <w:rPr>
                <w:sz w:val="18"/>
              </w:rPr>
              <w:t>Tenant Admin</w:t>
            </w:r>
          </w:p>
        </w:tc>
      </w:tr>
      <w:tr>
        <w:tc>
          <w:tcPr>
            <w:tcW w:type="dxa" w:w="2592"/>
            <w:shd w:fill="F1F5F9"/>
          </w:tcPr>
          <w:p>
            <w:r>
              <w:rPr>
                <w:sz w:val="18"/>
              </w:rPr>
              <w:t>04 - Assessor Journey</w:t>
            </w:r>
          </w:p>
        </w:tc>
        <w:tc>
          <w:tcPr>
            <w:tcW w:type="dxa" w:w="3600"/>
            <w:shd w:fill="F1F5F9"/>
          </w:tcPr>
          <w:p>
            <w:r>
              <w:rPr>
                <w:sz w:val="18"/>
              </w:rPr>
              <w:t>Fill assessment responses, auto-save behaviour</w:t>
            </w:r>
          </w:p>
        </w:tc>
        <w:tc>
          <w:tcPr>
            <w:tcW w:type="dxa" w:w="1728"/>
            <w:shd w:fill="F1F5F9"/>
          </w:tcPr>
          <w:p>
            <w:r>
              <w:rPr>
                <w:sz w:val="18"/>
              </w:rPr>
              <w:t>Assessor</w:t>
            </w:r>
          </w:p>
        </w:tc>
      </w:tr>
      <w:tr>
        <w:tc>
          <w:tcPr>
            <w:tcW w:type="dxa" w:w="2592"/>
          </w:tcPr>
          <w:p>
            <w:r>
              <w:rPr>
                <w:sz w:val="18"/>
              </w:rPr>
              <w:t>05 - Reviewer Journey</w:t>
            </w:r>
          </w:p>
        </w:tc>
        <w:tc>
          <w:tcPr>
            <w:tcW w:type="dxa" w:w="3600"/>
          </w:tcPr>
          <w:p>
            <w:r>
              <w:rPr>
                <w:sz w:val="18"/>
              </w:rPr>
              <w:t>Review, trigger scoring, generate report</w:t>
            </w:r>
          </w:p>
        </w:tc>
        <w:tc>
          <w:tcPr>
            <w:tcW w:type="dxa" w:w="1728"/>
          </w:tcPr>
          <w:p>
            <w:r>
              <w:rPr>
                <w:sz w:val="18"/>
              </w:rPr>
              <w:t>Reviewer</w:t>
            </w:r>
          </w:p>
        </w:tc>
      </w:tr>
      <w:tr>
        <w:tc>
          <w:tcPr>
            <w:tcW w:type="dxa" w:w="2592"/>
            <w:shd w:fill="F1F5F9"/>
          </w:tcPr>
          <w:p>
            <w:r>
              <w:rPr>
                <w:sz w:val="18"/>
              </w:rPr>
              <w:t>06 - Platform Admin</w:t>
            </w:r>
          </w:p>
        </w:tc>
        <w:tc>
          <w:tcPr>
            <w:tcW w:type="dxa" w:w="3600"/>
            <w:shd w:fill="F1F5F9"/>
          </w:tcPr>
          <w:p>
            <w:r>
              <w:rPr>
                <w:sz w:val="18"/>
              </w:rPr>
              <w:t>Global stats, tenant management</w:t>
            </w:r>
          </w:p>
        </w:tc>
        <w:tc>
          <w:tcPr>
            <w:tcW w:type="dxa" w:w="1728"/>
            <w:shd w:fill="F1F5F9"/>
          </w:tcPr>
          <w:p>
            <w:r>
              <w:rPr>
                <w:sz w:val="18"/>
              </w:rPr>
              <w:t>Platform Admin</w:t>
            </w:r>
          </w:p>
        </w:tc>
      </w:tr>
      <w:tr>
        <w:tc>
          <w:tcPr>
            <w:tcW w:type="dxa" w:w="2592"/>
          </w:tcPr>
          <w:p>
            <w:r>
              <w:rPr>
                <w:sz w:val="18"/>
              </w:rPr>
              <w:t>07 - Tenant Management</w:t>
            </w:r>
          </w:p>
        </w:tc>
        <w:tc>
          <w:tcPr>
            <w:tcW w:type="dxa" w:w="3600"/>
          </w:tcPr>
          <w:p>
            <w:r>
              <w:rPr>
                <w:sz w:val="18"/>
              </w:rPr>
              <w:t>Partner CRUD, tenant settings</w:t>
            </w:r>
          </w:p>
        </w:tc>
        <w:tc>
          <w:tcPr>
            <w:tcW w:type="dxa" w:w="1728"/>
          </w:tcPr>
          <w:p>
            <w:r>
              <w:rPr>
                <w:sz w:val="18"/>
              </w:rPr>
              <w:t>Tenant Admin</w:t>
            </w:r>
          </w:p>
        </w:tc>
      </w:tr>
      <w:tr>
        <w:tc>
          <w:tcPr>
            <w:tcW w:type="dxa" w:w="2592"/>
            <w:shd w:fill="F1F5F9"/>
          </w:tcPr>
          <w:p>
            <w:r>
              <w:rPr>
                <w:sz w:val="18"/>
              </w:rPr>
              <w:t>08 - User Management</w:t>
            </w:r>
          </w:p>
        </w:tc>
        <w:tc>
          <w:tcPr>
            <w:tcW w:type="dxa" w:w="3600"/>
            <w:shd w:fill="F1F5F9"/>
          </w:tcPr>
          <w:p>
            <w:r>
              <w:rPr>
                <w:sz w:val="18"/>
              </w:rPr>
              <w:t>User creation, role assignment</w:t>
            </w:r>
          </w:p>
        </w:tc>
        <w:tc>
          <w:tcPr>
            <w:tcW w:type="dxa" w:w="1728"/>
            <w:shd w:fill="F1F5F9"/>
          </w:tcPr>
          <w:p>
            <w:r>
              <w:rPr>
                <w:sz w:val="18"/>
              </w:rPr>
              <w:t>Tenant Admin</w:t>
            </w:r>
          </w:p>
        </w:tc>
      </w:tr>
      <w:tr>
        <w:tc>
          <w:tcPr>
            <w:tcW w:type="dxa" w:w="2592"/>
          </w:tcPr>
          <w:p>
            <w:r>
              <w:rPr>
                <w:sz w:val="18"/>
              </w:rPr>
              <w:t>09 - File Upload</w:t>
            </w:r>
          </w:p>
        </w:tc>
        <w:tc>
          <w:tcPr>
            <w:tcW w:type="dxa" w:w="3600"/>
          </w:tcPr>
          <w:p>
            <w:r>
              <w:rPr>
                <w:sz w:val="18"/>
              </w:rPr>
              <w:t>Upload policy documents, evidence files</w:t>
            </w:r>
          </w:p>
        </w:tc>
        <w:tc>
          <w:tcPr>
            <w:tcW w:type="dxa" w:w="1728"/>
          </w:tcPr>
          <w:p>
            <w:r>
              <w:rPr>
                <w:sz w:val="18"/>
              </w:rPr>
              <w:t>Assessor</w:t>
            </w:r>
          </w:p>
        </w:tc>
      </w:tr>
      <w:tr>
        <w:tc>
          <w:tcPr>
            <w:tcW w:type="dxa" w:w="2592"/>
            <w:shd w:fill="F1F5F9"/>
          </w:tcPr>
          <w:p>
            <w:r>
              <w:rPr>
                <w:sz w:val="18"/>
              </w:rPr>
              <w:t>10 - Benchmarking</w:t>
            </w:r>
          </w:p>
        </w:tc>
        <w:tc>
          <w:tcPr>
            <w:tcW w:type="dxa" w:w="3600"/>
            <w:shd w:fill="F1F5F9"/>
          </w:tcPr>
          <w:p>
            <w:r>
              <w:rPr>
                <w:sz w:val="18"/>
              </w:rPr>
              <w:t>View benchmarks, peer comparison charts</w:t>
            </w:r>
          </w:p>
        </w:tc>
        <w:tc>
          <w:tcPr>
            <w:tcW w:type="dxa" w:w="1728"/>
            <w:shd w:fill="F1F5F9"/>
          </w:tcPr>
          <w:p>
            <w:r>
              <w:rPr>
                <w:sz w:val="18"/>
              </w:rPr>
              <w:t>Tenant Admin</w:t>
            </w:r>
          </w:p>
        </w:tc>
      </w:tr>
      <w:tr>
        <w:tc>
          <w:tcPr>
            <w:tcW w:type="dxa" w:w="2592"/>
          </w:tcPr>
          <w:p>
            <w:r>
              <w:rPr>
                <w:sz w:val="18"/>
              </w:rPr>
              <w:t>11 - Error &amp; Edge Cases</w:t>
            </w:r>
          </w:p>
        </w:tc>
        <w:tc>
          <w:tcPr>
            <w:tcW w:type="dxa" w:w="3600"/>
          </w:tcPr>
          <w:p>
            <w:r>
              <w:rPr>
                <w:sz w:val="18"/>
              </w:rPr>
              <w:t>Cross-tenant isolation, error handling</w:t>
            </w:r>
          </w:p>
        </w:tc>
        <w:tc>
          <w:tcPr>
            <w:tcW w:type="dxa" w:w="1728"/>
          </w:tcPr>
          <w:p>
            <w:r>
              <w:rPr>
                <w:sz w:val="18"/>
              </w:rPr>
              <w:t>Various</w:t>
            </w:r>
          </w:p>
        </w:tc>
      </w:tr>
    </w:tbl>
    <w:p>
      <w:pPr>
        <w:pStyle w:val="Heading2"/>
      </w:pPr>
      <w:r>
        <w:t>9.3 Test Infrastructure</w:t>
      </w:r>
    </w:p>
    <w:p>
      <w:pPr>
        <w:pStyle w:val="ListBullet"/>
      </w:pPr>
      <w:r>
        <w:rPr>
          <w:b/>
          <w:sz w:val="20"/>
        </w:rPr>
        <w:t xml:space="preserve">Pre-authenticated fixtures: </w:t>
      </w:r>
      <w:r>
        <w:rPr>
          <w:sz w:val="20"/>
        </w:rPr>
        <w:t>JWT tokens injected into localStorage, bypassing login UI for faster tests.</w:t>
      </w:r>
    </w:p>
    <w:p>
      <w:pPr>
        <w:pStyle w:val="ListBullet"/>
      </w:pPr>
      <w:r>
        <w:rPr>
          <w:b/>
          <w:sz w:val="20"/>
        </w:rPr>
        <w:t xml:space="preserve">API seeder: </w:t>
      </w:r>
      <w:r>
        <w:rPr>
          <w:sz w:val="20"/>
        </w:rPr>
        <w:t>Direct HTTP client for setup/teardown of test data (templates, assessments, scoring).</w:t>
      </w:r>
    </w:p>
    <w:p>
      <w:pPr>
        <w:pStyle w:val="ListBullet"/>
      </w:pPr>
      <w:r>
        <w:rPr>
          <w:b/>
          <w:sz w:val="20"/>
        </w:rPr>
        <w:t xml:space="preserve">Mailpit integration: </w:t>
      </w:r>
      <w:r>
        <w:rPr>
          <w:sz w:val="20"/>
        </w:rPr>
        <w:t>Email token extraction for verification flow testing.</w:t>
      </w:r>
    </w:p>
    <w:p>
      <w:pPr>
        <w:pStyle w:val="ListBullet"/>
      </w:pPr>
      <w:r>
        <w:rPr>
          <w:b/>
          <w:sz w:val="20"/>
        </w:rPr>
        <w:t xml:space="preserve">Field helpers: </w:t>
      </w:r>
      <w:r>
        <w:rPr>
          <w:sz w:val="20"/>
        </w:rPr>
        <w:t>Locators for all 12 field types with fill methods.</w:t>
      </w:r>
    </w:p>
    <w:p>
      <w:pPr>
        <w:pStyle w:val="ListBullet"/>
      </w:pPr>
      <w:r>
        <w:rPr>
          <w:b/>
          <w:sz w:val="20"/>
        </w:rPr>
        <w:t xml:space="preserve">Wait helpers: </w:t>
      </w:r>
      <w:r>
        <w:rPr>
          <w:sz w:val="20"/>
        </w:rPr>
        <w:t>Polling utilities for auto-save and Celery job completion.</w:t>
      </w:r>
    </w:p>
    <w:p>
      <w:pPr>
        <w:pStyle w:val="ListBullet"/>
      </w:pPr>
      <w:r>
        <w:rPr>
          <w:b/>
          <w:sz w:val="20"/>
        </w:rPr>
        <w:t xml:space="preserve">Configuration: </w:t>
      </w:r>
      <w:r>
        <w:rPr>
          <w:sz w:val="20"/>
        </w:rPr>
        <w:t>Sequential execution, 60s timeout, Chromium-only, traces and screenshots on failure.</w:t>
      </w:r>
    </w:p>
    <w:p>
      <w:r>
        <w:br w:type="page"/>
      </w:r>
    </w:p>
    <w:p>
      <w:pPr>
        <w:pStyle w:val="Heading1"/>
      </w:pPr>
      <w:r>
        <w:t>10. Non-Functional Requirements</w:t>
      </w:r>
    </w:p>
    <w:p>
      <w:pPr>
        <w:pStyle w:val="Heading2"/>
      </w:pPr>
      <w:r>
        <w:t>10.1 Security</w:t>
      </w:r>
    </w:p>
    <w:p>
      <w:pPr>
        <w:pStyle w:val="ListBullet"/>
      </w:pPr>
      <w:r>
        <w:rPr>
          <w:sz w:val="20"/>
        </w:rPr>
        <w:t>JWT HS256 tokens with 15-minute access and 7-day refresh expiry.</w:t>
      </w:r>
    </w:p>
    <w:p>
      <w:pPr>
        <w:pStyle w:val="ListBullet"/>
      </w:pPr>
      <w:r>
        <w:rPr>
          <w:sz w:val="20"/>
        </w:rPr>
        <w:t>Password hashing via bcrypt (passlib).</w:t>
      </w:r>
    </w:p>
    <w:p>
      <w:pPr>
        <w:pStyle w:val="ListBullet"/>
      </w:pPr>
      <w:r>
        <w:rPr>
          <w:sz w:val="20"/>
        </w:rPr>
        <w:t>Email verification required before login.</w:t>
      </w:r>
    </w:p>
    <w:p>
      <w:pPr>
        <w:pStyle w:val="ListBullet"/>
      </w:pPr>
      <w:r>
        <w:rPr>
          <w:sz w:val="20"/>
        </w:rPr>
        <w:t>Rate limiting on authentication endpoints (3 requests/60 seconds per email).</w:t>
      </w:r>
    </w:p>
    <w:p>
      <w:pPr>
        <w:pStyle w:val="ListBullet"/>
      </w:pPr>
      <w:r>
        <w:rPr>
          <w:sz w:val="20"/>
        </w:rPr>
        <w:t>Multi-tenant data isolation enforced at application layer on all queries.</w:t>
      </w:r>
    </w:p>
    <w:p>
      <w:pPr>
        <w:pStyle w:val="ListBullet"/>
      </w:pPr>
      <w:r>
        <w:rPr>
          <w:sz w:val="20"/>
        </w:rPr>
        <w:t>Presigned S3 URLs for file downloads (1-hour TTL, no direct storage access).</w:t>
      </w:r>
    </w:p>
    <w:p>
      <w:pPr>
        <w:pStyle w:val="ListBullet"/>
      </w:pPr>
      <w:r>
        <w:rPr>
          <w:sz w:val="20"/>
        </w:rPr>
        <w:t>CORS configuration restricted to known origins.</w:t>
      </w:r>
    </w:p>
    <w:p>
      <w:pPr>
        <w:pStyle w:val="ListBullet"/>
      </w:pPr>
      <w:r>
        <w:rPr>
          <w:sz w:val="20"/>
        </w:rPr>
        <w:t>Single-use tokens for email verification and magic links (consumed on use).</w:t>
      </w:r>
    </w:p>
    <w:p>
      <w:pPr>
        <w:pStyle w:val="Heading2"/>
      </w:pPr>
      <w:r>
        <w:t>10.2 Performance</w:t>
      </w:r>
    </w:p>
    <w:p>
      <w:pPr>
        <w:pStyle w:val="ListBullet"/>
      </w:pPr>
      <w:r>
        <w:rPr>
          <w:sz w:val="20"/>
        </w:rPr>
        <w:t>Async I/O throughout the backend (asyncpg, async SQLAlchemy, FastAPI).</w:t>
      </w:r>
    </w:p>
    <w:p>
      <w:pPr>
        <w:pStyle w:val="ListBullet"/>
      </w:pPr>
      <w:r>
        <w:rPr>
          <w:sz w:val="20"/>
        </w:rPr>
        <w:t>Celery workers for all AI operations (non-blocking, background processing).</w:t>
      </w:r>
    </w:p>
    <w:p>
      <w:pPr>
        <w:pStyle w:val="ListBullet"/>
      </w:pPr>
      <w:r>
        <w:rPr>
          <w:sz w:val="20"/>
        </w:rPr>
        <w:t>7-day in-memory cache on AI API calls (SHA256 deduplication).</w:t>
      </w:r>
    </w:p>
    <w:p>
      <w:pPr>
        <w:pStyle w:val="ListBullet"/>
      </w:pPr>
      <w:r>
        <w:rPr>
          <w:sz w:val="20"/>
        </w:rPr>
        <w:t>3-attempt exponential backoff retry on AI calls (2s–30s).</w:t>
      </w:r>
    </w:p>
    <w:p>
      <w:pPr>
        <w:pStyle w:val="ListBullet"/>
      </w:pPr>
      <w:r>
        <w:rPr>
          <w:sz w:val="20"/>
        </w:rPr>
        <w:t>React Query client-side caching with 60-second stale time.</w:t>
      </w:r>
    </w:p>
    <w:p>
      <w:pPr>
        <w:pStyle w:val="ListBullet"/>
      </w:pPr>
      <w:r>
        <w:rPr>
          <w:sz w:val="20"/>
        </w:rPr>
        <w:t>Auto-save debounce (2 seconds) prevents excessive API calls.</w:t>
      </w:r>
    </w:p>
    <w:p>
      <w:pPr>
        <w:pStyle w:val="ListBullet"/>
      </w:pPr>
      <w:r>
        <w:rPr>
          <w:sz w:val="20"/>
        </w:rPr>
        <w:t>2 Uvicorn workers + 2 Celery workers in production configuration.</w:t>
      </w:r>
    </w:p>
    <w:p>
      <w:pPr>
        <w:pStyle w:val="Heading2"/>
      </w:pPr>
      <w:r>
        <w:t>10.3 Scalability</w:t>
      </w:r>
    </w:p>
    <w:p>
      <w:pPr>
        <w:pStyle w:val="ListBullet"/>
      </w:pPr>
      <w:r>
        <w:rPr>
          <w:sz w:val="20"/>
        </w:rPr>
        <w:t>Stateless backend design (JWT auth, no server sessions) enables horizontal scaling.</w:t>
      </w:r>
    </w:p>
    <w:p>
      <w:pPr>
        <w:pStyle w:val="ListBullet"/>
      </w:pPr>
      <w:r>
        <w:rPr>
          <w:sz w:val="20"/>
        </w:rPr>
        <w:t>Celery workers can scale independently of API workers.</w:t>
      </w:r>
    </w:p>
    <w:p>
      <w:pPr>
        <w:pStyle w:val="ListBullet"/>
      </w:pPr>
      <w:r>
        <w:rPr>
          <w:sz w:val="20"/>
        </w:rPr>
        <w:t>PostgreSQL with JSONB supports flexible data without schema changes.</w:t>
      </w:r>
    </w:p>
    <w:p>
      <w:pPr>
        <w:pStyle w:val="ListBullet"/>
      </w:pPr>
      <w:r>
        <w:rPr>
          <w:sz w:val="20"/>
        </w:rPr>
        <w:t>S3-compatible storage (MinIO) can be replaced with AWS S3 for production scale.</w:t>
      </w:r>
    </w:p>
    <w:p>
      <w:pPr>
        <w:pStyle w:val="ListBullet"/>
      </w:pPr>
      <w:r>
        <w:rPr>
          <w:sz w:val="20"/>
        </w:rPr>
        <w:t>Redis is ephemeral and horizontally scalable.</w:t>
      </w:r>
    </w:p>
    <w:p>
      <w:pPr>
        <w:pStyle w:val="Heading2"/>
      </w:pPr>
      <w:r>
        <w:t>10.4 Reliability</w:t>
      </w:r>
    </w:p>
    <w:p>
      <w:pPr>
        <w:pStyle w:val="ListBullet"/>
      </w:pPr>
      <w:r>
        <w:rPr>
          <w:sz w:val="20"/>
        </w:rPr>
        <w:t>Docker health checks prevent cascading failures between services.</w:t>
      </w:r>
    </w:p>
    <w:p>
      <w:pPr>
        <w:pStyle w:val="ListBullet"/>
      </w:pPr>
      <w:r>
        <w:rPr>
          <w:sz w:val="20"/>
        </w:rPr>
        <w:t>Migration service blocks backend startup until schema is current.</w:t>
      </w:r>
    </w:p>
    <w:p>
      <w:pPr>
        <w:pStyle w:val="ListBullet"/>
      </w:pPr>
      <w:r>
        <w:rPr>
          <w:sz w:val="20"/>
        </w:rPr>
        <w:t>AI pipeline graceful degradation: filename-keyword fallback for document classification, rule-based consistency checks when AI unavailable.</w:t>
      </w:r>
    </w:p>
    <w:p>
      <w:pPr>
        <w:pStyle w:val="ListBullet"/>
      </w:pPr>
      <w:r>
        <w:rPr>
          <w:sz w:val="20"/>
        </w:rPr>
        <w:t>Celery task_acks_late ensures tasks are re-queued if worker crashes mid-execution.</w:t>
      </w:r>
    </w:p>
    <w:p>
      <w:pPr>
        <w:pStyle w:val="ListBullet"/>
      </w:pPr>
      <w:r>
        <w:rPr>
          <w:sz w:val="20"/>
        </w:rPr>
        <w:t>Single-prefetch (worker_prefetch_multiplier=1) prevents task loss.</w:t>
      </w:r>
    </w:p>
    <w:p>
      <w:pPr>
        <w:pStyle w:val="Heading2"/>
      </w:pPr>
      <w:r>
        <w:t>10.5 Observability</w:t>
      </w:r>
    </w:p>
    <w:p>
      <w:pPr>
        <w:pStyle w:val="ListBullet"/>
      </w:pPr>
      <w:r>
        <w:rPr>
          <w:sz w:val="20"/>
        </w:rPr>
        <w:t>Structured logging via structlog throughout the backend.</w:t>
      </w:r>
    </w:p>
    <w:p>
      <w:pPr>
        <w:pStyle w:val="ListBullet"/>
      </w:pPr>
      <w:r>
        <w:rPr>
          <w:sz w:val="20"/>
        </w:rPr>
        <w:t>AI API cost tracking per call (input/output token counts and estimated USD cost).</w:t>
      </w:r>
    </w:p>
    <w:p>
      <w:pPr>
        <w:pStyle w:val="ListBullet"/>
      </w:pPr>
      <w:r>
        <w:rPr>
          <w:sz w:val="20"/>
        </w:rPr>
        <w:t>AI Job model provides full audit trail (queued → processing → completed/failed with timestamps and result data).</w:t>
      </w:r>
    </w:p>
    <w:p>
      <w:pPr>
        <w:pStyle w:val="ListBullet"/>
      </w:pPr>
      <w:r>
        <w:rPr>
          <w:sz w:val="20"/>
        </w:rPr>
        <w:t>Celery task_track_started enables real-time task status monitoring.</w:t>
      </w:r>
    </w:p>
    <w:p>
      <w:r>
        <w:br w:type="page"/>
      </w:r>
    </w:p>
    <w:p>
      <w:pPr>
        <w:pStyle w:val="Heading1"/>
      </w:pPr>
      <w:r>
        <w:t>11. Assessment Template Specification</w:t>
      </w:r>
    </w:p>
    <w:p>
      <w:r>
        <w:rPr>
          <w:sz w:val="20"/>
        </w:rPr>
        <w:t>The TNE Quality Assessment v1.0 template contains 52 items across 5 weighted themes: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shd w:fill="4F46E5"/>
          </w:tcPr>
          <w:p>
            <w:pPr>
              <w:jc w:val="left"/>
            </w:pPr>
            <w:r>
              <w:rPr>
                <w:b/>
                <w:color w:val="FFFFFF"/>
                <w:sz w:val="18"/>
              </w:rPr>
              <w:t>Theme</w:t>
            </w:r>
          </w:p>
        </w:tc>
        <w:tc>
          <w:tcPr>
            <w:tcW w:type="dxa" w:w="720"/>
            <w:shd w:fill="4F46E5"/>
          </w:tcPr>
          <w:p>
            <w:pPr>
              <w:jc w:val="left"/>
            </w:pPr>
            <w:r>
              <w:rPr>
                <w:b/>
                <w:color w:val="FFFFFF"/>
                <w:sz w:val="18"/>
              </w:rPr>
              <w:t>Code</w:t>
            </w:r>
          </w:p>
        </w:tc>
        <w:tc>
          <w:tcPr>
            <w:tcW w:type="dxa" w:w="1008"/>
            <w:shd w:fill="4F46E5"/>
          </w:tcPr>
          <w:p>
            <w:pPr>
              <w:jc w:val="left"/>
            </w:pPr>
            <w:r>
              <w:rPr>
                <w:b/>
                <w:color w:val="FFFFFF"/>
                <w:sz w:val="18"/>
              </w:rPr>
              <w:t>Weight</w:t>
            </w:r>
          </w:p>
        </w:tc>
        <w:tc>
          <w:tcPr>
            <w:tcW w:type="dxa" w:w="720"/>
            <w:shd w:fill="4F46E5"/>
          </w:tcPr>
          <w:p>
            <w:pPr>
              <w:jc w:val="left"/>
            </w:pPr>
            <w:r>
              <w:rPr>
                <w:b/>
                <w:color w:val="FFFFFF"/>
                <w:sz w:val="18"/>
              </w:rPr>
              <w:t>Items</w:t>
            </w:r>
          </w:p>
        </w:tc>
        <w:tc>
          <w:tcPr>
            <w:tcW w:type="dxa" w:w="4320"/>
            <w:shd w:fill="4F46E5"/>
          </w:tcPr>
          <w:p>
            <w:pPr>
              <w:jc w:val="left"/>
            </w:pPr>
            <w:r>
              <w:rPr>
                <w:b/>
                <w:color w:val="FFFFFF"/>
                <w:sz w:val="18"/>
              </w:rPr>
              <w:t>Focus Areas</w:t>
            </w:r>
          </w:p>
        </w:tc>
      </w:tr>
      <w:tr>
        <w:tc>
          <w:tcPr>
            <w:tcW w:type="dxa" w:w="2592"/>
          </w:tcPr>
          <w:p>
            <w:r>
              <w:rPr>
                <w:sz w:val="18"/>
              </w:rPr>
              <w:t>Teaching &amp; Learning</w:t>
            </w:r>
          </w:p>
        </w:tc>
        <w:tc>
          <w:tcPr>
            <w:tcW w:type="dxa" w:w="720"/>
          </w:tcPr>
          <w:p>
            <w:r>
              <w:rPr>
                <w:sz w:val="18"/>
              </w:rPr>
              <w:t>TL</w:t>
            </w:r>
          </w:p>
        </w:tc>
        <w:tc>
          <w:tcPr>
            <w:tcW w:type="dxa" w:w="1008"/>
          </w:tcPr>
          <w:p>
            <w:r>
              <w:rPr>
                <w:sz w:val="18"/>
              </w:rPr>
              <w:t>25%</w:t>
            </w:r>
          </w:p>
        </w:tc>
        <w:tc>
          <w:tcPr>
            <w:tcW w:type="dxa" w:w="720"/>
          </w:tcPr>
          <w:p>
            <w:r>
              <w:rPr>
                <w:sz w:val="18"/>
              </w:rPr>
              <w:t>15</w:t>
            </w:r>
          </w:p>
        </w:tc>
        <w:tc>
          <w:tcPr>
            <w:tcW w:type="dxa" w:w="4320"/>
          </w:tcPr>
          <w:p>
            <w:r>
              <w:rPr>
                <w:sz w:val="18"/>
              </w:rPr>
              <w:t>Programmes, staff qualifications, teaching methods, student-staff ratios, flying faculty</w:t>
            </w:r>
          </w:p>
        </w:tc>
      </w:tr>
      <w:tr>
        <w:tc>
          <w:tcPr>
            <w:tcW w:type="dxa" w:w="2592"/>
            <w:shd w:fill="F1F5F9"/>
          </w:tcPr>
          <w:p>
            <w:r>
              <w:rPr>
                <w:sz w:val="18"/>
              </w:rPr>
              <w:t>Student Experience &amp; Outcomes</w:t>
            </w:r>
          </w:p>
        </w:tc>
        <w:tc>
          <w:tcPr>
            <w:tcW w:type="dxa" w:w="720"/>
            <w:shd w:fill="F1F5F9"/>
          </w:tcPr>
          <w:p>
            <w:r>
              <w:rPr>
                <w:sz w:val="18"/>
              </w:rPr>
              <w:t>SE</w:t>
            </w:r>
          </w:p>
        </w:tc>
        <w:tc>
          <w:tcPr>
            <w:tcW w:type="dxa" w:w="1008"/>
            <w:shd w:fill="F1F5F9"/>
          </w:tcPr>
          <w:p>
            <w:r>
              <w:rPr>
                <w:sz w:val="18"/>
              </w:rPr>
              <w:t>25%</w:t>
            </w:r>
          </w:p>
        </w:tc>
        <w:tc>
          <w:tcPr>
            <w:tcW w:type="dxa" w:w="720"/>
            <w:shd w:fill="F1F5F9"/>
          </w:tcPr>
          <w:p>
            <w:r>
              <w:rPr>
                <w:sz w:val="18"/>
              </w:rPr>
              <w:t>12</w:t>
            </w:r>
          </w:p>
        </w:tc>
        <w:tc>
          <w:tcPr>
            <w:tcW w:type="dxa" w:w="4320"/>
            <w:shd w:fill="F1F5F9"/>
          </w:tcPr>
          <w:p>
            <w:r>
              <w:rPr>
                <w:sz w:val="18"/>
              </w:rPr>
              <w:t>Enrollment, retention, graduation, employment, student support, satisfaction</w:t>
            </w:r>
          </w:p>
        </w:tc>
      </w:tr>
      <w:tr>
        <w:tc>
          <w:tcPr>
            <w:tcW w:type="dxa" w:w="2592"/>
          </w:tcPr>
          <w:p>
            <w:r>
              <w:rPr>
                <w:sz w:val="18"/>
              </w:rPr>
              <w:t>Governance &amp; Quality Assurance</w:t>
            </w:r>
          </w:p>
        </w:tc>
        <w:tc>
          <w:tcPr>
            <w:tcW w:type="dxa" w:w="720"/>
          </w:tcPr>
          <w:p>
            <w:r>
              <w:rPr>
                <w:sz w:val="18"/>
              </w:rPr>
              <w:t>GV</w:t>
            </w:r>
          </w:p>
        </w:tc>
        <w:tc>
          <w:tcPr>
            <w:tcW w:type="dxa" w:w="1008"/>
          </w:tcPr>
          <w:p>
            <w:r>
              <w:rPr>
                <w:sz w:val="18"/>
              </w:rPr>
              <w:t>20%</w:t>
            </w:r>
          </w:p>
        </w:tc>
        <w:tc>
          <w:tcPr>
            <w:tcW w:type="dxa" w:w="720"/>
          </w:tcPr>
          <w:p>
            <w:r>
              <w:rPr>
                <w:sz w:val="18"/>
              </w:rPr>
              <w:t>10</w:t>
            </w:r>
          </w:p>
        </w:tc>
        <w:tc>
          <w:tcPr>
            <w:tcW w:type="dxa" w:w="4320"/>
          </w:tcPr>
          <w:p>
            <w:r>
              <w:rPr>
                <w:sz w:val="18"/>
              </w:rPr>
              <w:t>QA frameworks, accreditation, policies, academic standards, governance structures</w:t>
            </w:r>
          </w:p>
        </w:tc>
      </w:tr>
      <w:tr>
        <w:tc>
          <w:tcPr>
            <w:tcW w:type="dxa" w:w="2592"/>
            <w:shd w:fill="F1F5F9"/>
          </w:tcPr>
          <w:p>
            <w:r>
              <w:rPr>
                <w:sz w:val="18"/>
              </w:rPr>
              <w:t>Impact &amp; Engagement</w:t>
            </w:r>
          </w:p>
        </w:tc>
        <w:tc>
          <w:tcPr>
            <w:tcW w:type="dxa" w:w="720"/>
            <w:shd w:fill="F1F5F9"/>
          </w:tcPr>
          <w:p>
            <w:r>
              <w:rPr>
                <w:sz w:val="18"/>
              </w:rPr>
              <w:t>IM</w:t>
            </w:r>
          </w:p>
        </w:tc>
        <w:tc>
          <w:tcPr>
            <w:tcW w:type="dxa" w:w="1008"/>
            <w:shd w:fill="F1F5F9"/>
          </w:tcPr>
          <w:p>
            <w:r>
              <w:rPr>
                <w:sz w:val="18"/>
              </w:rPr>
              <w:t>15%</w:t>
            </w:r>
          </w:p>
        </w:tc>
        <w:tc>
          <w:tcPr>
            <w:tcW w:type="dxa" w:w="720"/>
            <w:shd w:fill="F1F5F9"/>
          </w:tcPr>
          <w:p>
            <w:r>
              <w:rPr>
                <w:sz w:val="18"/>
              </w:rPr>
              <w:t>8</w:t>
            </w:r>
          </w:p>
        </w:tc>
        <w:tc>
          <w:tcPr>
            <w:tcW w:type="dxa" w:w="4320"/>
            <w:shd w:fill="F1F5F9"/>
          </w:tcPr>
          <w:p>
            <w:r>
              <w:rPr>
                <w:sz w:val="18"/>
              </w:rPr>
              <w:t>Research output, community engagement, industry partnerships, innovation</w:t>
            </w:r>
          </w:p>
        </w:tc>
      </w:tr>
      <w:tr>
        <w:tc>
          <w:tcPr>
            <w:tcW w:type="dxa" w:w="2592"/>
          </w:tcPr>
          <w:p>
            <w:r>
              <w:rPr>
                <w:sz w:val="18"/>
              </w:rPr>
              <w:t>Financial Sustainability</w:t>
            </w:r>
          </w:p>
        </w:tc>
        <w:tc>
          <w:tcPr>
            <w:tcW w:type="dxa" w:w="720"/>
          </w:tcPr>
          <w:p>
            <w:r>
              <w:rPr>
                <w:sz w:val="18"/>
              </w:rPr>
              <w:t>FN</w:t>
            </w:r>
          </w:p>
        </w:tc>
        <w:tc>
          <w:tcPr>
            <w:tcW w:type="dxa" w:w="1008"/>
          </w:tcPr>
          <w:p>
            <w:r>
              <w:rPr>
                <w:sz w:val="18"/>
              </w:rPr>
              <w:t>15%</w:t>
            </w:r>
          </w:p>
        </w:tc>
        <w:tc>
          <w:tcPr>
            <w:tcW w:type="dxa" w:w="720"/>
          </w:tcPr>
          <w:p>
            <w:r>
              <w:rPr>
                <w:sz w:val="18"/>
              </w:rPr>
              <w:t>7</w:t>
            </w:r>
          </w:p>
        </w:tc>
        <w:tc>
          <w:tcPr>
            <w:tcW w:type="dxa" w:w="4320"/>
          </w:tcPr>
          <w:p>
            <w:r>
              <w:rPr>
                <w:sz w:val="18"/>
              </w:rPr>
              <w:t>Revenue, expenditure, financial planning, salary benchmarking, sustainability</w:t>
            </w:r>
          </w:p>
        </w:tc>
      </w:tr>
    </w:tbl>
    <w:p/>
    <w:p>
      <w:r>
        <w:rPr>
          <w:sz w:val="20"/>
        </w:rPr>
        <w:t>Each item includes a unique code (e.g., TL01, SE05, GV03), a human-readable label, optional description and help text, field type and configuration, scoring rubric, weight, and display ordering. Items may have conditional dependencies (depends_on) and validation rules.</w:t>
      </w:r>
    </w:p>
    <w:p>
      <w:pPr>
        <w:pStyle w:val="Heading2"/>
      </w:pPr>
      <w:r>
        <w:t>11.1 Auto-Calculated Fields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4F46E5"/>
          </w:tcPr>
          <w:p>
            <w:pPr>
              <w:jc w:val="left"/>
            </w:pPr>
            <w:r>
              <w:rPr>
                <w:b/>
                <w:color w:val="FFFFFF"/>
                <w:sz w:val="18"/>
              </w:rPr>
              <w:t>Field Code</w:t>
            </w:r>
          </w:p>
        </w:tc>
        <w:tc>
          <w:tcPr>
            <w:tcW w:type="dxa" w:w="4608"/>
            <w:shd w:fill="4F46E5"/>
          </w:tcPr>
          <w:p>
            <w:pPr>
              <w:jc w:val="left"/>
            </w:pPr>
            <w:r>
              <w:rPr>
                <w:b/>
                <w:color w:val="FFFFFF"/>
                <w:sz w:val="18"/>
              </w:rPr>
              <w:t>Calculation</w:t>
            </w:r>
          </w:p>
        </w:tc>
        <w:tc>
          <w:tcPr>
            <w:tcW w:type="dxa" w:w="2880"/>
            <w:shd w:fill="4F46E5"/>
          </w:tcPr>
          <w:p>
            <w:pPr>
              <w:jc w:val="left"/>
            </w:pPr>
            <w:r>
              <w:rPr>
                <w:b/>
                <w:color w:val="FFFFFF"/>
                <w:sz w:val="18"/>
              </w:rPr>
              <w:t>Dependencies</w:t>
            </w:r>
          </w:p>
        </w:tc>
      </w:tr>
      <w:tr>
        <w:tc>
          <w:tcPr>
            <w:tcW w:type="dxa" w:w="1872"/>
          </w:tcPr>
          <w:p>
            <w:r>
              <w:rPr>
                <w:sz w:val="18"/>
              </w:rPr>
              <w:t>TL_SSR</w:t>
            </w:r>
          </w:p>
        </w:tc>
        <w:tc>
          <w:tcPr>
            <w:tcW w:type="dxa" w:w="4608"/>
          </w:tcPr>
          <w:p>
            <w:r>
              <w:rPr>
                <w:sz w:val="18"/>
              </w:rPr>
              <w:t>Student-Staff Ratio = total_students / total_academic_staff</w:t>
            </w:r>
          </w:p>
        </w:tc>
        <w:tc>
          <w:tcPr>
            <w:tcW w:type="dxa" w:w="2880"/>
          </w:tcPr>
          <w:p>
            <w:r>
              <w:rPr>
                <w:sz w:val="18"/>
              </w:rPr>
              <w:t>TL03, TL06</w:t>
            </w:r>
          </w:p>
        </w:tc>
      </w:tr>
      <w:tr>
        <w:tc>
          <w:tcPr>
            <w:tcW w:type="dxa" w:w="1872"/>
            <w:shd w:fill="F1F5F9"/>
          </w:tcPr>
          <w:p>
            <w:r>
              <w:rPr>
                <w:sz w:val="18"/>
              </w:rPr>
              <w:t>TL_PHD_PCT</w:t>
            </w:r>
          </w:p>
        </w:tc>
        <w:tc>
          <w:tcPr>
            <w:tcW w:type="dxa" w:w="4608"/>
            <w:shd w:fill="F1F5F9"/>
          </w:tcPr>
          <w:p>
            <w:r>
              <w:rPr>
                <w:sz w:val="18"/>
              </w:rPr>
              <w:t>PhD% = phd_staff / total_academic_staff × 100</w:t>
            </w:r>
          </w:p>
        </w:tc>
        <w:tc>
          <w:tcPr>
            <w:tcW w:type="dxa" w:w="2880"/>
            <w:shd w:fill="F1F5F9"/>
          </w:tcPr>
          <w:p>
            <w:r>
              <w:rPr>
                <w:sz w:val="18"/>
              </w:rPr>
              <w:t>TL07, TL06</w:t>
            </w:r>
          </w:p>
        </w:tc>
      </w:tr>
      <w:tr>
        <w:tc>
          <w:tcPr>
            <w:tcW w:type="dxa" w:w="1872"/>
          </w:tcPr>
          <w:p>
            <w:r>
              <w:rPr>
                <w:sz w:val="18"/>
              </w:rPr>
              <w:t>TL_FLYING_PCT</w:t>
            </w:r>
          </w:p>
        </w:tc>
        <w:tc>
          <w:tcPr>
            <w:tcW w:type="dxa" w:w="4608"/>
          </w:tcPr>
          <w:p>
            <w:r>
              <w:rPr>
                <w:sz w:val="18"/>
              </w:rPr>
              <w:t>Flying Faculty% = flying_faculty / total_academic_staff × 100</w:t>
            </w:r>
          </w:p>
        </w:tc>
        <w:tc>
          <w:tcPr>
            <w:tcW w:type="dxa" w:w="2880"/>
          </w:tcPr>
          <w:p>
            <w:r>
              <w:rPr>
                <w:sz w:val="18"/>
              </w:rPr>
              <w:t>TL09, TL06</w:t>
            </w:r>
          </w:p>
        </w:tc>
      </w:tr>
      <w:tr>
        <w:tc>
          <w:tcPr>
            <w:tcW w:type="dxa" w:w="1872"/>
            <w:shd w:fill="F1F5F9"/>
          </w:tcPr>
          <w:p>
            <w:r>
              <w:rPr>
                <w:sz w:val="18"/>
              </w:rPr>
              <w:t>SE_RETENTION</w:t>
            </w:r>
          </w:p>
        </w:tc>
        <w:tc>
          <w:tcPr>
            <w:tcW w:type="dxa" w:w="4608"/>
            <w:shd w:fill="F1F5F9"/>
          </w:tcPr>
          <w:p>
            <w:r>
              <w:rPr>
                <w:sz w:val="18"/>
              </w:rPr>
              <w:t>Retention Rate = completed / enrolled × 100</w:t>
            </w:r>
          </w:p>
        </w:tc>
        <w:tc>
          <w:tcPr>
            <w:tcW w:type="dxa" w:w="2880"/>
            <w:shd w:fill="F1F5F9"/>
          </w:tcPr>
          <w:p>
            <w:r>
              <w:rPr>
                <w:sz w:val="18"/>
              </w:rPr>
              <w:t>SE01, SE02</w:t>
            </w:r>
          </w:p>
        </w:tc>
      </w:tr>
      <w:tr>
        <w:tc>
          <w:tcPr>
            <w:tcW w:type="dxa" w:w="1872"/>
          </w:tcPr>
          <w:p>
            <w:r>
              <w:rPr>
                <w:sz w:val="18"/>
              </w:rPr>
              <w:t>IM_EMPLOYMENT</w:t>
            </w:r>
          </w:p>
        </w:tc>
        <w:tc>
          <w:tcPr>
            <w:tcW w:type="dxa" w:w="4608"/>
          </w:tcPr>
          <w:p>
            <w:r>
              <w:rPr>
                <w:sz w:val="18"/>
              </w:rPr>
              <w:t>Employment Rate = employed / graduates × 100</w:t>
            </w:r>
          </w:p>
        </w:tc>
        <w:tc>
          <w:tcPr>
            <w:tcW w:type="dxa" w:w="2880"/>
          </w:tcPr>
          <w:p>
            <w:r>
              <w:rPr>
                <w:sz w:val="18"/>
              </w:rPr>
              <w:t>IM01, IM02</w:t>
            </w:r>
          </w:p>
        </w:tc>
      </w:tr>
    </w:tbl>
    <w:p>
      <w:pPr>
        <w:pStyle w:val="Heading2"/>
      </w:pPr>
      <w:r>
        <w:t>11.2 Scoring Formula</w:t>
      </w:r>
    </w:p>
    <w:p>
      <w:r>
        <w:rPr>
          <w:sz w:val="20"/>
        </w:rPr>
        <w:t>The overall assessment score is calculated as follows:</w:t>
      </w:r>
    </w:p>
    <w:p>
      <w:pPr>
        <w:pStyle w:val="ListBullet"/>
      </w:pPr>
      <w:r>
        <w:rPr>
          <w:sz w:val="20"/>
        </w:rPr>
        <w:t>Each item is scored 0–100 by its type-specific scorer.</w:t>
      </w:r>
    </w:p>
    <w:p>
      <w:pPr>
        <w:pStyle w:val="ListBullet"/>
      </w:pPr>
      <w:r>
        <w:rPr>
          <w:sz w:val="20"/>
        </w:rPr>
        <w:t>Theme normalised score = weighted average of item scores within the theme: Σ(item_score × item_weight) / Σ(item_weight).</w:t>
      </w:r>
    </w:p>
    <w:p>
      <w:pPr>
        <w:pStyle w:val="ListBullet"/>
      </w:pPr>
      <w:r>
        <w:rPr>
          <w:sz w:val="20"/>
        </w:rPr>
        <w:t>Theme weighted score = normalised_score × theme_weight (TL: 0.25, SE: 0.25, GV: 0.20, IM: 0.15, FN: 0.15).</w:t>
      </w:r>
    </w:p>
    <w:p>
      <w:pPr>
        <w:pStyle w:val="ListBullet"/>
      </w:pPr>
      <w:r>
        <w:rPr>
          <w:sz w:val="20"/>
        </w:rPr>
        <w:t>Overall score = Σ(all theme weighted scores), yielding a 0–100 final score.</w:t>
      </w:r>
    </w:p>
    <w:p>
      <w:r>
        <w:br w:type="page"/>
      </w:r>
    </w:p>
    <w:p>
      <w:pPr>
        <w:pStyle w:val="Heading1"/>
      </w:pPr>
      <w:r>
        <w:t>12. Glossary</w:t>
      </w:r>
    </w:p>
    <w:tbl>
      <w:tblPr>
        <w:tblStyle w:val="TableGrid"/>
        <w:tblW w:type="auto" w:w="0"/>
        <w:jc w:val="center"/>
        <w:tblLook w:firstColumn="1" w:firstRow="1" w:lastColumn="0" w:lastRow="0" w:noHBand="0" w:noVBand="1" w:val="04A0"/>
      </w:tblPr>
      <w:tblGrid>
        <w:gridCol w:w="4536"/>
        <w:gridCol w:w="4536"/>
      </w:tblGrid>
      <w:tr>
        <w:tc>
          <w:tcPr>
            <w:tcW w:type="dxa" w:w="1872"/>
            <w:shd w:fill="4F46E5"/>
          </w:tcPr>
          <w:p>
            <w:pPr>
              <w:jc w:val="left"/>
            </w:pPr>
            <w:r>
              <w:rPr>
                <w:b/>
                <w:color w:val="FFFFFF"/>
                <w:sz w:val="18"/>
              </w:rPr>
              <w:t>Term</w:t>
            </w:r>
          </w:p>
        </w:tc>
        <w:tc>
          <w:tcPr>
            <w:tcW w:type="dxa" w:w="7488"/>
            <w:shd w:fill="4F46E5"/>
          </w:tcPr>
          <w:p>
            <w:pPr>
              <w:jc w:val="left"/>
            </w:pPr>
            <w:r>
              <w:rPr>
                <w:b/>
                <w:color w:val="FFFFFF"/>
                <w:sz w:val="18"/>
              </w:rPr>
              <w:t>Definition</w:t>
            </w:r>
          </w:p>
        </w:tc>
      </w:tr>
      <w:tr>
        <w:tc>
          <w:tcPr>
            <w:tcW w:type="dxa" w:w="1872"/>
          </w:tcPr>
          <w:p>
            <w:r>
              <w:rPr>
                <w:sz w:val="18"/>
              </w:rPr>
              <w:t>TNE</w:t>
            </w:r>
          </w:p>
        </w:tc>
        <w:tc>
          <w:tcPr>
            <w:tcW w:type="dxa" w:w="7488"/>
          </w:tcPr>
          <w:p>
            <w:r>
              <w:rPr>
                <w:sz w:val="18"/>
              </w:rPr>
              <w:t>Transnational Education — educational programmes delivered in a country other than the awarding institution's home country</w:t>
            </w:r>
          </w:p>
        </w:tc>
      </w:tr>
      <w:tr>
        <w:tc>
          <w:tcPr>
            <w:tcW w:type="dxa" w:w="1872"/>
            <w:shd w:fill="F1F5F9"/>
          </w:tcPr>
          <w:p>
            <w:r>
              <w:rPr>
                <w:sz w:val="18"/>
              </w:rPr>
              <w:t>Tenant</w:t>
            </w:r>
          </w:p>
        </w:tc>
        <w:tc>
          <w:tcPr>
            <w:tcW w:type="dxa" w:w="7488"/>
            <w:shd w:fill="F1F5F9"/>
          </w:tcPr>
          <w:p>
            <w:r>
              <w:rPr>
                <w:sz w:val="18"/>
              </w:rPr>
              <w:t>An organisation (institution) using the platform; each tenant has isolated data and users</w:t>
            </w:r>
          </w:p>
        </w:tc>
      </w:tr>
      <w:tr>
        <w:tc>
          <w:tcPr>
            <w:tcW w:type="dxa" w:w="1872"/>
          </w:tcPr>
          <w:p>
            <w:r>
              <w:rPr>
                <w:sz w:val="18"/>
              </w:rPr>
              <w:t>Assessment</w:t>
            </w:r>
          </w:p>
        </w:tc>
        <w:tc>
          <w:tcPr>
            <w:tcW w:type="dxa" w:w="7488"/>
          </w:tcPr>
          <w:p>
            <w:r>
              <w:rPr>
                <w:sz w:val="18"/>
              </w:rPr>
              <w:t>A structured self-evaluation completed by an institution for a specific academic year</w:t>
            </w:r>
          </w:p>
        </w:tc>
      </w:tr>
      <w:tr>
        <w:tc>
          <w:tcPr>
            <w:tcW w:type="dxa" w:w="1872"/>
            <w:shd w:fill="F1F5F9"/>
          </w:tcPr>
          <w:p>
            <w:r>
              <w:rPr>
                <w:sz w:val="18"/>
              </w:rPr>
              <w:t>Theme</w:t>
            </w:r>
          </w:p>
        </w:tc>
        <w:tc>
          <w:tcPr>
            <w:tcW w:type="dxa" w:w="7488"/>
            <w:shd w:fill="F1F5F9"/>
          </w:tcPr>
          <w:p>
            <w:r>
              <w:rPr>
                <w:sz w:val="18"/>
              </w:rPr>
              <w:t>One of 5 major assessment categories (Teaching &amp; Learning, Student Experience, Governance, Impact, Financial)</w:t>
            </w:r>
          </w:p>
        </w:tc>
      </w:tr>
      <w:tr>
        <w:tc>
          <w:tcPr>
            <w:tcW w:type="dxa" w:w="1872"/>
          </w:tcPr>
          <w:p>
            <w:r>
              <w:rPr>
                <w:sz w:val="18"/>
              </w:rPr>
              <w:t>Item</w:t>
            </w:r>
          </w:p>
        </w:tc>
        <w:tc>
          <w:tcPr>
            <w:tcW w:type="dxa" w:w="7488"/>
          </w:tcPr>
          <w:p>
            <w:r>
              <w:rPr>
                <w:sz w:val="18"/>
              </w:rPr>
              <w:t>An individual question or data field within a theme (52 total across all themes)</w:t>
            </w:r>
          </w:p>
        </w:tc>
      </w:tr>
      <w:tr>
        <w:tc>
          <w:tcPr>
            <w:tcW w:type="dxa" w:w="1872"/>
            <w:shd w:fill="F1F5F9"/>
          </w:tcPr>
          <w:p>
            <w:r>
              <w:rPr>
                <w:sz w:val="18"/>
              </w:rPr>
              <w:t>Rubric</w:t>
            </w:r>
          </w:p>
        </w:tc>
        <w:tc>
          <w:tcPr>
            <w:tcW w:type="dxa" w:w="7488"/>
            <w:shd w:fill="F1F5F9"/>
          </w:tcPr>
          <w:p>
            <w:r>
              <w:rPr>
                <w:sz w:val="18"/>
              </w:rPr>
              <w:t>Scoring criteria used to evaluate a response, either AI-based (4 dimensions) or rule-based (ranges)</w:t>
            </w:r>
          </w:p>
        </w:tc>
      </w:tr>
      <w:tr>
        <w:tc>
          <w:tcPr>
            <w:tcW w:type="dxa" w:w="1872"/>
          </w:tcPr>
          <w:p>
            <w:r>
              <w:rPr>
                <w:sz w:val="18"/>
              </w:rPr>
              <w:t>SSR</w:t>
            </w:r>
          </w:p>
        </w:tc>
        <w:tc>
          <w:tcPr>
            <w:tcW w:type="dxa" w:w="7488"/>
          </w:tcPr>
          <w:p>
            <w:r>
              <w:rPr>
                <w:sz w:val="18"/>
              </w:rPr>
              <w:t>Student-Staff Ratio — total enrolled students divided by total academic staff</w:t>
            </w:r>
          </w:p>
        </w:tc>
      </w:tr>
      <w:tr>
        <w:tc>
          <w:tcPr>
            <w:tcW w:type="dxa" w:w="1872"/>
            <w:shd w:fill="F1F5F9"/>
          </w:tcPr>
          <w:p>
            <w:r>
              <w:rPr>
                <w:sz w:val="18"/>
              </w:rPr>
              <w:t>Flying Faculty</w:t>
            </w:r>
          </w:p>
        </w:tc>
        <w:tc>
          <w:tcPr>
            <w:tcW w:type="dxa" w:w="7488"/>
            <w:shd w:fill="F1F5F9"/>
          </w:tcPr>
          <w:p>
            <w:r>
              <w:rPr>
                <w:sz w:val="18"/>
              </w:rPr>
              <w:t>Academic staff who travel from the home institution to deliver teaching at partner sites</w:t>
            </w:r>
          </w:p>
        </w:tc>
      </w:tr>
      <w:tr>
        <w:tc>
          <w:tcPr>
            <w:tcW w:type="dxa" w:w="1872"/>
          </w:tcPr>
          <w:p>
            <w:r>
              <w:rPr>
                <w:sz w:val="18"/>
              </w:rPr>
              <w:t>Benchmark</w:t>
            </w:r>
          </w:p>
        </w:tc>
        <w:tc>
          <w:tcPr>
            <w:tcW w:type="dxa" w:w="7488"/>
          </w:tcPr>
          <w:p>
            <w:r>
              <w:rPr>
                <w:sz w:val="18"/>
              </w:rPr>
              <w:t>Statistical comparison of an institution's scores against peer institutions</w:t>
            </w:r>
          </w:p>
        </w:tc>
      </w:tr>
      <w:tr>
        <w:tc>
          <w:tcPr>
            <w:tcW w:type="dxa" w:w="1872"/>
            <w:shd w:fill="F1F5F9"/>
          </w:tcPr>
          <w:p>
            <w:r>
              <w:rPr>
                <w:sz w:val="18"/>
              </w:rPr>
              <w:t>Percentile</w:t>
            </w:r>
          </w:p>
        </w:tc>
        <w:tc>
          <w:tcPr>
            <w:tcW w:type="dxa" w:w="7488"/>
            <w:shd w:fill="F1F5F9"/>
          </w:tcPr>
          <w:p>
            <w:r>
              <w:rPr>
                <w:sz w:val="18"/>
              </w:rPr>
              <w:t>The percentage of institutions scoring at or below a given value (P50 = median)</w:t>
            </w:r>
          </w:p>
        </w:tc>
      </w:tr>
      <w:tr>
        <w:tc>
          <w:tcPr>
            <w:tcW w:type="dxa" w:w="1872"/>
          </w:tcPr>
          <w:p>
            <w:r>
              <w:rPr>
                <w:sz w:val="18"/>
              </w:rPr>
              <w:t>Celery</w:t>
            </w:r>
          </w:p>
        </w:tc>
        <w:tc>
          <w:tcPr>
            <w:tcW w:type="dxa" w:w="7488"/>
          </w:tcPr>
          <w:p>
            <w:r>
              <w:rPr>
                <w:sz w:val="18"/>
              </w:rPr>
              <w:t>Python distributed task queue used for asynchronous background processing</w:t>
            </w:r>
          </w:p>
        </w:tc>
      </w:tr>
      <w:tr>
        <w:tc>
          <w:tcPr>
            <w:tcW w:type="dxa" w:w="1872"/>
            <w:shd w:fill="F1F5F9"/>
          </w:tcPr>
          <w:p>
            <w:r>
              <w:rPr>
                <w:sz w:val="18"/>
              </w:rPr>
              <w:t>JWT</w:t>
            </w:r>
          </w:p>
        </w:tc>
        <w:tc>
          <w:tcPr>
            <w:tcW w:type="dxa" w:w="7488"/>
            <w:shd w:fill="F1F5F9"/>
          </w:tcPr>
          <w:p>
            <w:r>
              <w:rPr>
                <w:sz w:val="18"/>
              </w:rPr>
              <w:t>JSON Web Token — stateless authentication mechanism used for API access</w:t>
            </w:r>
          </w:p>
        </w:tc>
      </w:tr>
      <w:tr>
        <w:tc>
          <w:tcPr>
            <w:tcW w:type="dxa" w:w="1872"/>
          </w:tcPr>
          <w:p>
            <w:r>
              <w:rPr>
                <w:sz w:val="18"/>
              </w:rPr>
              <w:t>MinIO</w:t>
            </w:r>
          </w:p>
        </w:tc>
        <w:tc>
          <w:tcPr>
            <w:tcW w:type="dxa" w:w="7488"/>
          </w:tcPr>
          <w:p>
            <w:r>
              <w:rPr>
                <w:sz w:val="18"/>
              </w:rPr>
              <w:t>S3-compatible open-source object storage system</w:t>
            </w:r>
          </w:p>
        </w:tc>
      </w:tr>
      <w:tr>
        <w:tc>
          <w:tcPr>
            <w:tcW w:type="dxa" w:w="1872"/>
            <w:shd w:fill="F1F5F9"/>
          </w:tcPr>
          <w:p>
            <w:r>
              <w:rPr>
                <w:sz w:val="18"/>
              </w:rPr>
              <w:t>JSONB</w:t>
            </w:r>
          </w:p>
        </w:tc>
        <w:tc>
          <w:tcPr>
            <w:tcW w:type="dxa" w:w="7488"/>
            <w:shd w:fill="F1F5F9"/>
          </w:tcPr>
          <w:p>
            <w:r>
              <w:rPr>
                <w:sz w:val="18"/>
              </w:rPr>
              <w:t>PostgreSQL binary JSON column type supporting indexing and querying</w:t>
            </w:r>
          </w:p>
        </w:tc>
      </w:tr>
    </w:tbl>
    <w:p/>
    <w:p/>
    <w:p>
      <w:pPr>
        <w:jc w:val="center"/>
      </w:pPr>
      <w:r>
        <w:rPr>
          <w:i/>
          <w:color w:val="94A3B8"/>
          <w:sz w:val="20"/>
        </w:rPr>
        <w:t>— End of Document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46E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