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OFERTA HANDLOWA {nr_oferty}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przygotowania: </w:t>
      </w:r>
      <w:r>
        <w:rPr>
          <w:rFonts w:ascii="Arial" w:cs="Arial" w:eastAsia="Arial" w:hAnsi="Arial"/>
          <w:sz w:val="20"/>
          <w:szCs w:val="20"/>
        </w:rPr>
        <w:t xml:space="preserve">{data_oferty}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ważności: </w:t>
      </w:r>
      <w:r>
        <w:rPr>
          <w:rFonts w:ascii="Arial" w:cs="Arial" w:eastAsia="Arial" w:hAnsi="Arial"/>
          <w:sz w:val="20"/>
          <w:szCs w:val="20"/>
        </w:rPr>
        <w:t xml:space="preserve">{data_waznosci}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Dane klienta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{klient_nazwa}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{klient_adres}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NIP: {klient_nip}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Tel: {klient_telefon}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Dane inwestycji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Budowa: {inwestycja_nazwa}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Adres: {inwestycja_adres}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Pozycje ofertowe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shd w:fill="E0E0E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Lp.</w:t>
            </w:r>
          </w:p>
        </w:tc>
        <w:tc>
          <w:tcPr>
            <w:tcW w:type="pct" w:w="35%"/>
            <w:shd w:fill="E0E0E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Nazwa elementu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Ilość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Rabat</w:t>
            </w:r>
          </w:p>
        </w:tc>
        <w:tc>
          <w:tcPr>
            <w:tcW w:type="pct" w:w="17%"/>
            <w:shd w:fill="E0E0E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Cena netto [zł]</w:t>
            </w:r>
          </w:p>
        </w:tc>
        <w:tc>
          <w:tcPr>
            <w:tcW w:type="pct" w:w="20%"/>
            <w:shd w:fill="E0E0E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Wartość netto [zł]</w:t>
            </w:r>
          </w:p>
        </w:tc>
      </w:tr>
      <w:tr>
        <w:tc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Przykładowy produkt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1 000,00 zł</w:t>
            </w:r>
          </w:p>
        </w:tc>
        <w:tc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10 000,00 zł</w:t>
            </w:r>
          </w:p>
        </w:tc>
      </w:tr>
    </w:tbl>
    <w:p>
      <w:pPr>
        <w:spacing w:after="200" w:before="60"/>
      </w:pPr>
      <w:r>
        <w:rPr>
          <w:rFonts w:ascii="Arial" w:cs="Arial" w:eastAsia="Arial" w:hAnsi="Arial"/>
          <w:i/>
          <w:iCs/>
          <w:color w:val="999999"/>
          <w:sz w:val="14"/>
          <w:szCs w:val="14"/>
        </w:rPr>
        <w:t xml:space="preserve">(Tabela produktów generowana automatycznie - grupowanie po DN)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Podsumowanie oferty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0%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Wartość netto elementów:</w:t>
            </w:r>
          </w:p>
        </w:tc>
        <w:tc>
          <w:tcPr>
            <w:tcW w:type="pct" w:w="30%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{wartosc_elementow}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Koszt transportu:</w:t>
            </w:r>
          </w:p>
        </w:tc>
        <w:tc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{koszt_transportu}</w:t>
            </w:r>
          </w:p>
        </w:tc>
      </w:tr>
      <w:tr>
        <w:tc>
          <w:tcPr>
            <w:shd w:fill="F0F0F0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RAZEM NETTO:</w:t>
            </w:r>
          </w:p>
        </w:tc>
        <w:tc>
          <w:tcPr>
            <w:shd w:fill="F0F0F0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4"/>
                <w:szCs w:val="24"/>
              </w:rPr>
              <w:t xml:space="preserve">{razem_netto}</w:t>
            </w:r>
          </w:p>
        </w:tc>
      </w:tr>
    </w:tbl>
    <w:p>
      <w:pPr>
        <w:spacing w:after="100" w:before="3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Uwagi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{uwagi}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999999"/>
          <w:sz w:val="18"/>
          <w:szCs w:val="18"/>
        </w:rPr>
        <w:t xml:space="preserve">Standardowe warunki dostawy</w:t>
      </w:r>
    </w:p>
    <w:p>
      <w:pPr>
        <w:spacing w:after="40"/>
      </w:pPr>
      <w:r>
        <w:rPr>
          <w:rFonts w:ascii="Arial" w:cs="Arial" w:eastAsia="Arial" w:hAnsi="Arial"/>
          <w:sz w:val="16"/>
          <w:szCs w:val="16"/>
        </w:rPr>
        <w:t xml:space="preserve">1. Termin realizacji zamówienia: według indywidualnych ustaleń z doradcą techniczno-handlowym.</w:t>
      </w:r>
    </w:p>
    <w:p>
      <w:pPr>
        <w:spacing w:after="40"/>
      </w:pPr>
      <w:r>
        <w:rPr>
          <w:rFonts w:ascii="Arial" w:cs="Arial" w:eastAsia="Arial" w:hAnsi="Arial"/>
          <w:sz w:val="16"/>
          <w:szCs w:val="16"/>
        </w:rPr>
        <w:t xml:space="preserve">2. Warunki płatności: do uzgodnienia. Oferta ważna przez 30 dni od daty wystawienia.</w:t>
      </w:r>
    </w:p>
    <w:p>
      <w:pPr>
        <w:spacing w:after="40"/>
      </w:pPr>
      <w:r>
        <w:rPr>
          <w:rFonts w:ascii="Arial" w:cs="Arial" w:eastAsia="Arial" w:hAnsi="Arial"/>
          <w:sz w:val="16"/>
          <w:szCs w:val="16"/>
        </w:rPr>
        <w:t xml:space="preserve">3. Transport: loco budowa przy zamówieniu na całość zadania.</w:t>
      </w:r>
    </w:p>
    <w:p>
      <w:pPr>
        <w:spacing w:after="40"/>
      </w:pPr>
      <w:r>
        <w:rPr>
          <w:rFonts w:ascii="Arial" w:cs="Arial" w:eastAsia="Arial" w:hAnsi="Arial"/>
          <w:sz w:val="16"/>
          <w:szCs w:val="16"/>
        </w:rPr>
        <w:t xml:space="preserve">4. Gwarancja: 36 miesięcy od daty podpisania dokumentu WZ.</w:t>
      </w:r>
    </w:p>
    <w:p>
      <w:pPr>
        <w:spacing w:after="200"/>
      </w:pPr>
      <w:r>
        <w:rPr>
          <w:rFonts w:ascii="Arial" w:cs="Arial" w:eastAsia="Arial" w:hAnsi="Arial"/>
          <w:sz w:val="16"/>
          <w:szCs w:val="16"/>
        </w:rPr>
        <w:t xml:space="preserve">5. Ceny mogą ulec zmianie w przypadku wzrostu cen materiałów wsadowych powyżej 3%.</w:t>
      </w:r>
    </w:p>
    <w:sectPr>
      <w:headerReference w:type="default" r:id="rId7"/>
      <w:footerReference w:type="default" r:id="rId8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4"/>
        <w:szCs w:val="14"/>
      </w:rPr>
      <w:t xml:space="preserve">Oferta ważna przez 30 dni od daty wystawienia | WITROS - Generator Ofert</w:t>
    </w:r>
  </w:p>
  <w:p>
    <w:pPr>
      <w:jc w:val="center"/>
    </w:pPr>
    <w:r>
      <w:rPr>
        <w:color w:val="999999"/>
        <w:sz w:val="14"/>
        <w:szCs w:val="14"/>
      </w:rPr>
      <w:t xml:space="preserve">Strona </w:t>
    </w:r>
    <w:r>
      <w:rPr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4"/>
        <w:szCs w:val="14"/>
      </w:rPr>
      <w:t xml:space="preserve"> z </w:t>
    </w:r>
    <w:r>
      <w:rPr>
        <w:color w:val="999999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/>
      <w:jc w:val="center"/>
    </w:pPr>
    <w:r>
      <w:rPr>
        <w:rFonts w:ascii="Arial" w:cs="Arial" w:eastAsia="Arial" w:hAnsi="Arial"/>
        <w:b/>
        <w:bCs/>
        <w:color w:val="333333"/>
        <w:sz w:val="32"/>
        <w:szCs w:val="32"/>
      </w:rPr>
      <w:t xml:space="preserve">WITROS</w:t>
    </w:r>
  </w:p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Oferta handlowa - Studnie żelbetowe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pPr>
      <w:spacing w:after="200"/>
      <w:jc w:val="center"/>
    </w:pPr>
    <w:rPr>
      <w:b/>
      <w:bCs/>
      <w:color w:val="333333"/>
      <w:sz w:val="28"/>
      <w:szCs w:val="28"/>
    </w:rPr>
  </w:style>
  <w:style w:type="paragraph" w:styleId="Heading1">
    <w:name w:val="Heading 1"/>
    <w:pPr>
      <w:spacing w:after="120" w:before="240"/>
    </w:pPr>
    <w:rPr>
      <w:b/>
      <w:bCs/>
      <w:color w:val="666666"/>
      <w:sz w:val="24"/>
      <w:szCs w:val="24"/>
    </w:rPr>
  </w:style>
  <w:style w:type="paragraph" w:styleId="Heading2">
    <w:name w:val="Heading 2"/>
    <w:pPr>
      <w:spacing w:after="80" w:before="180"/>
    </w:pPr>
    <w:rPr>
      <w:b/>
      <w:bCs/>
      <w:color w:val="999999"/>
      <w:sz w:val="20"/>
      <w:szCs w:val="20"/>
    </w:rPr>
  </w:style>
  <w:style w:type="paragraph" w:styleId="Normal">
    <w:name w:val="Normal"/>
    <w:pPr>
      <w:spacing w:after="80"/>
    </w:pPr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2026-04-06T20:06:15.678Z</dcterms:created>
  <dcterms:modified xsi:type="dcterms:W3CDTF">2026-04-06T20:06:15.679Z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