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A1FF" w14:textId="77777777" w:rsidR="00852747" w:rsidRDefault="00D236AD"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inset=",7.2pt,,7.2pt">
              <w:txbxContent>
                <w:p w14:paraId="01690E5E" w14:textId="77777777" w:rsidR="00D236AD" w:rsidRPr="00BE26F1" w:rsidRDefault="00D236AD"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bookmarkStart w:id="0" w:name="_GoBack"/>
      <w:bookmarkEnd w:id="0"/>
    </w:p>
    <w:p w14:paraId="737CF337" w14:textId="013ABC4E" w:rsidR="00B37EAB" w:rsidRPr="00767581" w:rsidRDefault="00B37EAB" w:rsidP="00B37EAB">
      <w:pPr>
        <w:pStyle w:val="BodyText"/>
        <w:spacing w:before="78"/>
        <w:ind w:right="114"/>
      </w:pPr>
      <w:r w:rsidRPr="001D7005">
        <w:rPr>
          <w:b/>
          <w:bCs/>
        </w:rPr>
        <w:t>Keywords</w:t>
      </w:r>
      <w:r w:rsidRPr="00767581">
        <w:t xml:space="preserve">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lastRenderedPageBreak/>
        <w:t>The conventional approach to casing design uses a deterministic working stress design (WSD), which 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D236AD"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sidR="005D14EA">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w:t>
      </w:r>
      <w:r>
        <w:rPr>
          <w:noProof/>
        </w:rPr>
        <w:lastRenderedPageBreak/>
        <w:t xml:space="preserve">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7FEF01DB" w:rsidR="00701BAC" w:rsidRDefault="00701BAC" w:rsidP="00701BAC">
      <w:pPr>
        <w:pStyle w:val="BodyText"/>
        <w:spacing w:before="78"/>
        <w:ind w:right="114"/>
        <w:rPr>
          <w:noProof/>
        </w:rPr>
      </w:pPr>
      <w:r>
        <w:rPr>
          <w:noProof/>
        </w:rPr>
        <w:drawing>
          <wp:inline distT="0" distB="0" distL="0" distR="0" wp14:anchorId="19A65A59" wp14:editId="795DE658">
            <wp:extent cx="3889375" cy="19240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3889375" cy="1924050"/>
                    </a:xfrm>
                    <a:prstGeom prst="rect">
                      <a:avLst/>
                    </a:prstGeom>
                    <a:ln>
                      <a:noFill/>
                    </a:ln>
                  </pic:spPr>
                </pic:pic>
              </a:graphicData>
            </a:graphic>
          </wp:inline>
        </w:drawing>
      </w:r>
    </w:p>
    <w:p w14:paraId="05401658" w14:textId="13AD3627" w:rsidR="00701BAC" w:rsidRDefault="00701BAC" w:rsidP="00701BAC">
      <w:pPr>
        <w:pStyle w:val="ListParagraph"/>
        <w:tabs>
          <w:tab w:val="left" w:pos="468"/>
        </w:tabs>
        <w:ind w:left="467" w:firstLine="0"/>
        <w:rPr>
          <w:iCs/>
          <w:sz w:val="20"/>
          <w:szCs w:val="20"/>
        </w:rPr>
      </w:pPr>
      <w:r>
        <w:rPr>
          <w:iCs/>
          <w:sz w:val="20"/>
          <w:szCs w:val="20"/>
        </w:rPr>
        <w:t>Figure 1. Uniform probability density function.</w:t>
      </w: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3DE010C3" w14:textId="661DF30F" w:rsidR="00023071" w:rsidRPr="00023071" w:rsidRDefault="00023071" w:rsidP="00023071">
      <w:pPr>
        <w:pStyle w:val="BodyText"/>
        <w:spacing w:before="78"/>
        <w:ind w:right="114"/>
        <w:rPr>
          <w:noProof/>
        </w:rPr>
      </w:pPr>
      <w:r w:rsidRPr="00023071">
        <w:rPr>
          <w:noProof/>
        </w:rPr>
        <w:t>If a random variable X admits a uniform density function, we say that X is uniformly distributed, or that X has the uniform distribution.</w:t>
      </w:r>
    </w:p>
    <w:p w14:paraId="35ED6CB2" w14:textId="4AF6A3E3" w:rsidR="002E417B" w:rsidRDefault="00023071" w:rsidP="00C72C75">
      <w:pPr>
        <w:pStyle w:val="BodyText"/>
        <w:spacing w:before="78"/>
        <w:ind w:right="114"/>
        <w:rPr>
          <w:noProof/>
        </w:rPr>
      </w:pPr>
      <w:r>
        <w:rPr>
          <w:noProof/>
        </w:rPr>
        <w:drawing>
          <wp:inline distT="0" distB="0" distL="0" distR="0" wp14:anchorId="7865E157" wp14:editId="05AE1210">
            <wp:extent cx="3950970" cy="2048509"/>
            <wp:effectExtent l="0" t="0" r="0" b="0"/>
            <wp:docPr id="102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3950970" cy="2048509"/>
                    </a:xfrm>
                    <a:prstGeom prst="rect">
                      <a:avLst/>
                    </a:prstGeom>
                  </pic:spPr>
                </pic:pic>
              </a:graphicData>
            </a:graphic>
          </wp:inline>
        </w:drawing>
      </w:r>
    </w:p>
    <w:p w14:paraId="72FA057E" w14:textId="17B0AE98" w:rsidR="00023071" w:rsidRDefault="00023071" w:rsidP="00FA165A">
      <w:pPr>
        <w:pStyle w:val="ListParagraph"/>
        <w:tabs>
          <w:tab w:val="left" w:pos="468"/>
        </w:tabs>
        <w:ind w:left="467" w:firstLine="0"/>
        <w:rPr>
          <w:iCs/>
          <w:sz w:val="20"/>
          <w:szCs w:val="20"/>
        </w:rPr>
      </w:pPr>
      <w:r>
        <w:rPr>
          <w:iCs/>
          <w:sz w:val="20"/>
          <w:szCs w:val="20"/>
        </w:rPr>
        <w:t>Figure 2. Uniform cumulative distribution function.</w:t>
      </w:r>
    </w:p>
    <w:p w14:paraId="7026B616" w14:textId="77777777" w:rsidR="00FA165A" w:rsidRPr="00FA165A" w:rsidRDefault="00FA165A" w:rsidP="00FA165A">
      <w:pPr>
        <w:pStyle w:val="ListParagraph"/>
        <w:tabs>
          <w:tab w:val="left" w:pos="468"/>
        </w:tabs>
        <w:ind w:left="467" w:firstLine="0"/>
        <w:rPr>
          <w:iCs/>
          <w:sz w:val="20"/>
          <w:szCs w:val="20"/>
        </w:rPr>
      </w:pP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1"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2" w:name="triangular"/>
      <w:r>
        <w:rPr>
          <w:noProof/>
        </w:rPr>
        <w:t xml:space="preserve">a less conservative estimate of uncertainty. The application of the </w:t>
      </w:r>
      <w:bookmarkEnd w:id="1"/>
      <w:r>
        <w:rPr>
          <w:noProof/>
        </w:rPr>
        <w:t>triangular distribution is based on the assumption that maximum and minimum values of the distribution are known and the mode of the triangular distribution occurs at zero.</w:t>
      </w:r>
      <w:bookmarkEnd w:id="2"/>
      <w:r>
        <w:rPr>
          <w:noProof/>
        </w:rPr>
        <w:t xml:space="preserve"> Its PDF and CDF functions are given in equation 6 and 9.</w:t>
      </w:r>
    </w:p>
    <w:p w14:paraId="532B4EE0" w14:textId="24BC593E" w:rsidR="007939DD" w:rsidRDefault="00FA165A" w:rsidP="007939DD">
      <w:pPr>
        <w:pStyle w:val="para"/>
      </w:pPr>
      <w:r>
        <w:rPr>
          <w:noProof/>
        </w:rPr>
        <w:drawing>
          <wp:inline distT="0" distB="0" distL="0" distR="0" wp14:anchorId="3602E0BF" wp14:editId="2774D1F6">
            <wp:extent cx="4090035" cy="2145665"/>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4090035" cy="2145665"/>
                    </a:xfrm>
                    <a:prstGeom prst="rect">
                      <a:avLst/>
                    </a:prstGeom>
                  </pic:spPr>
                </pic:pic>
              </a:graphicData>
            </a:graphic>
          </wp:inline>
        </w:drawing>
      </w:r>
    </w:p>
    <w:p w14:paraId="03B3A8E6" w14:textId="2AE8E787" w:rsidR="00FA165A" w:rsidRDefault="00FA165A" w:rsidP="00FA165A">
      <w:pPr>
        <w:pStyle w:val="ListParagraph"/>
        <w:tabs>
          <w:tab w:val="left" w:pos="468"/>
        </w:tabs>
        <w:ind w:left="467" w:firstLine="0"/>
        <w:rPr>
          <w:iCs/>
          <w:sz w:val="20"/>
          <w:szCs w:val="20"/>
        </w:rPr>
      </w:pPr>
      <w:r>
        <w:rPr>
          <w:iCs/>
          <w:sz w:val="20"/>
          <w:szCs w:val="20"/>
        </w:rPr>
        <w:t>Figure 3. Triangular probability density function.</w:t>
      </w: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w:lastRenderedPageBreak/>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6B0E82F8" w14:textId="1676D4C9"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196569E9" w14:textId="2739F57E" w:rsidR="003A520D" w:rsidRDefault="003A520D" w:rsidP="0053419C">
      <w:pPr>
        <w:pStyle w:val="BodyText"/>
        <w:spacing w:before="78"/>
        <w:ind w:right="114"/>
        <w:rPr>
          <w:noProof/>
        </w:rPr>
      </w:pPr>
      <w:r>
        <w:rPr>
          <w:noProof/>
        </w:rPr>
        <w:drawing>
          <wp:inline distT="0" distB="0" distL="0" distR="0" wp14:anchorId="34ED574D" wp14:editId="103B0615">
            <wp:extent cx="4077969" cy="2066289"/>
            <wp:effectExtent l="0" t="0" r="0" b="0"/>
            <wp:docPr id="102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4077969" cy="2066289"/>
                    </a:xfrm>
                    <a:prstGeom prst="rect">
                      <a:avLst/>
                    </a:prstGeom>
                  </pic:spPr>
                </pic:pic>
              </a:graphicData>
            </a:graphic>
          </wp:inline>
        </w:drawing>
      </w:r>
    </w:p>
    <w:p w14:paraId="48F061A3" w14:textId="77777777" w:rsidR="003A520D" w:rsidRDefault="003A520D" w:rsidP="003A520D">
      <w:pPr>
        <w:pStyle w:val="ListParagraph"/>
        <w:tabs>
          <w:tab w:val="left" w:pos="468"/>
        </w:tabs>
        <w:ind w:left="467" w:firstLine="0"/>
        <w:rPr>
          <w:iCs/>
          <w:sz w:val="20"/>
          <w:szCs w:val="20"/>
        </w:rPr>
      </w:pPr>
      <w:r>
        <w:rPr>
          <w:iCs/>
          <w:sz w:val="20"/>
          <w:szCs w:val="20"/>
        </w:rPr>
        <w:t>Figure 4. Triangular cumulative distribution function.</w:t>
      </w:r>
    </w:p>
    <w:p w14:paraId="758BB98A" w14:textId="6488E6DF" w:rsidR="003A520D" w:rsidRDefault="00276502" w:rsidP="00276502">
      <w:pPr>
        <w:pStyle w:val="Head1"/>
        <w:jc w:val="center"/>
        <w:outlineLvl w:val="0"/>
      </w:pPr>
      <w:r w:rsidRPr="00276502">
        <w:t xml:space="preserve">Goodness </w:t>
      </w:r>
      <w:r>
        <w:t>o</w:t>
      </w:r>
      <w:r w:rsidRPr="00276502">
        <w:t>f Fit (G</w:t>
      </w:r>
      <w:r>
        <w:t>OF</w:t>
      </w:r>
      <w:r w:rsidRPr="00276502">
        <w:t xml:space="preserve">) </w:t>
      </w:r>
      <w:r w:rsidR="00350E93">
        <w:t>Test</w:t>
      </w:r>
    </w:p>
    <w:p w14:paraId="2CCECB4F" w14:textId="56706E23" w:rsidR="0053419C" w:rsidRDefault="00276502" w:rsidP="007C1926">
      <w:pPr>
        <w:pStyle w:val="BodyText"/>
        <w:spacing w:before="78"/>
        <w:ind w:right="114"/>
        <w:rPr>
          <w:noProof/>
        </w:rPr>
      </w:pPr>
      <w:r w:rsidRPr="00276502">
        <w:rPr>
          <w:noProof/>
        </w:rPr>
        <w:t xml:space="preserve">Several </w:t>
      </w:r>
      <w:r w:rsidR="00921E0A" w:rsidRPr="00921E0A">
        <w:rPr>
          <w:noProof/>
        </w:rPr>
        <w:t xml:space="preserve">statistical </w:t>
      </w:r>
      <w:r w:rsidRPr="00276502">
        <w:rPr>
          <w:noProof/>
        </w:rPr>
        <w:t>tests can be used to compare the actual empirical cumulative distribution function (CDF) of the data F</w:t>
      </w:r>
      <w:r w:rsidRPr="00C769CD">
        <w:rPr>
          <w:noProof/>
        </w:rPr>
        <w:t>e</w:t>
      </w:r>
      <w:r w:rsidRPr="00276502">
        <w:rPr>
          <w:noProof/>
        </w:rPr>
        <w:t>(x) with the cumulative distribution used to characterise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0D7C00" w:rsidRDefault="00AA53C9" w:rsidP="007C1926">
      <w:pPr>
        <w:pStyle w:val="Head1"/>
        <w:outlineLvl w:val="0"/>
        <w:rPr>
          <w:noProof/>
          <w:sz w:val="24"/>
          <w:szCs w:val="24"/>
        </w:rPr>
      </w:pPr>
      <w:r w:rsidRPr="000D7C00">
        <w:rPr>
          <w:noProof/>
          <w:sz w:val="24"/>
          <w:szCs w:val="24"/>
        </w:rPr>
        <w:t xml:space="preserve">Anderson Darling Statistic </w:t>
      </w:r>
    </w:p>
    <w:p w14:paraId="3FD16123" w14:textId="5588E744"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D236AD"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BC3DB3">
        <w:rPr>
          <w:noProof/>
        </w:rPr>
        <w:t xml:space="preserve">                    </w:t>
      </w:r>
      <w:r w:rsidR="00C840C7">
        <w:rPr>
          <w:noProof/>
        </w:rPr>
        <w:t xml:space="preserve">                      </w:t>
      </w:r>
      <w:r w:rsidR="00BC3DB3">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lastRenderedPageBreak/>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of the specified distribution</w:t>
      </w:r>
      <w:r w:rsidR="00C840C7">
        <w:rPr>
          <w:noProof/>
        </w:rPr>
        <w:t>.</w:t>
      </w:r>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Pr="000D7C00" w:rsidRDefault="00C840C7" w:rsidP="00C769CD">
      <w:pPr>
        <w:pStyle w:val="Head1"/>
        <w:outlineLvl w:val="0"/>
        <w:rPr>
          <w:noProof/>
          <w:sz w:val="24"/>
          <w:szCs w:val="24"/>
        </w:rPr>
      </w:pPr>
      <w:r w:rsidRPr="000D7C00">
        <w:rPr>
          <w:noProof/>
          <w:sz w:val="24"/>
          <w:szCs w:val="24"/>
        </w:rPr>
        <w:t>Cramer von-Mises Statistic</w:t>
      </w:r>
    </w:p>
    <w:p w14:paraId="6F639914" w14:textId="778C1EDC" w:rsidR="00C769CD" w:rsidRPr="00C769CD" w:rsidRDefault="00C769CD" w:rsidP="00C769CD">
      <w:pPr>
        <w:pStyle w:val="BodyText"/>
        <w:spacing w:before="78"/>
        <w:ind w:right="114"/>
        <w:rPr>
          <w:noProof/>
        </w:rPr>
      </w:pPr>
      <w:r w:rsidRPr="00C769CD">
        <w:rPr>
          <w:noProof/>
        </w:rPr>
        <w:t xml:space="preserve">The Cramer von-Mises statistic integrates across the square of CDF differences. This allows for a comparison of the fit along </w:t>
      </w:r>
      <w:r w:rsidR="00921E0A">
        <w:rPr>
          <w:noProof/>
        </w:rPr>
        <w:t xml:space="preserve">with </w:t>
      </w:r>
      <w:r w:rsidRPr="00C769CD">
        <w:rPr>
          <w:noProof/>
        </w:rPr>
        <w:t>the entire distribution, unlike the Kolmogorov Smirnov statistic which is influenced by a single absolute maximum.</w:t>
      </w:r>
    </w:p>
    <w:p w14:paraId="5BDA13BE" w14:textId="2A7C456A" w:rsidR="00C769CD" w:rsidRDefault="00D236AD"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C769CD">
        <w:rPr>
          <w:noProof/>
        </w:rPr>
        <w:t xml:space="preserve">                                                                               12</w:t>
      </w:r>
    </w:p>
    <w:p w14:paraId="7C7FCA59" w14:textId="79FDEA94" w:rsidR="00C769CD" w:rsidRDefault="00C769CD" w:rsidP="00C769CD">
      <w:pPr>
        <w:pStyle w:val="BodyText"/>
        <w:spacing w:before="78"/>
        <w:ind w:right="114"/>
        <w:rPr>
          <w:noProof/>
        </w:rPr>
      </w:pPr>
      <w:r w:rsidRPr="00C769CD">
        <w:rPr>
          <w:noProof/>
        </w:rPr>
        <w:t>Additionally, an approximation for the p-value of the Cramer von</w:t>
      </w:r>
      <w:r w:rsidR="002678F7">
        <w:rPr>
          <w:noProof/>
        </w:rPr>
        <w:t>-</w:t>
      </w:r>
      <w:r w:rsidRPr="00C769CD">
        <w:rPr>
          <w:noProof/>
        </w:rPr>
        <w:t>Mises test can be computed directly using Monte-Carlo simulations.</w:t>
      </w:r>
      <w:r w:rsidR="00F93F11" w:rsidRPr="00F93F11">
        <w:rPr>
          <w:noProof/>
          <w:vertAlign w:val="superscript"/>
        </w:rPr>
        <w:t>16</w:t>
      </w:r>
      <w:r w:rsidRPr="00C769CD">
        <w:rPr>
          <w:noProof/>
        </w:rPr>
        <w:t xml:space="preserve"> This approach was employed for this study.</w:t>
      </w:r>
    </w:p>
    <w:p w14:paraId="66250ABC" w14:textId="0A80BC08" w:rsidR="0053419C" w:rsidRDefault="008945F1" w:rsidP="00E578D4">
      <w:pPr>
        <w:pStyle w:val="Head1"/>
        <w:jc w:val="center"/>
        <w:outlineLvl w:val="0"/>
      </w:pPr>
      <w:r w:rsidRPr="00E578D4">
        <w:t>Case Study</w:t>
      </w:r>
    </w:p>
    <w:p w14:paraId="07BA34C9" w14:textId="6F30CF86" w:rsidR="00E578D4" w:rsidRPr="00E578D4" w:rsidRDefault="00E578D4" w:rsidP="00E578D4">
      <w:pPr>
        <w:pStyle w:val="Head1"/>
        <w:outlineLvl w:val="0"/>
        <w:rPr>
          <w:noProof/>
          <w:sz w:val="24"/>
          <w:szCs w:val="24"/>
        </w:rPr>
      </w:pPr>
      <w:r w:rsidRPr="00E578D4">
        <w:rPr>
          <w:noProof/>
          <w:sz w:val="24"/>
          <w:szCs w:val="24"/>
        </w:rPr>
        <w:t>Dat</w:t>
      </w:r>
      <w:r w:rsidR="00E93319">
        <w:rPr>
          <w:noProof/>
          <w:sz w:val="24"/>
          <w:szCs w:val="24"/>
        </w:rPr>
        <w:t>a</w:t>
      </w:r>
    </w:p>
    <w:p w14:paraId="334306DC" w14:textId="5EC87C8D" w:rsidR="008F5E83" w:rsidRDefault="008F5E83" w:rsidP="002678F7">
      <w:pPr>
        <w:pStyle w:val="BodyText"/>
        <w:spacing w:before="78"/>
        <w:ind w:right="114"/>
        <w:rPr>
          <w:noProof/>
          <w:vertAlign w:val="superscript"/>
        </w:rPr>
      </w:pPr>
      <w:r w:rsidRPr="002E7C08">
        <w:rPr>
          <w:noProof/>
        </w:rPr>
        <w:t xml:space="preserve">This study considered </w:t>
      </w:r>
      <w:r>
        <w:rPr>
          <w:noProof/>
        </w:rPr>
        <w:t>a real land well data set for casing design provided by</w:t>
      </w:r>
      <w:r w:rsidR="0035483E">
        <w:rPr>
          <w:noProof/>
        </w:rPr>
        <w:t xml:space="preserve"> </w:t>
      </w:r>
      <w:r w:rsidR="0035483E" w:rsidRPr="0035483E">
        <w:rPr>
          <w:noProof/>
          <w:vertAlign w:val="superscript"/>
        </w:rPr>
        <w:t>16</w:t>
      </w:r>
      <w:r w:rsidRPr="002E7C08">
        <w:rPr>
          <w:noProof/>
        </w:rPr>
        <w:t xml:space="preserve">. The </w:t>
      </w:r>
      <w:r>
        <w:rPr>
          <w:noProof/>
        </w:rPr>
        <w:t xml:space="preserve">well data </w:t>
      </w:r>
      <w:r w:rsidRPr="002E7C08">
        <w:rPr>
          <w:noProof/>
        </w:rPr>
        <w:t>are given in Table 1. The</w:t>
      </w:r>
      <w:r>
        <w:rPr>
          <w:noProof/>
        </w:rPr>
        <w:t>se data are required to calculate the burst and collapse loads that would be used to select an appropriate casing for the surface, intermediate and production string of this land well.</w:t>
      </w:r>
      <w:r w:rsidR="00942F5A" w:rsidRPr="00942F5A">
        <w:rPr>
          <w:noProof/>
          <w:vertAlign w:val="superscript"/>
        </w:rPr>
        <w:t>16</w:t>
      </w:r>
    </w:p>
    <w:p w14:paraId="2F078466" w14:textId="6B07E233" w:rsidR="00FA15B1" w:rsidRPr="00FA15B1" w:rsidRDefault="00FA15B1" w:rsidP="002678F7">
      <w:pPr>
        <w:pStyle w:val="BodyText"/>
        <w:spacing w:before="78"/>
        <w:ind w:right="114"/>
        <w:rPr>
          <w:noProof/>
        </w:rPr>
      </w:pPr>
      <w:r w:rsidRPr="00FA15B1">
        <w:rPr>
          <w:noProof/>
        </w:rPr>
        <w:t xml:space="preserve">Table 1: </w:t>
      </w:r>
      <w:r>
        <w:rPr>
          <w:bCs/>
        </w:rPr>
        <w:t>Casing Design data from a real land well</w:t>
      </w:r>
    </w:p>
    <w:tbl>
      <w:tblPr>
        <w:tblStyle w:val="TableGrid"/>
        <w:tblW w:w="10098" w:type="dxa"/>
        <w:tblLook w:val="04A0" w:firstRow="1" w:lastRow="0" w:firstColumn="1" w:lastColumn="0" w:noHBand="0" w:noVBand="1"/>
      </w:tblPr>
      <w:tblGrid>
        <w:gridCol w:w="1540"/>
        <w:gridCol w:w="1718"/>
        <w:gridCol w:w="1170"/>
        <w:gridCol w:w="1350"/>
        <w:gridCol w:w="1440"/>
        <w:gridCol w:w="1350"/>
        <w:gridCol w:w="1530"/>
      </w:tblGrid>
      <w:tr w:rsidR="00976867" w14:paraId="3385A59B" w14:textId="77777777" w:rsidTr="00E578D4">
        <w:trPr>
          <w:trHeight w:val="314"/>
        </w:trPr>
        <w:tc>
          <w:tcPr>
            <w:tcW w:w="3258" w:type="dxa"/>
            <w:gridSpan w:val="2"/>
            <w:shd w:val="clear" w:color="auto" w:fill="D9D9D9" w:themeFill="background1" w:themeFillShade="D9"/>
          </w:tcPr>
          <w:p w14:paraId="7D2F6D6A" w14:textId="0A6C44C0" w:rsidR="00976867" w:rsidRPr="00976867" w:rsidRDefault="00976867" w:rsidP="00FA15B1">
            <w:pPr>
              <w:pStyle w:val="BodyText"/>
              <w:spacing w:before="78"/>
              <w:ind w:right="114"/>
              <w:jc w:val="center"/>
              <w:rPr>
                <w:noProof/>
                <w:sz w:val="16"/>
                <w:szCs w:val="16"/>
              </w:rPr>
            </w:pPr>
            <w:r w:rsidRPr="00976867">
              <w:rPr>
                <w:noProof/>
                <w:sz w:val="16"/>
                <w:szCs w:val="16"/>
              </w:rPr>
              <w:t>Hole size depth (ft)</w:t>
            </w:r>
          </w:p>
        </w:tc>
        <w:tc>
          <w:tcPr>
            <w:tcW w:w="1170" w:type="dxa"/>
          </w:tcPr>
          <w:p w14:paraId="543B8918" w14:textId="0ECA2D10" w:rsidR="00976867" w:rsidRPr="00976867" w:rsidRDefault="00976867" w:rsidP="00FA15B1">
            <w:pPr>
              <w:pStyle w:val="BodyText"/>
              <w:spacing w:before="78"/>
              <w:ind w:right="114"/>
              <w:jc w:val="center"/>
              <w:rPr>
                <w:noProof/>
                <w:sz w:val="16"/>
                <w:szCs w:val="16"/>
              </w:rPr>
            </w:pPr>
            <w:r w:rsidRPr="00976867">
              <w:rPr>
                <w:noProof/>
                <w:sz w:val="16"/>
                <w:szCs w:val="16"/>
              </w:rPr>
              <w:t>Driven 100</w:t>
            </w:r>
          </w:p>
        </w:tc>
        <w:tc>
          <w:tcPr>
            <w:tcW w:w="1350" w:type="dxa"/>
          </w:tcPr>
          <w:p w14:paraId="0B073EE8" w14:textId="0ED2284B" w:rsidR="00976867" w:rsidRPr="00976867" w:rsidRDefault="00976867" w:rsidP="00FA15B1">
            <w:pPr>
              <w:pStyle w:val="BodyText"/>
              <w:spacing w:before="78"/>
              <w:ind w:right="114"/>
              <w:jc w:val="center"/>
              <w:rPr>
                <w:noProof/>
                <w:sz w:val="16"/>
                <w:szCs w:val="16"/>
              </w:rPr>
            </w:pPr>
            <w:r w:rsidRPr="00976867">
              <w:rPr>
                <w:noProof/>
                <w:sz w:val="16"/>
                <w:szCs w:val="16"/>
              </w:rPr>
              <w:t>26" 3000</w:t>
            </w:r>
          </w:p>
        </w:tc>
        <w:tc>
          <w:tcPr>
            <w:tcW w:w="1440" w:type="dxa"/>
          </w:tcPr>
          <w:p w14:paraId="3004EDF3" w14:textId="21A572A9" w:rsidR="00976867" w:rsidRPr="00976867" w:rsidRDefault="00976867" w:rsidP="00FA15B1">
            <w:pPr>
              <w:pStyle w:val="BodyText"/>
              <w:spacing w:before="78"/>
              <w:ind w:right="114"/>
              <w:jc w:val="center"/>
              <w:rPr>
                <w:noProof/>
                <w:sz w:val="16"/>
                <w:szCs w:val="16"/>
              </w:rPr>
            </w:pPr>
            <w:r w:rsidRPr="00976867">
              <w:rPr>
                <w:noProof/>
                <w:sz w:val="16"/>
                <w:szCs w:val="16"/>
              </w:rPr>
              <w:t>17½" 6000</w:t>
            </w:r>
          </w:p>
        </w:tc>
        <w:tc>
          <w:tcPr>
            <w:tcW w:w="1350" w:type="dxa"/>
          </w:tcPr>
          <w:p w14:paraId="48294870" w14:textId="3A22C2F7" w:rsidR="00976867" w:rsidRPr="00976867" w:rsidRDefault="00976867" w:rsidP="00FA15B1">
            <w:pPr>
              <w:pStyle w:val="BodyText"/>
              <w:spacing w:before="78"/>
              <w:ind w:right="114"/>
              <w:jc w:val="center"/>
              <w:rPr>
                <w:noProof/>
                <w:sz w:val="16"/>
                <w:szCs w:val="16"/>
              </w:rPr>
            </w:pPr>
            <w:r w:rsidRPr="00976867">
              <w:rPr>
                <w:noProof/>
                <w:sz w:val="16"/>
                <w:szCs w:val="16"/>
              </w:rPr>
              <w:t>12½" 10000</w:t>
            </w:r>
          </w:p>
        </w:tc>
        <w:tc>
          <w:tcPr>
            <w:tcW w:w="1530" w:type="dxa"/>
          </w:tcPr>
          <w:p w14:paraId="72CCBD43" w14:textId="6CDAAD01" w:rsidR="00976867" w:rsidRPr="00976867" w:rsidRDefault="00976867" w:rsidP="00FA15B1">
            <w:pPr>
              <w:pStyle w:val="BodyText"/>
              <w:spacing w:before="78"/>
              <w:ind w:right="114"/>
              <w:jc w:val="center"/>
              <w:rPr>
                <w:noProof/>
                <w:sz w:val="16"/>
                <w:szCs w:val="16"/>
              </w:rPr>
            </w:pPr>
            <w:r w:rsidRPr="00976867">
              <w:rPr>
                <w:noProof/>
                <w:sz w:val="16"/>
                <w:szCs w:val="16"/>
              </w:rPr>
              <w:t>8½" 9500 - 12000</w:t>
            </w:r>
          </w:p>
        </w:tc>
      </w:tr>
      <w:tr w:rsidR="00976867" w14:paraId="5083C936" w14:textId="77777777" w:rsidTr="00E578D4">
        <w:trPr>
          <w:trHeight w:val="197"/>
        </w:trPr>
        <w:tc>
          <w:tcPr>
            <w:tcW w:w="3258" w:type="dxa"/>
            <w:gridSpan w:val="2"/>
            <w:shd w:val="clear" w:color="auto" w:fill="D9D9D9" w:themeFill="background1" w:themeFillShade="D9"/>
          </w:tcPr>
          <w:p w14:paraId="5ECB0828" w14:textId="0C2EE7C5" w:rsidR="00976867" w:rsidRPr="00976867" w:rsidRDefault="00976867" w:rsidP="00FA15B1">
            <w:pPr>
              <w:pStyle w:val="BodyText"/>
              <w:spacing w:before="78"/>
              <w:ind w:right="114"/>
              <w:jc w:val="center"/>
              <w:rPr>
                <w:noProof/>
                <w:sz w:val="16"/>
                <w:szCs w:val="16"/>
              </w:rPr>
            </w:pPr>
            <w:r w:rsidRPr="00976867">
              <w:rPr>
                <w:noProof/>
                <w:sz w:val="16"/>
                <w:szCs w:val="16"/>
              </w:rPr>
              <w:t>Casing size (in.)</w:t>
            </w:r>
          </w:p>
        </w:tc>
        <w:tc>
          <w:tcPr>
            <w:tcW w:w="1170" w:type="dxa"/>
          </w:tcPr>
          <w:p w14:paraId="0BEB1439" w14:textId="1F857AF7" w:rsidR="00976867" w:rsidRPr="00976867" w:rsidRDefault="00976867" w:rsidP="00FA15B1">
            <w:pPr>
              <w:pStyle w:val="BodyText"/>
              <w:spacing w:before="78"/>
              <w:ind w:right="114"/>
              <w:jc w:val="center"/>
              <w:rPr>
                <w:noProof/>
                <w:sz w:val="16"/>
                <w:szCs w:val="16"/>
              </w:rPr>
            </w:pPr>
            <w:r w:rsidRPr="00976867">
              <w:rPr>
                <w:noProof/>
                <w:sz w:val="16"/>
                <w:szCs w:val="16"/>
              </w:rPr>
              <w:t>30"</w:t>
            </w:r>
          </w:p>
        </w:tc>
        <w:tc>
          <w:tcPr>
            <w:tcW w:w="1350" w:type="dxa"/>
          </w:tcPr>
          <w:p w14:paraId="5473797D" w14:textId="3B7CE67A" w:rsidR="00976867" w:rsidRPr="00976867" w:rsidRDefault="00976867" w:rsidP="00FA15B1">
            <w:pPr>
              <w:pStyle w:val="BodyText"/>
              <w:spacing w:before="78"/>
              <w:ind w:right="114"/>
              <w:jc w:val="center"/>
              <w:rPr>
                <w:noProof/>
                <w:sz w:val="16"/>
                <w:szCs w:val="16"/>
              </w:rPr>
            </w:pPr>
            <w:r w:rsidRPr="00976867">
              <w:rPr>
                <w:noProof/>
                <w:sz w:val="16"/>
                <w:szCs w:val="16"/>
              </w:rPr>
              <w:t>20"</w:t>
            </w:r>
          </w:p>
        </w:tc>
        <w:tc>
          <w:tcPr>
            <w:tcW w:w="1440" w:type="dxa"/>
          </w:tcPr>
          <w:p w14:paraId="6D08A5BF" w14:textId="57B728BB" w:rsidR="00976867" w:rsidRPr="00976867" w:rsidRDefault="00976867" w:rsidP="00FA15B1">
            <w:pPr>
              <w:pStyle w:val="BodyText"/>
              <w:spacing w:before="78"/>
              <w:ind w:right="114"/>
              <w:jc w:val="center"/>
              <w:rPr>
                <w:noProof/>
                <w:sz w:val="16"/>
                <w:szCs w:val="16"/>
              </w:rPr>
            </w:pPr>
            <w:r w:rsidRPr="00976867">
              <w:rPr>
                <w:noProof/>
                <w:sz w:val="16"/>
                <w:szCs w:val="16"/>
              </w:rPr>
              <w:t>13⅜"</w:t>
            </w:r>
          </w:p>
        </w:tc>
        <w:tc>
          <w:tcPr>
            <w:tcW w:w="1350" w:type="dxa"/>
          </w:tcPr>
          <w:p w14:paraId="7FCB7B75" w14:textId="0CEAD5A8" w:rsidR="00976867" w:rsidRPr="00976867" w:rsidRDefault="00976867" w:rsidP="00FA15B1">
            <w:pPr>
              <w:pStyle w:val="BodyText"/>
              <w:spacing w:before="78"/>
              <w:ind w:right="114"/>
              <w:jc w:val="center"/>
              <w:rPr>
                <w:noProof/>
                <w:sz w:val="16"/>
                <w:szCs w:val="16"/>
              </w:rPr>
            </w:pPr>
            <w:r w:rsidRPr="00976867">
              <w:rPr>
                <w:noProof/>
                <w:sz w:val="16"/>
                <w:szCs w:val="16"/>
              </w:rPr>
              <w:t>9⅝"</w:t>
            </w:r>
          </w:p>
        </w:tc>
        <w:tc>
          <w:tcPr>
            <w:tcW w:w="1530" w:type="dxa"/>
          </w:tcPr>
          <w:p w14:paraId="3C4C2713" w14:textId="589DDF7D" w:rsidR="00976867" w:rsidRPr="00976867" w:rsidRDefault="00976867" w:rsidP="00FA15B1">
            <w:pPr>
              <w:pStyle w:val="BodyText"/>
              <w:spacing w:before="78"/>
              <w:ind w:right="114"/>
              <w:jc w:val="center"/>
              <w:rPr>
                <w:noProof/>
                <w:sz w:val="16"/>
                <w:szCs w:val="16"/>
              </w:rPr>
            </w:pPr>
            <w:r w:rsidRPr="00976867">
              <w:rPr>
                <w:noProof/>
                <w:sz w:val="16"/>
                <w:szCs w:val="16"/>
              </w:rPr>
              <w:t>7"</w:t>
            </w:r>
          </w:p>
        </w:tc>
      </w:tr>
      <w:tr w:rsidR="00976867" w14:paraId="2308C26F" w14:textId="77777777" w:rsidTr="00E578D4">
        <w:tc>
          <w:tcPr>
            <w:tcW w:w="3258" w:type="dxa"/>
            <w:gridSpan w:val="2"/>
            <w:shd w:val="clear" w:color="auto" w:fill="D9D9D9" w:themeFill="background1" w:themeFillShade="D9"/>
          </w:tcPr>
          <w:p w14:paraId="08BC1E06" w14:textId="7A68DB8F" w:rsidR="00976867" w:rsidRPr="00976867" w:rsidRDefault="00976867" w:rsidP="00FA15B1">
            <w:pPr>
              <w:pStyle w:val="BodyText"/>
              <w:spacing w:before="78"/>
              <w:ind w:right="114"/>
              <w:jc w:val="center"/>
              <w:rPr>
                <w:noProof/>
                <w:sz w:val="16"/>
                <w:szCs w:val="16"/>
              </w:rPr>
            </w:pPr>
            <w:r w:rsidRPr="00976867">
              <w:rPr>
                <w:noProof/>
                <w:sz w:val="16"/>
                <w:szCs w:val="16"/>
              </w:rPr>
              <w:t>Expected mon/max. pore pressure grad. (PPG)</w:t>
            </w:r>
          </w:p>
        </w:tc>
        <w:tc>
          <w:tcPr>
            <w:tcW w:w="1170" w:type="dxa"/>
          </w:tcPr>
          <w:p w14:paraId="07779704" w14:textId="2E04C9BD"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11E928D5" w14:textId="77AE1C16" w:rsidR="00976867" w:rsidRPr="00976867" w:rsidRDefault="00976867" w:rsidP="00FA15B1">
            <w:pPr>
              <w:pStyle w:val="BodyText"/>
              <w:spacing w:before="78"/>
              <w:ind w:right="114"/>
              <w:jc w:val="center"/>
              <w:rPr>
                <w:noProof/>
                <w:sz w:val="16"/>
                <w:szCs w:val="16"/>
              </w:rPr>
            </w:pPr>
            <w:r w:rsidRPr="00976867">
              <w:rPr>
                <w:noProof/>
                <w:sz w:val="16"/>
                <w:szCs w:val="16"/>
              </w:rPr>
              <w:t>8.6</w:t>
            </w:r>
          </w:p>
        </w:tc>
        <w:tc>
          <w:tcPr>
            <w:tcW w:w="1440" w:type="dxa"/>
          </w:tcPr>
          <w:p w14:paraId="38D02595" w14:textId="759CE52C" w:rsidR="00976867" w:rsidRPr="00976867" w:rsidRDefault="00976867" w:rsidP="00FA15B1">
            <w:pPr>
              <w:pStyle w:val="BodyText"/>
              <w:spacing w:before="78"/>
              <w:ind w:right="114"/>
              <w:jc w:val="center"/>
              <w:rPr>
                <w:noProof/>
                <w:sz w:val="16"/>
                <w:szCs w:val="16"/>
              </w:rPr>
            </w:pPr>
            <w:r w:rsidRPr="00976867">
              <w:rPr>
                <w:noProof/>
                <w:sz w:val="16"/>
                <w:szCs w:val="16"/>
              </w:rPr>
              <w:t>8.6/9.5</w:t>
            </w:r>
          </w:p>
        </w:tc>
        <w:tc>
          <w:tcPr>
            <w:tcW w:w="1350" w:type="dxa"/>
          </w:tcPr>
          <w:p w14:paraId="243E936E" w14:textId="67FD5455" w:rsidR="00976867" w:rsidRPr="00976867" w:rsidRDefault="00976867" w:rsidP="00FA15B1">
            <w:pPr>
              <w:pStyle w:val="BodyText"/>
              <w:spacing w:before="78"/>
              <w:ind w:right="114"/>
              <w:jc w:val="center"/>
              <w:rPr>
                <w:noProof/>
                <w:sz w:val="16"/>
                <w:szCs w:val="16"/>
              </w:rPr>
            </w:pPr>
            <w:r w:rsidRPr="00976867">
              <w:rPr>
                <w:noProof/>
                <w:sz w:val="16"/>
                <w:szCs w:val="16"/>
              </w:rPr>
              <w:t>9.5/11.0</w:t>
            </w:r>
          </w:p>
        </w:tc>
        <w:tc>
          <w:tcPr>
            <w:tcW w:w="1530" w:type="dxa"/>
          </w:tcPr>
          <w:p w14:paraId="0FAAB5AF" w14:textId="19423EA4" w:rsidR="00976867" w:rsidRPr="00976867" w:rsidRDefault="00976867" w:rsidP="00FA15B1">
            <w:pPr>
              <w:pStyle w:val="BodyText"/>
              <w:spacing w:before="78"/>
              <w:ind w:right="114"/>
              <w:jc w:val="center"/>
              <w:rPr>
                <w:noProof/>
                <w:sz w:val="16"/>
                <w:szCs w:val="16"/>
              </w:rPr>
            </w:pPr>
            <w:r w:rsidRPr="00976867">
              <w:rPr>
                <w:noProof/>
                <w:sz w:val="16"/>
                <w:szCs w:val="16"/>
              </w:rPr>
              <w:t>11.0/14.0</w:t>
            </w:r>
          </w:p>
        </w:tc>
      </w:tr>
      <w:tr w:rsidR="00976867" w14:paraId="4384328E" w14:textId="77777777" w:rsidTr="00E578D4">
        <w:tc>
          <w:tcPr>
            <w:tcW w:w="3258" w:type="dxa"/>
            <w:gridSpan w:val="2"/>
            <w:shd w:val="clear" w:color="auto" w:fill="D9D9D9" w:themeFill="background1" w:themeFillShade="D9"/>
          </w:tcPr>
          <w:p w14:paraId="111F5ECE" w14:textId="731EB017" w:rsidR="00976867" w:rsidRPr="00976867" w:rsidRDefault="00976867" w:rsidP="00FA15B1">
            <w:pPr>
              <w:pStyle w:val="BodyText"/>
              <w:spacing w:before="78"/>
              <w:ind w:right="114"/>
              <w:jc w:val="center"/>
              <w:rPr>
                <w:noProof/>
                <w:sz w:val="16"/>
                <w:szCs w:val="16"/>
              </w:rPr>
            </w:pPr>
            <w:r w:rsidRPr="00976867">
              <w:rPr>
                <w:noProof/>
                <w:sz w:val="16"/>
                <w:szCs w:val="16"/>
              </w:rPr>
              <w:t>Expected LOT pressure grad. (PPG)</w:t>
            </w:r>
          </w:p>
        </w:tc>
        <w:tc>
          <w:tcPr>
            <w:tcW w:w="1170" w:type="dxa"/>
          </w:tcPr>
          <w:p w14:paraId="07A85058" w14:textId="33D86ECC"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5F1F0101" w14:textId="10CC2338" w:rsidR="00976867" w:rsidRPr="00976867" w:rsidRDefault="00976867" w:rsidP="00FA15B1">
            <w:pPr>
              <w:pStyle w:val="BodyText"/>
              <w:spacing w:before="78"/>
              <w:ind w:right="114"/>
              <w:jc w:val="center"/>
              <w:rPr>
                <w:noProof/>
                <w:sz w:val="16"/>
                <w:szCs w:val="16"/>
              </w:rPr>
            </w:pPr>
            <w:r w:rsidRPr="00976867">
              <w:rPr>
                <w:noProof/>
                <w:sz w:val="16"/>
                <w:szCs w:val="16"/>
              </w:rPr>
              <w:t>13.0 @ 3000'</w:t>
            </w:r>
          </w:p>
        </w:tc>
        <w:tc>
          <w:tcPr>
            <w:tcW w:w="1440" w:type="dxa"/>
          </w:tcPr>
          <w:p w14:paraId="437676AE" w14:textId="026FDC9C" w:rsidR="00976867" w:rsidRPr="00976867" w:rsidRDefault="00976867" w:rsidP="00FA15B1">
            <w:pPr>
              <w:pStyle w:val="BodyText"/>
              <w:spacing w:before="78"/>
              <w:ind w:right="114"/>
              <w:jc w:val="center"/>
              <w:rPr>
                <w:noProof/>
                <w:sz w:val="16"/>
                <w:szCs w:val="16"/>
              </w:rPr>
            </w:pPr>
            <w:r w:rsidRPr="00976867">
              <w:rPr>
                <w:noProof/>
                <w:sz w:val="16"/>
                <w:szCs w:val="16"/>
              </w:rPr>
              <w:t>16.0 @6000'</w:t>
            </w:r>
          </w:p>
        </w:tc>
        <w:tc>
          <w:tcPr>
            <w:tcW w:w="1350" w:type="dxa"/>
          </w:tcPr>
          <w:p w14:paraId="32B3B998" w14:textId="186F082B" w:rsidR="00976867" w:rsidRPr="00976867" w:rsidRDefault="00976867" w:rsidP="00FA15B1">
            <w:pPr>
              <w:pStyle w:val="BodyText"/>
              <w:spacing w:before="78"/>
              <w:ind w:right="114"/>
              <w:jc w:val="center"/>
              <w:rPr>
                <w:noProof/>
                <w:sz w:val="16"/>
                <w:szCs w:val="16"/>
              </w:rPr>
            </w:pPr>
            <w:r w:rsidRPr="00976867">
              <w:rPr>
                <w:noProof/>
                <w:sz w:val="16"/>
                <w:szCs w:val="16"/>
              </w:rPr>
              <w:t>16.5 @10000'</w:t>
            </w:r>
          </w:p>
        </w:tc>
        <w:tc>
          <w:tcPr>
            <w:tcW w:w="1530" w:type="dxa"/>
          </w:tcPr>
          <w:p w14:paraId="33E3C187" w14:textId="77777777" w:rsidR="00976867" w:rsidRPr="00976867" w:rsidRDefault="00976867" w:rsidP="00FA15B1">
            <w:pPr>
              <w:pStyle w:val="BodyText"/>
              <w:spacing w:before="78"/>
              <w:ind w:right="114"/>
              <w:jc w:val="center"/>
              <w:rPr>
                <w:noProof/>
                <w:sz w:val="16"/>
                <w:szCs w:val="16"/>
              </w:rPr>
            </w:pPr>
          </w:p>
        </w:tc>
      </w:tr>
      <w:tr w:rsidR="00976867" w14:paraId="79066774" w14:textId="77777777" w:rsidTr="00E578D4">
        <w:tc>
          <w:tcPr>
            <w:tcW w:w="3258" w:type="dxa"/>
            <w:gridSpan w:val="2"/>
            <w:shd w:val="clear" w:color="auto" w:fill="D9D9D9" w:themeFill="background1" w:themeFillShade="D9"/>
          </w:tcPr>
          <w:p w14:paraId="2E887C43" w14:textId="558E5590" w:rsidR="00976867" w:rsidRPr="00976867" w:rsidRDefault="00976867" w:rsidP="00FA15B1">
            <w:pPr>
              <w:pStyle w:val="BodyText"/>
              <w:spacing w:before="78"/>
              <w:ind w:right="114"/>
              <w:jc w:val="center"/>
              <w:rPr>
                <w:noProof/>
                <w:sz w:val="16"/>
                <w:szCs w:val="16"/>
              </w:rPr>
            </w:pPr>
            <w:r w:rsidRPr="00976867">
              <w:rPr>
                <w:noProof/>
                <w:sz w:val="16"/>
                <w:szCs w:val="16"/>
              </w:rPr>
              <w:t>Mud-weight (PPG)</w:t>
            </w:r>
          </w:p>
        </w:tc>
        <w:tc>
          <w:tcPr>
            <w:tcW w:w="1170" w:type="dxa"/>
          </w:tcPr>
          <w:p w14:paraId="738B4A55" w14:textId="7B84BE61" w:rsidR="00976867" w:rsidRPr="00976867" w:rsidRDefault="00976867" w:rsidP="00FA15B1">
            <w:pPr>
              <w:pStyle w:val="BodyText"/>
              <w:spacing w:before="78"/>
              <w:ind w:right="114"/>
              <w:jc w:val="center"/>
              <w:rPr>
                <w:noProof/>
                <w:sz w:val="16"/>
                <w:szCs w:val="16"/>
              </w:rPr>
            </w:pPr>
            <w:r w:rsidRPr="00976867">
              <w:rPr>
                <w:noProof/>
                <w:sz w:val="16"/>
                <w:szCs w:val="16"/>
              </w:rPr>
              <w:t>-</w:t>
            </w:r>
          </w:p>
        </w:tc>
        <w:tc>
          <w:tcPr>
            <w:tcW w:w="1350" w:type="dxa"/>
          </w:tcPr>
          <w:p w14:paraId="41AF96D7" w14:textId="117AE45D" w:rsidR="00976867" w:rsidRPr="00976867" w:rsidRDefault="00976867" w:rsidP="00FA15B1">
            <w:pPr>
              <w:pStyle w:val="BodyText"/>
              <w:spacing w:before="78"/>
              <w:ind w:right="114"/>
              <w:jc w:val="center"/>
              <w:rPr>
                <w:noProof/>
                <w:sz w:val="16"/>
                <w:szCs w:val="16"/>
              </w:rPr>
            </w:pPr>
            <w:r w:rsidRPr="00976867">
              <w:rPr>
                <w:noProof/>
                <w:sz w:val="16"/>
                <w:szCs w:val="16"/>
              </w:rPr>
              <w:t>9.0</w:t>
            </w:r>
          </w:p>
        </w:tc>
        <w:tc>
          <w:tcPr>
            <w:tcW w:w="1440" w:type="dxa"/>
          </w:tcPr>
          <w:p w14:paraId="083A889B" w14:textId="32977B15" w:rsidR="00976867" w:rsidRPr="00976867" w:rsidRDefault="00976867" w:rsidP="00FA15B1">
            <w:pPr>
              <w:pStyle w:val="BodyText"/>
              <w:spacing w:before="78"/>
              <w:ind w:right="114"/>
              <w:jc w:val="center"/>
              <w:rPr>
                <w:noProof/>
                <w:sz w:val="16"/>
                <w:szCs w:val="16"/>
              </w:rPr>
            </w:pPr>
            <w:r w:rsidRPr="00976867">
              <w:rPr>
                <w:noProof/>
                <w:sz w:val="16"/>
                <w:szCs w:val="16"/>
              </w:rPr>
              <w:t>11.0</w:t>
            </w:r>
          </w:p>
        </w:tc>
        <w:tc>
          <w:tcPr>
            <w:tcW w:w="1350" w:type="dxa"/>
          </w:tcPr>
          <w:p w14:paraId="48975542" w14:textId="7859B06A" w:rsidR="00976867" w:rsidRPr="00976867" w:rsidRDefault="00976867" w:rsidP="00FA15B1">
            <w:pPr>
              <w:pStyle w:val="BodyText"/>
              <w:spacing w:before="78"/>
              <w:ind w:right="114"/>
              <w:jc w:val="center"/>
              <w:rPr>
                <w:noProof/>
                <w:sz w:val="16"/>
                <w:szCs w:val="16"/>
              </w:rPr>
            </w:pPr>
            <w:r w:rsidRPr="00976867">
              <w:rPr>
                <w:noProof/>
                <w:sz w:val="16"/>
                <w:szCs w:val="16"/>
              </w:rPr>
              <w:t>14.0</w:t>
            </w:r>
          </w:p>
        </w:tc>
        <w:tc>
          <w:tcPr>
            <w:tcW w:w="1530" w:type="dxa"/>
          </w:tcPr>
          <w:p w14:paraId="70AEB298" w14:textId="23D1BFE8" w:rsidR="00976867" w:rsidRPr="00976867" w:rsidRDefault="00976867" w:rsidP="00FA15B1">
            <w:pPr>
              <w:pStyle w:val="BodyText"/>
              <w:spacing w:before="78"/>
              <w:ind w:right="114"/>
              <w:jc w:val="center"/>
              <w:rPr>
                <w:noProof/>
                <w:sz w:val="16"/>
                <w:szCs w:val="16"/>
              </w:rPr>
            </w:pPr>
            <w:r w:rsidRPr="00976867">
              <w:rPr>
                <w:noProof/>
                <w:sz w:val="16"/>
                <w:szCs w:val="16"/>
              </w:rPr>
              <w:t>15.0</w:t>
            </w:r>
          </w:p>
        </w:tc>
      </w:tr>
      <w:tr w:rsidR="007E5134" w14:paraId="74292598" w14:textId="77777777" w:rsidTr="00E578D4">
        <w:tc>
          <w:tcPr>
            <w:tcW w:w="1540" w:type="dxa"/>
            <w:vMerge w:val="restart"/>
            <w:shd w:val="clear" w:color="auto" w:fill="D9D9D9" w:themeFill="background1" w:themeFillShade="D9"/>
            <w:vAlign w:val="center"/>
          </w:tcPr>
          <w:p w14:paraId="05BBBF43" w14:textId="1DF80E4C" w:rsidR="007E5134" w:rsidRPr="00976867" w:rsidRDefault="007E5134" w:rsidP="007E5134">
            <w:pPr>
              <w:pStyle w:val="BodyText"/>
              <w:spacing w:before="78"/>
              <w:ind w:right="114"/>
              <w:jc w:val="center"/>
              <w:rPr>
                <w:noProof/>
                <w:sz w:val="16"/>
                <w:szCs w:val="16"/>
              </w:rPr>
            </w:pPr>
            <w:r w:rsidRPr="00976867">
              <w:rPr>
                <w:noProof/>
                <w:sz w:val="16"/>
                <w:szCs w:val="16"/>
              </w:rPr>
              <w:t>Cementing data</w:t>
            </w:r>
          </w:p>
        </w:tc>
        <w:tc>
          <w:tcPr>
            <w:tcW w:w="1718" w:type="dxa"/>
            <w:shd w:val="clear" w:color="auto" w:fill="D9D9D9" w:themeFill="background1" w:themeFillShade="D9"/>
          </w:tcPr>
          <w:p w14:paraId="24DB9576" w14:textId="224927D6" w:rsidR="007E5134" w:rsidRPr="00976867" w:rsidRDefault="007E5134" w:rsidP="00FA15B1">
            <w:pPr>
              <w:pStyle w:val="BodyText"/>
              <w:spacing w:before="78"/>
              <w:ind w:right="114"/>
              <w:jc w:val="center"/>
              <w:rPr>
                <w:noProof/>
                <w:sz w:val="16"/>
                <w:szCs w:val="16"/>
              </w:rPr>
            </w:pPr>
            <w:r w:rsidRPr="00976867">
              <w:rPr>
                <w:noProof/>
                <w:sz w:val="16"/>
                <w:szCs w:val="16"/>
              </w:rPr>
              <w:t>TOC</w:t>
            </w:r>
          </w:p>
        </w:tc>
        <w:tc>
          <w:tcPr>
            <w:tcW w:w="1170" w:type="dxa"/>
          </w:tcPr>
          <w:p w14:paraId="0EA51308" w14:textId="6B8A0F76" w:rsidR="007E5134" w:rsidRPr="00976867" w:rsidRDefault="007E5134" w:rsidP="00FA15B1">
            <w:pPr>
              <w:pStyle w:val="BodyText"/>
              <w:spacing w:before="78"/>
              <w:ind w:right="114"/>
              <w:jc w:val="center"/>
              <w:rPr>
                <w:noProof/>
                <w:sz w:val="16"/>
                <w:szCs w:val="16"/>
              </w:rPr>
            </w:pPr>
            <w:r w:rsidRPr="00976867">
              <w:rPr>
                <w:noProof/>
                <w:sz w:val="16"/>
                <w:szCs w:val="16"/>
              </w:rPr>
              <w:t>-</w:t>
            </w:r>
          </w:p>
        </w:tc>
        <w:tc>
          <w:tcPr>
            <w:tcW w:w="1350" w:type="dxa"/>
          </w:tcPr>
          <w:p w14:paraId="6DD7DB64" w14:textId="186512D1" w:rsidR="007E5134" w:rsidRPr="00976867" w:rsidRDefault="007E5134" w:rsidP="00FA15B1">
            <w:pPr>
              <w:pStyle w:val="BodyText"/>
              <w:spacing w:before="78"/>
              <w:ind w:right="114"/>
              <w:jc w:val="center"/>
              <w:rPr>
                <w:noProof/>
                <w:sz w:val="16"/>
                <w:szCs w:val="16"/>
              </w:rPr>
            </w:pPr>
            <w:r w:rsidRPr="00976867">
              <w:rPr>
                <w:noProof/>
                <w:sz w:val="16"/>
                <w:szCs w:val="16"/>
              </w:rPr>
              <w:t>Seabed</w:t>
            </w:r>
          </w:p>
        </w:tc>
        <w:tc>
          <w:tcPr>
            <w:tcW w:w="1440" w:type="dxa"/>
          </w:tcPr>
          <w:p w14:paraId="0D088218" w14:textId="5B73D79D" w:rsidR="007E5134" w:rsidRPr="00976867" w:rsidRDefault="007E5134" w:rsidP="00FA15B1">
            <w:pPr>
              <w:pStyle w:val="BodyText"/>
              <w:spacing w:before="78"/>
              <w:ind w:right="114"/>
              <w:jc w:val="center"/>
              <w:rPr>
                <w:noProof/>
                <w:sz w:val="16"/>
                <w:szCs w:val="16"/>
              </w:rPr>
            </w:pPr>
            <w:r w:rsidRPr="00976867">
              <w:rPr>
                <w:noProof/>
                <w:sz w:val="16"/>
                <w:szCs w:val="16"/>
              </w:rPr>
              <w:t>4300</w:t>
            </w:r>
          </w:p>
        </w:tc>
        <w:tc>
          <w:tcPr>
            <w:tcW w:w="1350" w:type="dxa"/>
          </w:tcPr>
          <w:p w14:paraId="1A738273" w14:textId="1CAF5AEC" w:rsidR="007E5134" w:rsidRPr="00976867" w:rsidRDefault="007E5134" w:rsidP="00FA15B1">
            <w:pPr>
              <w:pStyle w:val="BodyText"/>
              <w:spacing w:before="78"/>
              <w:ind w:right="114"/>
              <w:jc w:val="center"/>
              <w:rPr>
                <w:noProof/>
                <w:sz w:val="16"/>
                <w:szCs w:val="16"/>
              </w:rPr>
            </w:pPr>
            <w:r w:rsidRPr="00976867">
              <w:rPr>
                <w:noProof/>
                <w:sz w:val="16"/>
                <w:szCs w:val="16"/>
              </w:rPr>
              <w:t>7500</w:t>
            </w:r>
          </w:p>
        </w:tc>
        <w:tc>
          <w:tcPr>
            <w:tcW w:w="1530" w:type="dxa"/>
          </w:tcPr>
          <w:p w14:paraId="5C60444D" w14:textId="0805BD5B" w:rsidR="007E5134" w:rsidRPr="00976867" w:rsidRDefault="007E5134" w:rsidP="00FA15B1">
            <w:pPr>
              <w:pStyle w:val="BodyText"/>
              <w:spacing w:before="78"/>
              <w:ind w:right="114"/>
              <w:jc w:val="center"/>
              <w:rPr>
                <w:noProof/>
                <w:sz w:val="16"/>
                <w:szCs w:val="16"/>
              </w:rPr>
            </w:pPr>
            <w:r w:rsidRPr="00976867">
              <w:rPr>
                <w:noProof/>
                <w:sz w:val="16"/>
                <w:szCs w:val="16"/>
              </w:rPr>
              <w:t>9500</w:t>
            </w:r>
          </w:p>
        </w:tc>
      </w:tr>
      <w:tr w:rsidR="007E5134" w14:paraId="409836EE" w14:textId="77777777" w:rsidTr="00E578D4">
        <w:tc>
          <w:tcPr>
            <w:tcW w:w="1540" w:type="dxa"/>
            <w:vMerge/>
            <w:shd w:val="clear" w:color="auto" w:fill="D9D9D9" w:themeFill="background1" w:themeFillShade="D9"/>
          </w:tcPr>
          <w:p w14:paraId="69944070"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309CD2B1" w14:textId="1FFB7674" w:rsidR="007E5134" w:rsidRPr="00976867" w:rsidRDefault="007E5134" w:rsidP="00FA15B1">
            <w:pPr>
              <w:pStyle w:val="BodyText"/>
              <w:spacing w:before="78"/>
              <w:ind w:right="114"/>
              <w:jc w:val="center"/>
              <w:rPr>
                <w:noProof/>
                <w:sz w:val="16"/>
                <w:szCs w:val="16"/>
              </w:rPr>
            </w:pPr>
            <w:r>
              <w:rPr>
                <w:noProof/>
                <w:sz w:val="16"/>
                <w:szCs w:val="16"/>
              </w:rPr>
              <w:t>Lead slurry (PPG)</w:t>
            </w:r>
          </w:p>
        </w:tc>
        <w:tc>
          <w:tcPr>
            <w:tcW w:w="1170" w:type="dxa"/>
          </w:tcPr>
          <w:p w14:paraId="7778EB37" w14:textId="0CFBF8A4"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74E497B6" w14:textId="67E32269" w:rsidR="007E5134" w:rsidRPr="00976867" w:rsidRDefault="007E5134" w:rsidP="00FA15B1">
            <w:pPr>
              <w:pStyle w:val="BodyText"/>
              <w:spacing w:before="78"/>
              <w:ind w:right="114"/>
              <w:jc w:val="center"/>
              <w:rPr>
                <w:noProof/>
                <w:sz w:val="16"/>
                <w:szCs w:val="16"/>
              </w:rPr>
            </w:pPr>
            <w:r>
              <w:rPr>
                <w:noProof/>
                <w:sz w:val="16"/>
                <w:szCs w:val="16"/>
              </w:rPr>
              <w:t>13.5</w:t>
            </w:r>
          </w:p>
        </w:tc>
        <w:tc>
          <w:tcPr>
            <w:tcW w:w="1440" w:type="dxa"/>
          </w:tcPr>
          <w:p w14:paraId="009D0F57" w14:textId="68E30FA6" w:rsidR="007E5134" w:rsidRPr="00976867" w:rsidRDefault="007E5134" w:rsidP="00FA15B1">
            <w:pPr>
              <w:pStyle w:val="BodyText"/>
              <w:spacing w:before="78"/>
              <w:ind w:right="114"/>
              <w:jc w:val="center"/>
              <w:rPr>
                <w:noProof/>
                <w:sz w:val="16"/>
                <w:szCs w:val="16"/>
              </w:rPr>
            </w:pPr>
            <w:r>
              <w:rPr>
                <w:noProof/>
                <w:sz w:val="16"/>
                <w:szCs w:val="16"/>
              </w:rPr>
              <w:t>13.5</w:t>
            </w:r>
          </w:p>
        </w:tc>
        <w:tc>
          <w:tcPr>
            <w:tcW w:w="1350" w:type="dxa"/>
          </w:tcPr>
          <w:p w14:paraId="24623793" w14:textId="10AC973E" w:rsidR="007E5134" w:rsidRPr="00976867" w:rsidRDefault="007E5134" w:rsidP="00FA15B1">
            <w:pPr>
              <w:pStyle w:val="BodyText"/>
              <w:spacing w:before="78"/>
              <w:ind w:right="114"/>
              <w:jc w:val="center"/>
              <w:rPr>
                <w:noProof/>
                <w:sz w:val="16"/>
                <w:szCs w:val="16"/>
              </w:rPr>
            </w:pPr>
            <w:r>
              <w:rPr>
                <w:noProof/>
                <w:sz w:val="16"/>
                <w:szCs w:val="16"/>
              </w:rPr>
              <w:t>13.5</w:t>
            </w:r>
          </w:p>
        </w:tc>
        <w:tc>
          <w:tcPr>
            <w:tcW w:w="1530" w:type="dxa"/>
          </w:tcPr>
          <w:p w14:paraId="66FADA5E" w14:textId="67120704" w:rsidR="007E5134" w:rsidRPr="00976867" w:rsidRDefault="007E5134" w:rsidP="00FA15B1">
            <w:pPr>
              <w:pStyle w:val="BodyText"/>
              <w:spacing w:before="78"/>
              <w:ind w:right="114"/>
              <w:jc w:val="center"/>
              <w:rPr>
                <w:noProof/>
                <w:sz w:val="16"/>
                <w:szCs w:val="16"/>
              </w:rPr>
            </w:pPr>
            <w:r>
              <w:rPr>
                <w:noProof/>
                <w:sz w:val="16"/>
                <w:szCs w:val="16"/>
              </w:rPr>
              <w:t>15.88</w:t>
            </w:r>
          </w:p>
        </w:tc>
      </w:tr>
      <w:tr w:rsidR="007E5134" w14:paraId="0D8FB63F" w14:textId="77777777" w:rsidTr="00E578D4">
        <w:tc>
          <w:tcPr>
            <w:tcW w:w="1540" w:type="dxa"/>
            <w:vMerge/>
            <w:shd w:val="clear" w:color="auto" w:fill="D9D9D9" w:themeFill="background1" w:themeFillShade="D9"/>
          </w:tcPr>
          <w:p w14:paraId="2A802479"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710FF5A5" w14:textId="1CBB0DD9" w:rsidR="007E5134" w:rsidRPr="00976867" w:rsidRDefault="007E5134" w:rsidP="00FA15B1">
            <w:pPr>
              <w:pStyle w:val="BodyText"/>
              <w:spacing w:before="78"/>
              <w:ind w:right="114"/>
              <w:jc w:val="center"/>
              <w:rPr>
                <w:noProof/>
                <w:sz w:val="16"/>
                <w:szCs w:val="16"/>
              </w:rPr>
            </w:pPr>
            <w:r>
              <w:rPr>
                <w:noProof/>
                <w:sz w:val="16"/>
                <w:szCs w:val="16"/>
              </w:rPr>
              <w:t>Tail slurry (PPG)</w:t>
            </w:r>
          </w:p>
        </w:tc>
        <w:tc>
          <w:tcPr>
            <w:tcW w:w="1170" w:type="dxa"/>
          </w:tcPr>
          <w:p w14:paraId="110411E6" w14:textId="4F0EECE3"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642F5329" w14:textId="66E7DD24"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440" w:type="dxa"/>
          </w:tcPr>
          <w:p w14:paraId="069624FD" w14:textId="071407B0"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350" w:type="dxa"/>
          </w:tcPr>
          <w:p w14:paraId="4915B043" w14:textId="2677A3E3" w:rsidR="007E5134" w:rsidRPr="00976867" w:rsidRDefault="007E5134" w:rsidP="00FA15B1">
            <w:pPr>
              <w:pStyle w:val="BodyText"/>
              <w:spacing w:before="78"/>
              <w:ind w:right="114"/>
              <w:jc w:val="center"/>
              <w:rPr>
                <w:noProof/>
                <w:sz w:val="16"/>
                <w:szCs w:val="16"/>
              </w:rPr>
            </w:pPr>
            <w:r>
              <w:rPr>
                <w:noProof/>
                <w:sz w:val="16"/>
                <w:szCs w:val="16"/>
              </w:rPr>
              <w:t>15.88 500ft</w:t>
            </w:r>
          </w:p>
        </w:tc>
        <w:tc>
          <w:tcPr>
            <w:tcW w:w="1530" w:type="dxa"/>
          </w:tcPr>
          <w:p w14:paraId="6017D693" w14:textId="56D6F0BD" w:rsidR="007E5134" w:rsidRPr="00976867" w:rsidRDefault="007E5134" w:rsidP="00FA15B1">
            <w:pPr>
              <w:pStyle w:val="BodyText"/>
              <w:spacing w:before="78"/>
              <w:ind w:right="114"/>
              <w:jc w:val="center"/>
              <w:rPr>
                <w:noProof/>
                <w:sz w:val="16"/>
                <w:szCs w:val="16"/>
              </w:rPr>
            </w:pPr>
            <w:r>
              <w:rPr>
                <w:noProof/>
                <w:sz w:val="16"/>
                <w:szCs w:val="16"/>
              </w:rPr>
              <w:t>15.88 500ft</w:t>
            </w:r>
          </w:p>
        </w:tc>
      </w:tr>
      <w:tr w:rsidR="007E5134" w14:paraId="363592AB" w14:textId="77777777" w:rsidTr="00E578D4">
        <w:tc>
          <w:tcPr>
            <w:tcW w:w="1540" w:type="dxa"/>
            <w:vMerge/>
            <w:shd w:val="clear" w:color="auto" w:fill="D9D9D9" w:themeFill="background1" w:themeFillShade="D9"/>
          </w:tcPr>
          <w:p w14:paraId="5D4F577E" w14:textId="77777777" w:rsidR="007E5134" w:rsidRPr="00976867" w:rsidRDefault="007E5134" w:rsidP="00FA15B1">
            <w:pPr>
              <w:pStyle w:val="BodyText"/>
              <w:spacing w:before="78"/>
              <w:ind w:right="114"/>
              <w:jc w:val="center"/>
              <w:rPr>
                <w:noProof/>
                <w:sz w:val="16"/>
                <w:szCs w:val="16"/>
              </w:rPr>
            </w:pPr>
          </w:p>
        </w:tc>
        <w:tc>
          <w:tcPr>
            <w:tcW w:w="1718" w:type="dxa"/>
            <w:shd w:val="clear" w:color="auto" w:fill="D9D9D9" w:themeFill="background1" w:themeFillShade="D9"/>
          </w:tcPr>
          <w:p w14:paraId="6667333E" w14:textId="3A9938AB" w:rsidR="007E5134" w:rsidRPr="00976867" w:rsidRDefault="007E5134" w:rsidP="00FA15B1">
            <w:pPr>
              <w:pStyle w:val="BodyText"/>
              <w:spacing w:before="78"/>
              <w:ind w:right="114"/>
              <w:jc w:val="center"/>
              <w:rPr>
                <w:noProof/>
                <w:sz w:val="16"/>
                <w:szCs w:val="16"/>
              </w:rPr>
            </w:pPr>
            <w:r>
              <w:rPr>
                <w:noProof/>
                <w:sz w:val="16"/>
                <w:szCs w:val="16"/>
              </w:rPr>
              <w:t>Mix-Water (PPG)</w:t>
            </w:r>
          </w:p>
        </w:tc>
        <w:tc>
          <w:tcPr>
            <w:tcW w:w="1170" w:type="dxa"/>
          </w:tcPr>
          <w:p w14:paraId="47DC56FD" w14:textId="231FBE08"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6B01F60F" w14:textId="0A4B2F79" w:rsidR="007E5134" w:rsidRPr="00976867" w:rsidRDefault="007E5134" w:rsidP="00FA15B1">
            <w:pPr>
              <w:pStyle w:val="BodyText"/>
              <w:spacing w:before="78"/>
              <w:ind w:right="114"/>
              <w:jc w:val="center"/>
              <w:rPr>
                <w:noProof/>
                <w:sz w:val="16"/>
                <w:szCs w:val="16"/>
              </w:rPr>
            </w:pPr>
            <w:r>
              <w:rPr>
                <w:noProof/>
                <w:sz w:val="16"/>
                <w:szCs w:val="16"/>
              </w:rPr>
              <w:t>8.5</w:t>
            </w:r>
          </w:p>
        </w:tc>
        <w:tc>
          <w:tcPr>
            <w:tcW w:w="1440" w:type="dxa"/>
          </w:tcPr>
          <w:p w14:paraId="45498899" w14:textId="2DC4C030" w:rsidR="007E5134" w:rsidRPr="00976867" w:rsidRDefault="007E5134" w:rsidP="00FA15B1">
            <w:pPr>
              <w:pStyle w:val="BodyText"/>
              <w:spacing w:before="78"/>
              <w:ind w:right="114"/>
              <w:jc w:val="center"/>
              <w:rPr>
                <w:noProof/>
                <w:sz w:val="16"/>
                <w:szCs w:val="16"/>
              </w:rPr>
            </w:pPr>
            <w:r>
              <w:rPr>
                <w:noProof/>
                <w:sz w:val="16"/>
                <w:szCs w:val="16"/>
              </w:rPr>
              <w:t>8.5</w:t>
            </w:r>
          </w:p>
        </w:tc>
        <w:tc>
          <w:tcPr>
            <w:tcW w:w="1350" w:type="dxa"/>
          </w:tcPr>
          <w:p w14:paraId="310A25D5" w14:textId="5A39F1A9" w:rsidR="007E5134" w:rsidRPr="00976867" w:rsidRDefault="007E5134" w:rsidP="00FA15B1">
            <w:pPr>
              <w:pStyle w:val="BodyText"/>
              <w:spacing w:before="78"/>
              <w:ind w:right="114"/>
              <w:jc w:val="center"/>
              <w:rPr>
                <w:noProof/>
                <w:sz w:val="16"/>
                <w:szCs w:val="16"/>
              </w:rPr>
            </w:pPr>
            <w:r>
              <w:rPr>
                <w:noProof/>
                <w:sz w:val="16"/>
                <w:szCs w:val="16"/>
              </w:rPr>
              <w:t>8.5</w:t>
            </w:r>
          </w:p>
        </w:tc>
        <w:tc>
          <w:tcPr>
            <w:tcW w:w="1530" w:type="dxa"/>
          </w:tcPr>
          <w:p w14:paraId="6D5A2475" w14:textId="3C6C877F" w:rsidR="007E5134" w:rsidRPr="00976867" w:rsidRDefault="007E5134" w:rsidP="00FA15B1">
            <w:pPr>
              <w:pStyle w:val="BodyText"/>
              <w:spacing w:before="78"/>
              <w:ind w:right="114"/>
              <w:jc w:val="center"/>
              <w:rPr>
                <w:noProof/>
                <w:sz w:val="16"/>
                <w:szCs w:val="16"/>
              </w:rPr>
            </w:pPr>
            <w:r>
              <w:rPr>
                <w:noProof/>
                <w:sz w:val="16"/>
                <w:szCs w:val="16"/>
              </w:rPr>
              <w:t>8.5</w:t>
            </w:r>
          </w:p>
        </w:tc>
      </w:tr>
      <w:tr w:rsidR="007E5134" w14:paraId="60121FB6" w14:textId="77777777" w:rsidTr="00E578D4">
        <w:tc>
          <w:tcPr>
            <w:tcW w:w="3258" w:type="dxa"/>
            <w:gridSpan w:val="2"/>
            <w:shd w:val="clear" w:color="auto" w:fill="D9D9D9" w:themeFill="background1" w:themeFillShade="D9"/>
          </w:tcPr>
          <w:p w14:paraId="63AF97FA" w14:textId="373F7E3B" w:rsidR="007E5134" w:rsidRPr="00976867" w:rsidRDefault="007E5134" w:rsidP="00FA15B1">
            <w:pPr>
              <w:pStyle w:val="BodyText"/>
              <w:spacing w:before="78"/>
              <w:ind w:right="114"/>
              <w:jc w:val="center"/>
              <w:rPr>
                <w:noProof/>
                <w:sz w:val="16"/>
                <w:szCs w:val="16"/>
              </w:rPr>
            </w:pPr>
            <w:r>
              <w:rPr>
                <w:noProof/>
                <w:sz w:val="16"/>
                <w:szCs w:val="16"/>
              </w:rPr>
              <w:t>Potential hole problems</w:t>
            </w:r>
          </w:p>
        </w:tc>
        <w:tc>
          <w:tcPr>
            <w:tcW w:w="1170" w:type="dxa"/>
          </w:tcPr>
          <w:p w14:paraId="35D0AA83" w14:textId="2222F1B9" w:rsidR="007E5134" w:rsidRPr="00976867" w:rsidRDefault="007E5134" w:rsidP="00FA15B1">
            <w:pPr>
              <w:pStyle w:val="BodyText"/>
              <w:spacing w:before="78"/>
              <w:ind w:right="114"/>
              <w:jc w:val="center"/>
              <w:rPr>
                <w:noProof/>
                <w:sz w:val="16"/>
                <w:szCs w:val="16"/>
              </w:rPr>
            </w:pPr>
            <w:r>
              <w:rPr>
                <w:noProof/>
                <w:sz w:val="16"/>
                <w:szCs w:val="16"/>
              </w:rPr>
              <w:t>-</w:t>
            </w:r>
          </w:p>
        </w:tc>
        <w:tc>
          <w:tcPr>
            <w:tcW w:w="1350" w:type="dxa"/>
          </w:tcPr>
          <w:p w14:paraId="212A21DC" w14:textId="68B3E4E4" w:rsidR="007E5134" w:rsidRPr="00976867" w:rsidRDefault="007E5134" w:rsidP="00FA15B1">
            <w:pPr>
              <w:pStyle w:val="BodyText"/>
              <w:spacing w:before="78"/>
              <w:ind w:right="114"/>
              <w:jc w:val="center"/>
              <w:rPr>
                <w:noProof/>
                <w:sz w:val="16"/>
                <w:szCs w:val="16"/>
              </w:rPr>
            </w:pPr>
            <w:r>
              <w:rPr>
                <w:noProof/>
                <w:sz w:val="16"/>
                <w:szCs w:val="16"/>
              </w:rPr>
              <w:t>Unconsolidated Caving Sloughing</w:t>
            </w:r>
          </w:p>
        </w:tc>
        <w:tc>
          <w:tcPr>
            <w:tcW w:w="1440" w:type="dxa"/>
          </w:tcPr>
          <w:p w14:paraId="6861A639" w14:textId="6B9C60FE" w:rsidR="007E5134" w:rsidRPr="00976867" w:rsidRDefault="007E5134" w:rsidP="00FA15B1">
            <w:pPr>
              <w:pStyle w:val="BodyText"/>
              <w:spacing w:before="78"/>
              <w:ind w:right="114"/>
              <w:jc w:val="center"/>
              <w:rPr>
                <w:noProof/>
                <w:sz w:val="16"/>
                <w:szCs w:val="16"/>
              </w:rPr>
            </w:pPr>
            <w:r>
              <w:rPr>
                <w:noProof/>
                <w:sz w:val="16"/>
                <w:szCs w:val="16"/>
              </w:rPr>
              <w:t>Possible lost circ.</w:t>
            </w:r>
          </w:p>
        </w:tc>
        <w:tc>
          <w:tcPr>
            <w:tcW w:w="1350" w:type="dxa"/>
          </w:tcPr>
          <w:p w14:paraId="0532C67B" w14:textId="1CFF5A1B" w:rsidR="007E5134" w:rsidRPr="00976867" w:rsidRDefault="007E5134" w:rsidP="00FA15B1">
            <w:pPr>
              <w:pStyle w:val="BodyText"/>
              <w:spacing w:before="78"/>
              <w:ind w:right="114"/>
              <w:jc w:val="center"/>
              <w:rPr>
                <w:noProof/>
                <w:sz w:val="16"/>
                <w:szCs w:val="16"/>
              </w:rPr>
            </w:pPr>
            <w:r>
              <w:rPr>
                <w:noProof/>
                <w:sz w:val="16"/>
                <w:szCs w:val="16"/>
              </w:rPr>
              <w:t>Unstable shales</w:t>
            </w:r>
          </w:p>
        </w:tc>
        <w:tc>
          <w:tcPr>
            <w:tcW w:w="1530" w:type="dxa"/>
          </w:tcPr>
          <w:p w14:paraId="07F51422" w14:textId="14A2A145" w:rsidR="007E5134" w:rsidRPr="00976867" w:rsidRDefault="007E5134" w:rsidP="00FA15B1">
            <w:pPr>
              <w:pStyle w:val="BodyText"/>
              <w:spacing w:before="78"/>
              <w:ind w:right="114"/>
              <w:jc w:val="center"/>
              <w:rPr>
                <w:noProof/>
                <w:sz w:val="16"/>
                <w:szCs w:val="16"/>
              </w:rPr>
            </w:pPr>
            <w:r>
              <w:rPr>
                <w:noProof/>
                <w:sz w:val="16"/>
                <w:szCs w:val="16"/>
              </w:rPr>
              <w:t>Over-pressured shales</w:t>
            </w:r>
          </w:p>
        </w:tc>
      </w:tr>
    </w:tbl>
    <w:p w14:paraId="3BE6A421" w14:textId="77777777" w:rsidR="007E5134" w:rsidRPr="007E5134" w:rsidRDefault="007E5134" w:rsidP="007E5134">
      <w:pPr>
        <w:pStyle w:val="BodyText"/>
        <w:spacing w:before="78"/>
        <w:ind w:right="114"/>
        <w:rPr>
          <w:b/>
          <w:bCs/>
          <w:noProof/>
        </w:rPr>
      </w:pPr>
      <w:r w:rsidRPr="007E5134">
        <w:rPr>
          <w:b/>
          <w:bCs/>
          <w:noProof/>
        </w:rPr>
        <w:t>Assumptions:</w:t>
      </w:r>
    </w:p>
    <w:p w14:paraId="1A3367B3" w14:textId="77777777" w:rsidR="007E5134" w:rsidRPr="007E5134" w:rsidRDefault="007E5134" w:rsidP="007E5134">
      <w:pPr>
        <w:pStyle w:val="BodyText"/>
        <w:spacing w:before="78"/>
        <w:ind w:right="114"/>
        <w:rPr>
          <w:noProof/>
        </w:rPr>
      </w:pPr>
      <w:r w:rsidRPr="007E5134">
        <w:rPr>
          <w:noProof/>
        </w:rPr>
        <w:t>Gas Density above 1000ft: 0.1psi/ft</w:t>
      </w:r>
    </w:p>
    <w:p w14:paraId="411DEC1C" w14:textId="77777777" w:rsidR="007E5134" w:rsidRPr="007E5134" w:rsidRDefault="007E5134" w:rsidP="007E5134">
      <w:pPr>
        <w:pStyle w:val="BodyText"/>
        <w:spacing w:before="78"/>
        <w:ind w:right="114"/>
        <w:rPr>
          <w:noProof/>
        </w:rPr>
      </w:pPr>
      <w:r w:rsidRPr="007E5134">
        <w:rPr>
          <w:noProof/>
        </w:rPr>
        <w:t>Design factor(burst): 1.1</w:t>
      </w:r>
    </w:p>
    <w:p w14:paraId="33F7BCD9" w14:textId="77777777" w:rsidR="007E5134" w:rsidRPr="007E5134" w:rsidRDefault="007E5134" w:rsidP="007E5134">
      <w:pPr>
        <w:pStyle w:val="BodyText"/>
        <w:spacing w:before="78"/>
        <w:ind w:right="114"/>
        <w:rPr>
          <w:noProof/>
        </w:rPr>
      </w:pPr>
      <w:r w:rsidRPr="007E5134">
        <w:rPr>
          <w:noProof/>
        </w:rPr>
        <w:t>Design factor(collapse): 1.0</w:t>
      </w:r>
    </w:p>
    <w:p w14:paraId="4214A008" w14:textId="0D9A76C8" w:rsidR="007E5134" w:rsidRDefault="007E5134" w:rsidP="007E5134">
      <w:pPr>
        <w:pStyle w:val="BodyText"/>
        <w:spacing w:before="78"/>
        <w:ind w:right="114"/>
        <w:rPr>
          <w:noProof/>
        </w:rPr>
      </w:pPr>
    </w:p>
    <w:p w14:paraId="79CB7CB7" w14:textId="77777777" w:rsidR="004C037A" w:rsidRPr="007E5134" w:rsidRDefault="004C037A" w:rsidP="007E5134">
      <w:pPr>
        <w:pStyle w:val="BodyText"/>
        <w:spacing w:before="78"/>
        <w:ind w:right="114"/>
        <w:rPr>
          <w:noProof/>
        </w:rPr>
      </w:pPr>
    </w:p>
    <w:p w14:paraId="2C4C2C86" w14:textId="77777777" w:rsidR="007E5134" w:rsidRPr="007E5134" w:rsidRDefault="007E5134" w:rsidP="007E5134">
      <w:pPr>
        <w:pStyle w:val="BodyText"/>
        <w:spacing w:before="78"/>
        <w:ind w:right="114"/>
        <w:rPr>
          <w:b/>
          <w:bCs/>
          <w:noProof/>
        </w:rPr>
      </w:pPr>
      <w:r w:rsidRPr="007E5134">
        <w:rPr>
          <w:b/>
          <w:bCs/>
          <w:noProof/>
        </w:rPr>
        <w:lastRenderedPageBreak/>
        <w:t>Production tests data:</w:t>
      </w:r>
    </w:p>
    <w:p w14:paraId="0154CD73" w14:textId="77777777" w:rsidR="007E5134" w:rsidRPr="007E5134" w:rsidRDefault="007E5134" w:rsidP="007E5134">
      <w:pPr>
        <w:pStyle w:val="BodyText"/>
        <w:spacing w:before="78"/>
        <w:ind w:right="114"/>
        <w:rPr>
          <w:noProof/>
        </w:rPr>
      </w:pPr>
      <w:r w:rsidRPr="007E5134">
        <w:rPr>
          <w:noProof/>
        </w:rPr>
        <w:t>Well test completion fluid density: 8.60ppg</w:t>
      </w:r>
    </w:p>
    <w:p w14:paraId="2D5A742B" w14:textId="77777777" w:rsidR="007E5134" w:rsidRPr="007E5134" w:rsidRDefault="007E5134" w:rsidP="007E5134">
      <w:pPr>
        <w:pStyle w:val="BodyText"/>
        <w:spacing w:before="78"/>
        <w:ind w:right="114"/>
        <w:rPr>
          <w:noProof/>
        </w:rPr>
      </w:pPr>
      <w:r w:rsidRPr="007E5134">
        <w:rPr>
          <w:noProof/>
        </w:rPr>
        <w:t>Test packer depth: 11000ft TVD KRB</w:t>
      </w:r>
    </w:p>
    <w:p w14:paraId="022762BA" w14:textId="77777777" w:rsidR="007E5134" w:rsidRPr="007E5134" w:rsidRDefault="007E5134" w:rsidP="007E5134">
      <w:pPr>
        <w:pStyle w:val="BodyText"/>
        <w:spacing w:before="78"/>
        <w:ind w:right="114"/>
        <w:rPr>
          <w:noProof/>
        </w:rPr>
      </w:pPr>
      <w:r w:rsidRPr="007E5134">
        <w:rPr>
          <w:noProof/>
        </w:rPr>
        <w:t>Test perforation depth: 11250ft TVD KRB</w:t>
      </w:r>
    </w:p>
    <w:p w14:paraId="3C033507" w14:textId="77777777" w:rsidR="007E5134" w:rsidRPr="007E5134" w:rsidRDefault="007E5134" w:rsidP="007E5134">
      <w:pPr>
        <w:pStyle w:val="BodyText"/>
        <w:spacing w:before="78"/>
        <w:ind w:right="114"/>
        <w:rPr>
          <w:noProof/>
        </w:rPr>
      </w:pPr>
      <w:r w:rsidRPr="007E5134">
        <w:rPr>
          <w:noProof/>
        </w:rPr>
        <w:t>Pressure at top of perforation: 14.0ppg</w:t>
      </w:r>
    </w:p>
    <w:p w14:paraId="0ED6DD38" w14:textId="3A136A8E" w:rsidR="007E5134" w:rsidRDefault="007E5134" w:rsidP="00A07F55">
      <w:pPr>
        <w:pStyle w:val="BodyText"/>
        <w:spacing w:before="78"/>
        <w:ind w:right="114"/>
        <w:rPr>
          <w:noProof/>
        </w:rPr>
      </w:pPr>
      <w:r w:rsidRPr="007E5134">
        <w:rPr>
          <w:noProof/>
        </w:rPr>
        <w:t>Well test shut-in fluid gradient:10.15psi/ft</w:t>
      </w:r>
    </w:p>
    <w:p w14:paraId="4DDB7D4E" w14:textId="4F281229" w:rsidR="00154ECF" w:rsidRDefault="00154ECF" w:rsidP="00154ECF">
      <w:pPr>
        <w:pStyle w:val="Head1"/>
        <w:jc w:val="center"/>
        <w:outlineLvl w:val="0"/>
      </w:pPr>
      <w:r>
        <w:t>Result and Discussion</w:t>
      </w:r>
    </w:p>
    <w:p w14:paraId="36B3E88D" w14:textId="77708A35" w:rsidR="00D236AD" w:rsidRDefault="0016682A" w:rsidP="00FE12BD">
      <w:pPr>
        <w:pStyle w:val="para"/>
      </w:pPr>
      <w:r>
        <w:t xml:space="preserve">To facilitate the probabilistic analysis, the net loads calculated in </w:t>
      </w:r>
      <w:r w:rsidRPr="0016682A">
        <w:rPr>
          <w:vertAlign w:val="superscript"/>
        </w:rPr>
        <w:t>16</w:t>
      </w:r>
      <w:r>
        <w:t xml:space="preserve"> will be applied.</w:t>
      </w:r>
      <w:r w:rsidR="00317A49">
        <w:t xml:space="preserve"> </w:t>
      </w:r>
      <w:r w:rsidR="00E72591">
        <w:t>To demonstrate</w:t>
      </w:r>
      <w:r w:rsidR="00317A49">
        <w:t xml:space="preserve"> the application of Monte Carlo Sim</w:t>
      </w:r>
      <w:r w:rsidR="00E72591">
        <w:t>u</w:t>
      </w:r>
      <w:r w:rsidR="00317A49">
        <w:t xml:space="preserve">lation in selecting an appropriate safety factor that </w:t>
      </w:r>
      <w:r w:rsidR="00F10072">
        <w:t>would be used to calculate casing design burst and collapse loads,</w:t>
      </w:r>
      <w:r w:rsidR="00E72591">
        <w:t xml:space="preserve"> t</w:t>
      </w:r>
      <w:r w:rsidR="00F10072">
        <w:t>he surface casing string</w:t>
      </w:r>
      <w:r w:rsidR="00E72591">
        <w:t xml:space="preserve"> was considered</w:t>
      </w:r>
      <w:r w:rsidR="00F10072">
        <w:t>.</w:t>
      </w:r>
      <w:r w:rsidR="00E72591">
        <w:t xml:space="preserve"> The intermediate and production string burst and collapse loads can also be </w:t>
      </w:r>
      <w:r w:rsidR="00FE12BD">
        <w:t>determined</w:t>
      </w:r>
      <w:r w:rsidR="00E72591">
        <w:t xml:space="preserve"> in this same m</w:t>
      </w:r>
      <w:r w:rsidR="00FE12BD">
        <w:t>anner.</w:t>
      </w:r>
      <w:r w:rsidR="00F10072">
        <w:t xml:space="preserve"> </w:t>
      </w:r>
    </w:p>
    <w:p w14:paraId="435533E0" w14:textId="77777777" w:rsidR="00D236AD" w:rsidRPr="00D236AD" w:rsidRDefault="00D236AD" w:rsidP="00D236AD">
      <w:pPr>
        <w:pStyle w:val="para"/>
      </w:pPr>
    </w:p>
    <w:p w14:paraId="1E941DAC" w14:textId="0BE9B1E1" w:rsidR="008F5E83" w:rsidRPr="00FE12BD" w:rsidRDefault="00FE12BD" w:rsidP="000D7C00">
      <w:pPr>
        <w:pStyle w:val="Head1"/>
        <w:outlineLvl w:val="0"/>
        <w:rPr>
          <w:sz w:val="24"/>
          <w:szCs w:val="24"/>
        </w:rPr>
      </w:pPr>
      <w:r>
        <w:rPr>
          <w:noProof/>
          <w:sz w:val="24"/>
          <w:szCs w:val="24"/>
        </w:rPr>
        <w:t>Triangular Distributions</w:t>
      </w:r>
    </w:p>
    <w:p w14:paraId="4C29484C" w14:textId="5615C833" w:rsidR="00FE12BD" w:rsidRDefault="00FE12BD" w:rsidP="00FE12BD">
      <w:pPr>
        <w:pStyle w:val="BodyText"/>
        <w:spacing w:before="77"/>
        <w:ind w:right="126"/>
        <w:jc w:val="both"/>
      </w:pPr>
      <w:r>
        <w:t xml:space="preserve">The triangular distribution presented well the </w:t>
      </w:r>
      <w:r w:rsidR="00A07F55">
        <w:t>safety factor</w:t>
      </w:r>
      <w:r w:rsidR="00A04186" w:rsidRPr="00A04186">
        <w:t xml:space="preserve"> and </w:t>
      </w:r>
      <w:r w:rsidR="00A07F55">
        <w:t>design</w:t>
      </w:r>
      <w:r w:rsidR="00A04186" w:rsidRPr="00A04186">
        <w:t xml:space="preserve"> </w:t>
      </w:r>
      <w:r w:rsidR="00A07F55">
        <w:t>load</w:t>
      </w:r>
      <w:r w:rsidR="00A04186" w:rsidRPr="00A04186">
        <w:t xml:space="preserve"> (Figure </w:t>
      </w:r>
      <w:r w:rsidR="00A07F55">
        <w:t>5</w:t>
      </w:r>
      <w:r w:rsidR="00666EE2">
        <w:t xml:space="preserve"> and Figure 6</w:t>
      </w:r>
      <w:r w:rsidR="00A04186" w:rsidRPr="00A04186">
        <w:t>). The</w:t>
      </w:r>
      <w:r>
        <w:t xml:space="preserve"> </w:t>
      </w:r>
      <w:r w:rsidR="00A04186" w:rsidRPr="00A04186">
        <w:t>plots</w:t>
      </w:r>
      <w:r>
        <w:t xml:space="preserve"> do reveal deviation towards the tails of the distribution, implying the region in which the goodness of fit test </w:t>
      </w:r>
      <w:r w:rsidR="009233D2">
        <w:t>is</w:t>
      </w:r>
      <w:r>
        <w:t xml:space="preserve"> neglecting the distribution.</w:t>
      </w:r>
    </w:p>
    <w:p w14:paraId="7410C579" w14:textId="585FC336" w:rsidR="00FE12BD" w:rsidRDefault="00FE12BD" w:rsidP="00FE12BD">
      <w:pPr>
        <w:pStyle w:val="BodyText"/>
        <w:spacing w:before="77"/>
        <w:ind w:right="126"/>
        <w:jc w:val="both"/>
      </w:pPr>
      <w:r>
        <w:rPr>
          <w:noProof/>
        </w:rPr>
        <w:t>Anderson Darling goodness of fit test</w:t>
      </w:r>
      <w:r w:rsidR="00A04186" w:rsidRPr="00A04186">
        <w:t xml:space="preserve"> </w:t>
      </w:r>
      <w:r>
        <w:t>was</w:t>
      </w:r>
      <w:r w:rsidR="00A04186" w:rsidRPr="00A04186">
        <w:t xml:space="preserve"> applied to </w:t>
      </w:r>
      <w:r w:rsidR="009233D2">
        <w:t>the design loads</w:t>
      </w:r>
      <w:r w:rsidR="00A04186" w:rsidRPr="00A04186">
        <w:t xml:space="preserve"> to further support the visual representation. The results in Table </w:t>
      </w:r>
      <w:r w:rsidR="009233D2">
        <w:t>2</w:t>
      </w:r>
      <w:r w:rsidR="00A04186" w:rsidRPr="00A04186">
        <w:t xml:space="preserve"> indicate </w:t>
      </w:r>
      <w:r w:rsidR="009233D2">
        <w:t xml:space="preserve">the effective </w:t>
      </w:r>
      <w:r w:rsidR="009233D2" w:rsidRPr="00A04186">
        <w:t>significance level</w:t>
      </w:r>
      <w:r w:rsidR="009233D2">
        <w:t xml:space="preserve"> in which the design load is likely to occur </w:t>
      </w:r>
      <w:r w:rsidR="00A04186" w:rsidRPr="00A04186">
        <w:t xml:space="preserve">that the hypothesis of a normal distribution being representative of the response data cannot be rejected for both turret heave and hang off tension. These results support the visual inspection of the PDF and CDF plots with respect to the suitability of the applied distribution. The highest effective significance level in which the test will not reject the null hypothesis is given </w:t>
      </w:r>
      <w:r w:rsidRPr="00576919">
        <w:t xml:space="preserve">The </w:t>
      </w:r>
      <w:r>
        <w:t>net loads for the intermediate and production casing</w:t>
      </w:r>
      <w:r w:rsidRPr="00576919">
        <w:t xml:space="preserve"> </w:t>
      </w:r>
      <w:r>
        <w:t>can be gotten</w:t>
      </w:r>
    </w:p>
    <w:p w14:paraId="4274A4C6" w14:textId="77777777" w:rsidR="00FE12BD" w:rsidRDefault="00FE12BD" w:rsidP="00FE12BD">
      <w:pPr>
        <w:pStyle w:val="BodyText"/>
        <w:spacing w:before="77"/>
        <w:ind w:right="126"/>
        <w:jc w:val="both"/>
      </w:pPr>
      <w:r w:rsidRPr="00576919">
        <w:t xml:space="preserve">and their </w:t>
      </w:r>
      <w:r>
        <w:t xml:space="preserve">corresponding </w:t>
      </w:r>
      <w:r w:rsidRPr="00576919">
        <w:t>probabilistic</w:t>
      </w:r>
      <w:r>
        <w:t xml:space="preserve"> design load</w:t>
      </w:r>
      <w:r w:rsidRPr="00576919">
        <w:t xml:space="preserve"> values are </w:t>
      </w:r>
      <w:r>
        <w:t>detail</w:t>
      </w:r>
      <w:r w:rsidRPr="00576919">
        <w:t xml:space="preserve"> in </w:t>
      </w:r>
      <w:r w:rsidRPr="00A07F55">
        <w:rPr>
          <w:highlight w:val="yellow"/>
        </w:rPr>
        <w:t>Table XXX</w:t>
      </w:r>
      <w:r w:rsidRPr="00576919">
        <w:t>, with diagram</w:t>
      </w:r>
      <w:r>
        <w:t>s</w:t>
      </w:r>
      <w:r w:rsidRPr="00576919">
        <w:t xml:space="preserve"> of th</w:t>
      </w:r>
      <w:r>
        <w:t xml:space="preserve">eir probability distributions </w:t>
      </w:r>
      <w:r w:rsidRPr="00576919">
        <w:t xml:space="preserve">provided in </w:t>
      </w:r>
      <w:r w:rsidRPr="00A07F55">
        <w:rPr>
          <w:highlight w:val="yellow"/>
        </w:rPr>
        <w:t>Figure YYY</w:t>
      </w:r>
    </w:p>
    <w:p w14:paraId="3647ECE0" w14:textId="0FE2167A" w:rsidR="0006493F" w:rsidRDefault="0006493F" w:rsidP="00A04186"/>
    <w:tbl>
      <w:tblPr>
        <w:tblStyle w:val="TableGrid"/>
        <w:tblW w:w="0" w:type="auto"/>
        <w:tblLook w:val="04A0" w:firstRow="1" w:lastRow="0" w:firstColumn="1" w:lastColumn="0" w:noHBand="0" w:noVBand="1"/>
      </w:tblPr>
      <w:tblGrid>
        <w:gridCol w:w="1218"/>
        <w:gridCol w:w="1429"/>
        <w:gridCol w:w="1472"/>
        <w:gridCol w:w="1029"/>
        <w:gridCol w:w="963"/>
        <w:gridCol w:w="630"/>
        <w:gridCol w:w="1510"/>
        <w:gridCol w:w="656"/>
        <w:gridCol w:w="656"/>
        <w:gridCol w:w="656"/>
      </w:tblGrid>
      <w:tr w:rsidR="00823A07" w14:paraId="45A46EB1" w14:textId="771649DD" w:rsidTr="00823A07">
        <w:trPr>
          <w:trHeight w:val="380"/>
        </w:trPr>
        <w:tc>
          <w:tcPr>
            <w:tcW w:w="1218" w:type="dxa"/>
          </w:tcPr>
          <w:p w14:paraId="6EF9DD2D" w14:textId="77777777" w:rsidR="00823A07" w:rsidRDefault="00823A07" w:rsidP="0006493F">
            <w:pPr>
              <w:jc w:val="center"/>
            </w:pPr>
          </w:p>
        </w:tc>
        <w:tc>
          <w:tcPr>
            <w:tcW w:w="1429" w:type="dxa"/>
            <w:vAlign w:val="center"/>
          </w:tcPr>
          <w:p w14:paraId="1AF5F247" w14:textId="651197CF" w:rsidR="00823A07" w:rsidRDefault="00823A07" w:rsidP="0006493F">
            <w:pPr>
              <w:jc w:val="center"/>
            </w:pPr>
            <w:r>
              <w:t>String</w:t>
            </w:r>
          </w:p>
        </w:tc>
        <w:tc>
          <w:tcPr>
            <w:tcW w:w="1472" w:type="dxa"/>
            <w:vAlign w:val="center"/>
          </w:tcPr>
          <w:p w14:paraId="685C41E7" w14:textId="308E0D23" w:rsidR="00823A07" w:rsidRDefault="00823A07" w:rsidP="0006493F">
            <w:pPr>
              <w:jc w:val="center"/>
            </w:pPr>
            <w:r>
              <w:t>Depth</w:t>
            </w:r>
          </w:p>
        </w:tc>
        <w:tc>
          <w:tcPr>
            <w:tcW w:w="1029" w:type="dxa"/>
            <w:vAlign w:val="center"/>
          </w:tcPr>
          <w:p w14:paraId="365934A4" w14:textId="26DA25C3" w:rsidR="00823A07" w:rsidRDefault="00823A07" w:rsidP="0006493F">
            <w:pPr>
              <w:jc w:val="center"/>
            </w:pPr>
            <w:r>
              <w:t>External load</w:t>
            </w:r>
          </w:p>
        </w:tc>
        <w:tc>
          <w:tcPr>
            <w:tcW w:w="963" w:type="dxa"/>
            <w:vAlign w:val="center"/>
          </w:tcPr>
          <w:p w14:paraId="17454129" w14:textId="524FB615" w:rsidR="00823A07" w:rsidRDefault="00823A07" w:rsidP="0006493F">
            <w:pPr>
              <w:jc w:val="center"/>
            </w:pPr>
            <w:r>
              <w:t>Internal load</w:t>
            </w:r>
          </w:p>
        </w:tc>
        <w:tc>
          <w:tcPr>
            <w:tcW w:w="630" w:type="dxa"/>
            <w:vAlign w:val="center"/>
          </w:tcPr>
          <w:p w14:paraId="56E1839B" w14:textId="7FAC5D6C" w:rsidR="00823A07" w:rsidRDefault="00823A07" w:rsidP="0006493F">
            <w:pPr>
              <w:jc w:val="center"/>
            </w:pPr>
            <w:r>
              <w:t>Net load</w:t>
            </w:r>
          </w:p>
        </w:tc>
        <w:tc>
          <w:tcPr>
            <w:tcW w:w="1510" w:type="dxa"/>
            <w:vAlign w:val="center"/>
          </w:tcPr>
          <w:p w14:paraId="2482B69D" w14:textId="2A51E35D" w:rsidR="00823A07" w:rsidRDefault="00823A07" w:rsidP="0006493F">
            <w:pPr>
              <w:jc w:val="center"/>
            </w:pPr>
            <w:r>
              <w:t>Conventional Design load</w:t>
            </w:r>
          </w:p>
        </w:tc>
        <w:tc>
          <w:tcPr>
            <w:tcW w:w="1968" w:type="dxa"/>
            <w:gridSpan w:val="3"/>
            <w:vAlign w:val="center"/>
          </w:tcPr>
          <w:p w14:paraId="2D1CAA62" w14:textId="728DD728" w:rsidR="00823A07" w:rsidRDefault="00823A07" w:rsidP="0006493F">
            <w:pPr>
              <w:jc w:val="center"/>
            </w:pPr>
            <w:r>
              <w:t>Probabilistic design load</w:t>
            </w:r>
          </w:p>
        </w:tc>
      </w:tr>
      <w:tr w:rsidR="00823A07" w14:paraId="3CA23848" w14:textId="3FC13842" w:rsidTr="00823A07">
        <w:trPr>
          <w:trHeight w:val="193"/>
        </w:trPr>
        <w:tc>
          <w:tcPr>
            <w:tcW w:w="1218" w:type="dxa"/>
            <w:vMerge w:val="restart"/>
            <w:vAlign w:val="center"/>
          </w:tcPr>
          <w:p w14:paraId="5CB6FF85" w14:textId="640F7B0A" w:rsidR="00823A07" w:rsidRDefault="00823A07" w:rsidP="00823A07">
            <w:pPr>
              <w:jc w:val="center"/>
            </w:pPr>
            <w:r>
              <w:t>Burst</w:t>
            </w:r>
          </w:p>
        </w:tc>
        <w:tc>
          <w:tcPr>
            <w:tcW w:w="1429" w:type="dxa"/>
            <w:vAlign w:val="center"/>
          </w:tcPr>
          <w:p w14:paraId="503744FB" w14:textId="02A706A8" w:rsidR="00823A07" w:rsidRDefault="00823A07" w:rsidP="00784D56">
            <w:pPr>
              <w:jc w:val="center"/>
            </w:pPr>
          </w:p>
        </w:tc>
        <w:tc>
          <w:tcPr>
            <w:tcW w:w="1472" w:type="dxa"/>
            <w:vAlign w:val="bottom"/>
          </w:tcPr>
          <w:p w14:paraId="735E325D" w14:textId="5756EB32" w:rsidR="00823A07" w:rsidRDefault="00823A07" w:rsidP="0006493F">
            <w:pPr>
              <w:jc w:val="center"/>
            </w:pPr>
          </w:p>
        </w:tc>
        <w:tc>
          <w:tcPr>
            <w:tcW w:w="1029" w:type="dxa"/>
            <w:vAlign w:val="bottom"/>
          </w:tcPr>
          <w:p w14:paraId="7FBF0A2D" w14:textId="647AA430" w:rsidR="00823A07" w:rsidRDefault="00823A07" w:rsidP="0006493F">
            <w:pPr>
              <w:jc w:val="center"/>
            </w:pPr>
          </w:p>
        </w:tc>
        <w:tc>
          <w:tcPr>
            <w:tcW w:w="963" w:type="dxa"/>
            <w:vAlign w:val="bottom"/>
          </w:tcPr>
          <w:p w14:paraId="5EF64BDE" w14:textId="4FF9A439" w:rsidR="00823A07" w:rsidRDefault="00823A07" w:rsidP="0006493F">
            <w:pPr>
              <w:jc w:val="center"/>
            </w:pPr>
          </w:p>
        </w:tc>
        <w:tc>
          <w:tcPr>
            <w:tcW w:w="630" w:type="dxa"/>
            <w:vAlign w:val="bottom"/>
          </w:tcPr>
          <w:p w14:paraId="29C976AA" w14:textId="371DEFEE" w:rsidR="00823A07" w:rsidRDefault="00823A07" w:rsidP="0006493F">
            <w:pPr>
              <w:jc w:val="center"/>
            </w:pPr>
          </w:p>
        </w:tc>
        <w:tc>
          <w:tcPr>
            <w:tcW w:w="1510" w:type="dxa"/>
            <w:vAlign w:val="bottom"/>
          </w:tcPr>
          <w:p w14:paraId="30DA2AA1" w14:textId="128A5368" w:rsidR="00823A07" w:rsidRDefault="00823A07" w:rsidP="0006493F">
            <w:pPr>
              <w:jc w:val="center"/>
            </w:pPr>
          </w:p>
        </w:tc>
        <w:tc>
          <w:tcPr>
            <w:tcW w:w="1968" w:type="dxa"/>
            <w:gridSpan w:val="3"/>
            <w:vAlign w:val="center"/>
          </w:tcPr>
          <w:p w14:paraId="729820D4" w14:textId="14F704A7" w:rsidR="00823A07" w:rsidRDefault="00823A07" w:rsidP="0006493F">
            <w:pPr>
              <w:jc w:val="center"/>
            </w:pPr>
            <w:proofErr w:type="spellStart"/>
            <w:r>
              <w:t>Confiden</w:t>
            </w:r>
            <w:proofErr w:type="spellEnd"/>
            <w:r>
              <w:t xml:space="preserve"> Interval</w:t>
            </w:r>
          </w:p>
        </w:tc>
      </w:tr>
      <w:tr w:rsidR="00823A07" w14:paraId="2C8E9273" w14:textId="51305196" w:rsidTr="00823A07">
        <w:trPr>
          <w:trHeight w:val="186"/>
        </w:trPr>
        <w:tc>
          <w:tcPr>
            <w:tcW w:w="1218" w:type="dxa"/>
            <w:vMerge/>
          </w:tcPr>
          <w:p w14:paraId="7D4047D0" w14:textId="77777777" w:rsidR="00823A07" w:rsidRDefault="00823A07" w:rsidP="0006493F">
            <w:pPr>
              <w:jc w:val="center"/>
            </w:pPr>
          </w:p>
        </w:tc>
        <w:tc>
          <w:tcPr>
            <w:tcW w:w="1429" w:type="dxa"/>
            <w:vAlign w:val="center"/>
          </w:tcPr>
          <w:p w14:paraId="3655FB2C" w14:textId="73757CC3" w:rsidR="00823A07" w:rsidRDefault="00823A07" w:rsidP="0006493F">
            <w:pPr>
              <w:jc w:val="center"/>
            </w:pPr>
          </w:p>
        </w:tc>
        <w:tc>
          <w:tcPr>
            <w:tcW w:w="1472" w:type="dxa"/>
            <w:vAlign w:val="center"/>
          </w:tcPr>
          <w:p w14:paraId="1B9198BC" w14:textId="017F4EB6" w:rsidR="00823A07" w:rsidRDefault="00823A07" w:rsidP="0006493F">
            <w:pPr>
              <w:jc w:val="center"/>
            </w:pPr>
          </w:p>
        </w:tc>
        <w:tc>
          <w:tcPr>
            <w:tcW w:w="1029" w:type="dxa"/>
            <w:vAlign w:val="center"/>
          </w:tcPr>
          <w:p w14:paraId="3B9D1E4B" w14:textId="77777777" w:rsidR="00823A07" w:rsidRDefault="00823A07" w:rsidP="0006493F">
            <w:pPr>
              <w:jc w:val="center"/>
            </w:pPr>
          </w:p>
        </w:tc>
        <w:tc>
          <w:tcPr>
            <w:tcW w:w="963" w:type="dxa"/>
            <w:vAlign w:val="center"/>
          </w:tcPr>
          <w:p w14:paraId="159FED5A" w14:textId="77777777" w:rsidR="00823A07" w:rsidRDefault="00823A07" w:rsidP="0006493F">
            <w:pPr>
              <w:jc w:val="center"/>
            </w:pPr>
          </w:p>
        </w:tc>
        <w:tc>
          <w:tcPr>
            <w:tcW w:w="630" w:type="dxa"/>
            <w:vAlign w:val="center"/>
          </w:tcPr>
          <w:p w14:paraId="336161D3" w14:textId="77777777" w:rsidR="00823A07" w:rsidRDefault="00823A07" w:rsidP="0006493F">
            <w:pPr>
              <w:jc w:val="center"/>
            </w:pPr>
          </w:p>
        </w:tc>
        <w:tc>
          <w:tcPr>
            <w:tcW w:w="1510" w:type="dxa"/>
            <w:vAlign w:val="center"/>
          </w:tcPr>
          <w:p w14:paraId="39F2A41C" w14:textId="77777777" w:rsidR="00823A07" w:rsidRDefault="00823A07" w:rsidP="0006493F">
            <w:pPr>
              <w:jc w:val="center"/>
            </w:pPr>
          </w:p>
        </w:tc>
        <w:tc>
          <w:tcPr>
            <w:tcW w:w="656" w:type="dxa"/>
            <w:vAlign w:val="center"/>
          </w:tcPr>
          <w:p w14:paraId="17CACAAF" w14:textId="730C0526" w:rsidR="00823A07" w:rsidRDefault="00823A07" w:rsidP="0006493F">
            <w:pPr>
              <w:jc w:val="center"/>
            </w:pPr>
            <w:r>
              <w:t>95%</w:t>
            </w:r>
          </w:p>
        </w:tc>
        <w:tc>
          <w:tcPr>
            <w:tcW w:w="656" w:type="dxa"/>
            <w:vAlign w:val="center"/>
          </w:tcPr>
          <w:p w14:paraId="1C386FB1" w14:textId="2FAD8222" w:rsidR="00823A07" w:rsidRDefault="00823A07" w:rsidP="0006493F">
            <w:pPr>
              <w:jc w:val="center"/>
            </w:pPr>
            <w:r>
              <w:t>90%</w:t>
            </w:r>
          </w:p>
        </w:tc>
        <w:tc>
          <w:tcPr>
            <w:tcW w:w="656" w:type="dxa"/>
            <w:vAlign w:val="center"/>
          </w:tcPr>
          <w:p w14:paraId="45B6C8F9" w14:textId="092B815F" w:rsidR="00823A07" w:rsidRDefault="00823A07" w:rsidP="0006493F">
            <w:pPr>
              <w:jc w:val="center"/>
            </w:pPr>
            <w:r>
              <w:t>85%</w:t>
            </w:r>
          </w:p>
        </w:tc>
      </w:tr>
      <w:tr w:rsidR="00823A07" w14:paraId="5D016ECA" w14:textId="77777777" w:rsidTr="00823A07">
        <w:trPr>
          <w:trHeight w:val="186"/>
        </w:trPr>
        <w:tc>
          <w:tcPr>
            <w:tcW w:w="1218" w:type="dxa"/>
            <w:vMerge/>
          </w:tcPr>
          <w:p w14:paraId="5965C605" w14:textId="77777777" w:rsidR="00823A07" w:rsidRDefault="00823A07" w:rsidP="0006493F">
            <w:pPr>
              <w:jc w:val="center"/>
            </w:pPr>
          </w:p>
        </w:tc>
        <w:tc>
          <w:tcPr>
            <w:tcW w:w="1429" w:type="dxa"/>
            <w:vMerge w:val="restart"/>
            <w:vAlign w:val="center"/>
          </w:tcPr>
          <w:p w14:paraId="306A9D76" w14:textId="7FA15354" w:rsidR="00823A07" w:rsidRDefault="00823A07" w:rsidP="0006493F">
            <w:pPr>
              <w:jc w:val="center"/>
            </w:pPr>
            <w:r>
              <w:t>Surface</w:t>
            </w:r>
          </w:p>
        </w:tc>
        <w:tc>
          <w:tcPr>
            <w:tcW w:w="1472" w:type="dxa"/>
            <w:vAlign w:val="center"/>
          </w:tcPr>
          <w:p w14:paraId="05278413" w14:textId="1CA7FDB6" w:rsidR="00823A07" w:rsidRDefault="00823A07" w:rsidP="0006493F">
            <w:pPr>
              <w:jc w:val="center"/>
            </w:pPr>
            <w:r>
              <w:t>Surface</w:t>
            </w:r>
          </w:p>
        </w:tc>
        <w:tc>
          <w:tcPr>
            <w:tcW w:w="1029" w:type="dxa"/>
            <w:vAlign w:val="center"/>
          </w:tcPr>
          <w:p w14:paraId="580275F6" w14:textId="77777777" w:rsidR="00823A07" w:rsidRDefault="00823A07" w:rsidP="0006493F">
            <w:pPr>
              <w:jc w:val="center"/>
            </w:pPr>
          </w:p>
        </w:tc>
        <w:tc>
          <w:tcPr>
            <w:tcW w:w="963" w:type="dxa"/>
            <w:vAlign w:val="center"/>
          </w:tcPr>
          <w:p w14:paraId="71744CE2" w14:textId="77777777" w:rsidR="00823A07" w:rsidRDefault="00823A07" w:rsidP="0006493F">
            <w:pPr>
              <w:jc w:val="center"/>
            </w:pPr>
          </w:p>
        </w:tc>
        <w:tc>
          <w:tcPr>
            <w:tcW w:w="630" w:type="dxa"/>
            <w:vAlign w:val="center"/>
          </w:tcPr>
          <w:p w14:paraId="15B6773C" w14:textId="77777777" w:rsidR="00823A07" w:rsidRDefault="00823A07" w:rsidP="0006493F">
            <w:pPr>
              <w:jc w:val="center"/>
            </w:pPr>
          </w:p>
        </w:tc>
        <w:tc>
          <w:tcPr>
            <w:tcW w:w="1510" w:type="dxa"/>
            <w:vAlign w:val="center"/>
          </w:tcPr>
          <w:p w14:paraId="1408F977" w14:textId="77777777" w:rsidR="00823A07" w:rsidRDefault="00823A07" w:rsidP="0006493F">
            <w:pPr>
              <w:jc w:val="center"/>
            </w:pPr>
          </w:p>
        </w:tc>
        <w:tc>
          <w:tcPr>
            <w:tcW w:w="656" w:type="dxa"/>
            <w:vAlign w:val="center"/>
          </w:tcPr>
          <w:p w14:paraId="3756F457" w14:textId="77777777" w:rsidR="00823A07" w:rsidRDefault="00823A07" w:rsidP="0006493F">
            <w:pPr>
              <w:jc w:val="center"/>
            </w:pPr>
          </w:p>
        </w:tc>
        <w:tc>
          <w:tcPr>
            <w:tcW w:w="656" w:type="dxa"/>
            <w:vAlign w:val="center"/>
          </w:tcPr>
          <w:p w14:paraId="1DE88A98" w14:textId="77777777" w:rsidR="00823A07" w:rsidRDefault="00823A07" w:rsidP="0006493F">
            <w:pPr>
              <w:jc w:val="center"/>
            </w:pPr>
          </w:p>
        </w:tc>
        <w:tc>
          <w:tcPr>
            <w:tcW w:w="656" w:type="dxa"/>
            <w:vAlign w:val="center"/>
          </w:tcPr>
          <w:p w14:paraId="7D19ACA7" w14:textId="77777777" w:rsidR="00823A07" w:rsidRDefault="00823A07" w:rsidP="0006493F">
            <w:pPr>
              <w:jc w:val="center"/>
            </w:pPr>
          </w:p>
        </w:tc>
      </w:tr>
      <w:tr w:rsidR="00823A07" w14:paraId="611FC9BF" w14:textId="77777777" w:rsidTr="00823A07">
        <w:trPr>
          <w:trHeight w:val="186"/>
        </w:trPr>
        <w:tc>
          <w:tcPr>
            <w:tcW w:w="1218" w:type="dxa"/>
            <w:vMerge/>
          </w:tcPr>
          <w:p w14:paraId="793990F5" w14:textId="77777777" w:rsidR="00823A07" w:rsidRDefault="00823A07" w:rsidP="0006493F">
            <w:pPr>
              <w:jc w:val="center"/>
            </w:pPr>
          </w:p>
        </w:tc>
        <w:tc>
          <w:tcPr>
            <w:tcW w:w="1429" w:type="dxa"/>
            <w:vMerge/>
            <w:vAlign w:val="center"/>
          </w:tcPr>
          <w:p w14:paraId="307B0915" w14:textId="77777777" w:rsidR="00823A07" w:rsidRDefault="00823A07" w:rsidP="0006493F">
            <w:pPr>
              <w:jc w:val="center"/>
            </w:pPr>
          </w:p>
        </w:tc>
        <w:tc>
          <w:tcPr>
            <w:tcW w:w="1472" w:type="dxa"/>
            <w:vAlign w:val="center"/>
          </w:tcPr>
          <w:p w14:paraId="7B182AB0" w14:textId="14294626" w:rsidR="00823A07" w:rsidRDefault="00823A07" w:rsidP="0006493F">
            <w:pPr>
              <w:jc w:val="center"/>
            </w:pPr>
            <w:r>
              <w:t>Casing shoe</w:t>
            </w:r>
          </w:p>
        </w:tc>
        <w:tc>
          <w:tcPr>
            <w:tcW w:w="1029" w:type="dxa"/>
            <w:vAlign w:val="center"/>
          </w:tcPr>
          <w:p w14:paraId="692AADC0" w14:textId="77777777" w:rsidR="00823A07" w:rsidRDefault="00823A07" w:rsidP="0006493F">
            <w:pPr>
              <w:jc w:val="center"/>
            </w:pPr>
          </w:p>
        </w:tc>
        <w:tc>
          <w:tcPr>
            <w:tcW w:w="963" w:type="dxa"/>
            <w:vAlign w:val="center"/>
          </w:tcPr>
          <w:p w14:paraId="25589CDB" w14:textId="77777777" w:rsidR="00823A07" w:rsidRDefault="00823A07" w:rsidP="0006493F">
            <w:pPr>
              <w:jc w:val="center"/>
            </w:pPr>
          </w:p>
        </w:tc>
        <w:tc>
          <w:tcPr>
            <w:tcW w:w="630" w:type="dxa"/>
            <w:vAlign w:val="center"/>
          </w:tcPr>
          <w:p w14:paraId="53864BEF" w14:textId="77777777" w:rsidR="00823A07" w:rsidRDefault="00823A07" w:rsidP="0006493F">
            <w:pPr>
              <w:jc w:val="center"/>
            </w:pPr>
          </w:p>
        </w:tc>
        <w:tc>
          <w:tcPr>
            <w:tcW w:w="1510" w:type="dxa"/>
            <w:vAlign w:val="center"/>
          </w:tcPr>
          <w:p w14:paraId="621BE983" w14:textId="77777777" w:rsidR="00823A07" w:rsidRDefault="00823A07" w:rsidP="0006493F">
            <w:pPr>
              <w:jc w:val="center"/>
            </w:pPr>
          </w:p>
        </w:tc>
        <w:tc>
          <w:tcPr>
            <w:tcW w:w="656" w:type="dxa"/>
            <w:vAlign w:val="center"/>
          </w:tcPr>
          <w:p w14:paraId="63DA30B0" w14:textId="77777777" w:rsidR="00823A07" w:rsidRDefault="00823A07" w:rsidP="0006493F">
            <w:pPr>
              <w:jc w:val="center"/>
            </w:pPr>
          </w:p>
        </w:tc>
        <w:tc>
          <w:tcPr>
            <w:tcW w:w="656" w:type="dxa"/>
            <w:vAlign w:val="center"/>
          </w:tcPr>
          <w:p w14:paraId="448AB192" w14:textId="77777777" w:rsidR="00823A07" w:rsidRDefault="00823A07" w:rsidP="0006493F">
            <w:pPr>
              <w:jc w:val="center"/>
            </w:pPr>
          </w:p>
        </w:tc>
        <w:tc>
          <w:tcPr>
            <w:tcW w:w="656" w:type="dxa"/>
            <w:vAlign w:val="center"/>
          </w:tcPr>
          <w:p w14:paraId="17CAFB85" w14:textId="77777777" w:rsidR="00823A07" w:rsidRDefault="00823A07" w:rsidP="0006493F">
            <w:pPr>
              <w:jc w:val="center"/>
            </w:pPr>
          </w:p>
        </w:tc>
      </w:tr>
      <w:tr w:rsidR="00823A07" w14:paraId="3AB36506" w14:textId="77777777" w:rsidTr="00823A07">
        <w:trPr>
          <w:trHeight w:val="186"/>
        </w:trPr>
        <w:tc>
          <w:tcPr>
            <w:tcW w:w="1218" w:type="dxa"/>
            <w:vMerge/>
          </w:tcPr>
          <w:p w14:paraId="617CBCAA" w14:textId="77777777" w:rsidR="00823A07" w:rsidRDefault="00823A07" w:rsidP="00823A07">
            <w:pPr>
              <w:jc w:val="center"/>
            </w:pPr>
          </w:p>
        </w:tc>
        <w:tc>
          <w:tcPr>
            <w:tcW w:w="1429" w:type="dxa"/>
            <w:vMerge w:val="restart"/>
            <w:vAlign w:val="center"/>
          </w:tcPr>
          <w:p w14:paraId="095EBDA6" w14:textId="15AF2678" w:rsidR="00823A07" w:rsidRDefault="00823A07" w:rsidP="00823A07">
            <w:pPr>
              <w:jc w:val="center"/>
            </w:pPr>
            <w:r>
              <w:t>Intermediate</w:t>
            </w:r>
          </w:p>
        </w:tc>
        <w:tc>
          <w:tcPr>
            <w:tcW w:w="1472" w:type="dxa"/>
            <w:vAlign w:val="center"/>
          </w:tcPr>
          <w:p w14:paraId="129E2E66" w14:textId="34287B6B" w:rsidR="00823A07" w:rsidRDefault="00823A07" w:rsidP="00823A07">
            <w:pPr>
              <w:jc w:val="center"/>
            </w:pPr>
            <w:r>
              <w:t>Surface</w:t>
            </w:r>
          </w:p>
        </w:tc>
        <w:tc>
          <w:tcPr>
            <w:tcW w:w="1029" w:type="dxa"/>
            <w:vAlign w:val="center"/>
          </w:tcPr>
          <w:p w14:paraId="5966AF28" w14:textId="77777777" w:rsidR="00823A07" w:rsidRDefault="00823A07" w:rsidP="00823A07">
            <w:pPr>
              <w:jc w:val="center"/>
            </w:pPr>
          </w:p>
        </w:tc>
        <w:tc>
          <w:tcPr>
            <w:tcW w:w="963" w:type="dxa"/>
            <w:vAlign w:val="center"/>
          </w:tcPr>
          <w:p w14:paraId="535A82E6" w14:textId="77777777" w:rsidR="00823A07" w:rsidRDefault="00823A07" w:rsidP="00823A07">
            <w:pPr>
              <w:jc w:val="center"/>
            </w:pPr>
          </w:p>
        </w:tc>
        <w:tc>
          <w:tcPr>
            <w:tcW w:w="630" w:type="dxa"/>
            <w:vAlign w:val="center"/>
          </w:tcPr>
          <w:p w14:paraId="525C8493" w14:textId="77777777" w:rsidR="00823A07" w:rsidRDefault="00823A07" w:rsidP="00823A07">
            <w:pPr>
              <w:jc w:val="center"/>
            </w:pPr>
          </w:p>
        </w:tc>
        <w:tc>
          <w:tcPr>
            <w:tcW w:w="1510" w:type="dxa"/>
            <w:vAlign w:val="center"/>
          </w:tcPr>
          <w:p w14:paraId="4256DF22" w14:textId="77777777" w:rsidR="00823A07" w:rsidRDefault="00823A07" w:rsidP="00823A07">
            <w:pPr>
              <w:jc w:val="center"/>
            </w:pPr>
          </w:p>
        </w:tc>
        <w:tc>
          <w:tcPr>
            <w:tcW w:w="656" w:type="dxa"/>
            <w:vAlign w:val="center"/>
          </w:tcPr>
          <w:p w14:paraId="19BAEC20" w14:textId="77777777" w:rsidR="00823A07" w:rsidRDefault="00823A07" w:rsidP="00823A07">
            <w:pPr>
              <w:jc w:val="center"/>
            </w:pPr>
          </w:p>
        </w:tc>
        <w:tc>
          <w:tcPr>
            <w:tcW w:w="656" w:type="dxa"/>
            <w:vAlign w:val="center"/>
          </w:tcPr>
          <w:p w14:paraId="33015A1F" w14:textId="77777777" w:rsidR="00823A07" w:rsidRDefault="00823A07" w:rsidP="00823A07">
            <w:pPr>
              <w:jc w:val="center"/>
            </w:pPr>
          </w:p>
        </w:tc>
        <w:tc>
          <w:tcPr>
            <w:tcW w:w="656" w:type="dxa"/>
            <w:vAlign w:val="center"/>
          </w:tcPr>
          <w:p w14:paraId="55EB3093" w14:textId="77777777" w:rsidR="00823A07" w:rsidRDefault="00823A07" w:rsidP="00823A07">
            <w:pPr>
              <w:jc w:val="center"/>
            </w:pPr>
          </w:p>
        </w:tc>
      </w:tr>
      <w:tr w:rsidR="00823A07" w14:paraId="3DA56FAF" w14:textId="77777777" w:rsidTr="00823A07">
        <w:trPr>
          <w:trHeight w:val="186"/>
        </w:trPr>
        <w:tc>
          <w:tcPr>
            <w:tcW w:w="1218" w:type="dxa"/>
            <w:vMerge/>
          </w:tcPr>
          <w:p w14:paraId="1C271839" w14:textId="77777777" w:rsidR="00823A07" w:rsidRDefault="00823A07" w:rsidP="00823A07">
            <w:pPr>
              <w:jc w:val="center"/>
            </w:pPr>
          </w:p>
        </w:tc>
        <w:tc>
          <w:tcPr>
            <w:tcW w:w="1429" w:type="dxa"/>
            <w:vMerge/>
            <w:vAlign w:val="center"/>
          </w:tcPr>
          <w:p w14:paraId="22D8F5CF" w14:textId="77777777" w:rsidR="00823A07" w:rsidRDefault="00823A07" w:rsidP="00823A07">
            <w:pPr>
              <w:jc w:val="center"/>
            </w:pPr>
          </w:p>
        </w:tc>
        <w:tc>
          <w:tcPr>
            <w:tcW w:w="1472" w:type="dxa"/>
            <w:vAlign w:val="center"/>
          </w:tcPr>
          <w:p w14:paraId="785ADB64" w14:textId="10137CF5" w:rsidR="00823A07" w:rsidRDefault="00823A07" w:rsidP="00823A07">
            <w:pPr>
              <w:jc w:val="center"/>
            </w:pPr>
            <w:r>
              <w:t>Casing shoe</w:t>
            </w:r>
          </w:p>
        </w:tc>
        <w:tc>
          <w:tcPr>
            <w:tcW w:w="1029" w:type="dxa"/>
            <w:vAlign w:val="center"/>
          </w:tcPr>
          <w:p w14:paraId="509F7952" w14:textId="77777777" w:rsidR="00823A07" w:rsidRDefault="00823A07" w:rsidP="00823A07">
            <w:pPr>
              <w:jc w:val="center"/>
            </w:pPr>
          </w:p>
        </w:tc>
        <w:tc>
          <w:tcPr>
            <w:tcW w:w="963" w:type="dxa"/>
            <w:vAlign w:val="center"/>
          </w:tcPr>
          <w:p w14:paraId="10FE3182" w14:textId="77777777" w:rsidR="00823A07" w:rsidRDefault="00823A07" w:rsidP="00823A07">
            <w:pPr>
              <w:jc w:val="center"/>
            </w:pPr>
          </w:p>
        </w:tc>
        <w:tc>
          <w:tcPr>
            <w:tcW w:w="630" w:type="dxa"/>
            <w:vAlign w:val="center"/>
          </w:tcPr>
          <w:p w14:paraId="02BDFF3A" w14:textId="77777777" w:rsidR="00823A07" w:rsidRDefault="00823A07" w:rsidP="00823A07">
            <w:pPr>
              <w:jc w:val="center"/>
            </w:pPr>
          </w:p>
        </w:tc>
        <w:tc>
          <w:tcPr>
            <w:tcW w:w="1510" w:type="dxa"/>
            <w:vAlign w:val="center"/>
          </w:tcPr>
          <w:p w14:paraId="4DF513FC" w14:textId="77777777" w:rsidR="00823A07" w:rsidRDefault="00823A07" w:rsidP="00823A07">
            <w:pPr>
              <w:jc w:val="center"/>
            </w:pPr>
          </w:p>
        </w:tc>
        <w:tc>
          <w:tcPr>
            <w:tcW w:w="656" w:type="dxa"/>
            <w:vAlign w:val="center"/>
          </w:tcPr>
          <w:p w14:paraId="4E0C8211" w14:textId="77777777" w:rsidR="00823A07" w:rsidRDefault="00823A07" w:rsidP="00823A07">
            <w:pPr>
              <w:jc w:val="center"/>
            </w:pPr>
          </w:p>
        </w:tc>
        <w:tc>
          <w:tcPr>
            <w:tcW w:w="656" w:type="dxa"/>
            <w:vAlign w:val="center"/>
          </w:tcPr>
          <w:p w14:paraId="50E696A6" w14:textId="77777777" w:rsidR="00823A07" w:rsidRDefault="00823A07" w:rsidP="00823A07">
            <w:pPr>
              <w:jc w:val="center"/>
            </w:pPr>
          </w:p>
        </w:tc>
        <w:tc>
          <w:tcPr>
            <w:tcW w:w="656" w:type="dxa"/>
            <w:vAlign w:val="center"/>
          </w:tcPr>
          <w:p w14:paraId="392E3B4B" w14:textId="77777777" w:rsidR="00823A07" w:rsidRDefault="00823A07" w:rsidP="00823A07">
            <w:pPr>
              <w:jc w:val="center"/>
            </w:pPr>
          </w:p>
        </w:tc>
      </w:tr>
      <w:tr w:rsidR="00823A07" w14:paraId="3AC8436F" w14:textId="77777777" w:rsidTr="00823A07">
        <w:trPr>
          <w:trHeight w:val="186"/>
        </w:trPr>
        <w:tc>
          <w:tcPr>
            <w:tcW w:w="1218" w:type="dxa"/>
            <w:vMerge/>
          </w:tcPr>
          <w:p w14:paraId="08A10B11" w14:textId="77777777" w:rsidR="00823A07" w:rsidRDefault="00823A07" w:rsidP="00823A07">
            <w:pPr>
              <w:jc w:val="center"/>
            </w:pPr>
          </w:p>
        </w:tc>
        <w:tc>
          <w:tcPr>
            <w:tcW w:w="1429" w:type="dxa"/>
            <w:vMerge w:val="restart"/>
            <w:vAlign w:val="center"/>
          </w:tcPr>
          <w:p w14:paraId="253233CA" w14:textId="3DBC5899" w:rsidR="00823A07" w:rsidRDefault="00823A07" w:rsidP="00823A07">
            <w:pPr>
              <w:jc w:val="center"/>
            </w:pPr>
            <w:r>
              <w:t>Production</w:t>
            </w:r>
          </w:p>
        </w:tc>
        <w:tc>
          <w:tcPr>
            <w:tcW w:w="1472" w:type="dxa"/>
            <w:vAlign w:val="center"/>
          </w:tcPr>
          <w:p w14:paraId="11F99118" w14:textId="07891D91" w:rsidR="00823A07" w:rsidRDefault="00823A07" w:rsidP="00823A07">
            <w:pPr>
              <w:jc w:val="center"/>
            </w:pPr>
            <w:r>
              <w:t>Surface</w:t>
            </w:r>
          </w:p>
        </w:tc>
        <w:tc>
          <w:tcPr>
            <w:tcW w:w="1029" w:type="dxa"/>
            <w:vAlign w:val="center"/>
          </w:tcPr>
          <w:p w14:paraId="2E400EDA" w14:textId="77777777" w:rsidR="00823A07" w:rsidRDefault="00823A07" w:rsidP="00823A07">
            <w:pPr>
              <w:jc w:val="center"/>
            </w:pPr>
          </w:p>
        </w:tc>
        <w:tc>
          <w:tcPr>
            <w:tcW w:w="963" w:type="dxa"/>
            <w:vAlign w:val="center"/>
          </w:tcPr>
          <w:p w14:paraId="6A867F75" w14:textId="77777777" w:rsidR="00823A07" w:rsidRDefault="00823A07" w:rsidP="00823A07">
            <w:pPr>
              <w:jc w:val="center"/>
            </w:pPr>
          </w:p>
        </w:tc>
        <w:tc>
          <w:tcPr>
            <w:tcW w:w="630" w:type="dxa"/>
            <w:vAlign w:val="center"/>
          </w:tcPr>
          <w:p w14:paraId="44D4A989" w14:textId="77777777" w:rsidR="00823A07" w:rsidRDefault="00823A07" w:rsidP="00823A07">
            <w:pPr>
              <w:jc w:val="center"/>
            </w:pPr>
          </w:p>
        </w:tc>
        <w:tc>
          <w:tcPr>
            <w:tcW w:w="1510" w:type="dxa"/>
            <w:vAlign w:val="center"/>
          </w:tcPr>
          <w:p w14:paraId="2D78B42D" w14:textId="77777777" w:rsidR="00823A07" w:rsidRDefault="00823A07" w:rsidP="00823A07">
            <w:pPr>
              <w:jc w:val="center"/>
            </w:pPr>
          </w:p>
        </w:tc>
        <w:tc>
          <w:tcPr>
            <w:tcW w:w="656" w:type="dxa"/>
            <w:vAlign w:val="center"/>
          </w:tcPr>
          <w:p w14:paraId="0AA50029" w14:textId="77777777" w:rsidR="00823A07" w:rsidRDefault="00823A07" w:rsidP="00823A07">
            <w:pPr>
              <w:jc w:val="center"/>
            </w:pPr>
          </w:p>
        </w:tc>
        <w:tc>
          <w:tcPr>
            <w:tcW w:w="656" w:type="dxa"/>
            <w:vAlign w:val="center"/>
          </w:tcPr>
          <w:p w14:paraId="7703E841" w14:textId="77777777" w:rsidR="00823A07" w:rsidRDefault="00823A07" w:rsidP="00823A07">
            <w:pPr>
              <w:jc w:val="center"/>
            </w:pPr>
          </w:p>
        </w:tc>
        <w:tc>
          <w:tcPr>
            <w:tcW w:w="656" w:type="dxa"/>
            <w:vAlign w:val="center"/>
          </w:tcPr>
          <w:p w14:paraId="6BF1EAC4" w14:textId="77777777" w:rsidR="00823A07" w:rsidRDefault="00823A07" w:rsidP="00823A07">
            <w:pPr>
              <w:jc w:val="center"/>
            </w:pPr>
          </w:p>
        </w:tc>
      </w:tr>
      <w:tr w:rsidR="00823A07" w14:paraId="7BDAEA3F" w14:textId="77777777" w:rsidTr="00823A07">
        <w:trPr>
          <w:trHeight w:val="186"/>
        </w:trPr>
        <w:tc>
          <w:tcPr>
            <w:tcW w:w="1218" w:type="dxa"/>
            <w:vMerge/>
          </w:tcPr>
          <w:p w14:paraId="0CDE396E" w14:textId="77777777" w:rsidR="00823A07" w:rsidRDefault="00823A07" w:rsidP="00823A07">
            <w:pPr>
              <w:jc w:val="center"/>
            </w:pPr>
          </w:p>
        </w:tc>
        <w:tc>
          <w:tcPr>
            <w:tcW w:w="1429" w:type="dxa"/>
            <w:vMerge/>
            <w:vAlign w:val="center"/>
          </w:tcPr>
          <w:p w14:paraId="444DEFC0" w14:textId="77777777" w:rsidR="00823A07" w:rsidRDefault="00823A07" w:rsidP="00823A07">
            <w:pPr>
              <w:jc w:val="center"/>
            </w:pPr>
          </w:p>
        </w:tc>
        <w:tc>
          <w:tcPr>
            <w:tcW w:w="1472" w:type="dxa"/>
            <w:vAlign w:val="center"/>
          </w:tcPr>
          <w:p w14:paraId="7CF37AD4" w14:textId="323FF7FA" w:rsidR="00823A07" w:rsidRDefault="00823A07" w:rsidP="00823A07">
            <w:pPr>
              <w:jc w:val="center"/>
            </w:pPr>
            <w:r>
              <w:t>Casing shoe</w:t>
            </w:r>
          </w:p>
        </w:tc>
        <w:tc>
          <w:tcPr>
            <w:tcW w:w="1029" w:type="dxa"/>
            <w:vAlign w:val="center"/>
          </w:tcPr>
          <w:p w14:paraId="23BC0E4E" w14:textId="77777777" w:rsidR="00823A07" w:rsidRDefault="00823A07" w:rsidP="00823A07">
            <w:pPr>
              <w:jc w:val="center"/>
            </w:pPr>
          </w:p>
        </w:tc>
        <w:tc>
          <w:tcPr>
            <w:tcW w:w="963" w:type="dxa"/>
            <w:vAlign w:val="center"/>
          </w:tcPr>
          <w:p w14:paraId="007D8069" w14:textId="77777777" w:rsidR="00823A07" w:rsidRDefault="00823A07" w:rsidP="00823A07">
            <w:pPr>
              <w:jc w:val="center"/>
            </w:pPr>
          </w:p>
        </w:tc>
        <w:tc>
          <w:tcPr>
            <w:tcW w:w="630" w:type="dxa"/>
            <w:vAlign w:val="center"/>
          </w:tcPr>
          <w:p w14:paraId="69B3E6DA" w14:textId="77777777" w:rsidR="00823A07" w:rsidRDefault="00823A07" w:rsidP="00823A07">
            <w:pPr>
              <w:jc w:val="center"/>
            </w:pPr>
          </w:p>
        </w:tc>
        <w:tc>
          <w:tcPr>
            <w:tcW w:w="1510" w:type="dxa"/>
            <w:vAlign w:val="center"/>
          </w:tcPr>
          <w:p w14:paraId="35AC2791" w14:textId="77777777" w:rsidR="00823A07" w:rsidRDefault="00823A07" w:rsidP="00823A07">
            <w:pPr>
              <w:jc w:val="center"/>
            </w:pPr>
          </w:p>
        </w:tc>
        <w:tc>
          <w:tcPr>
            <w:tcW w:w="656" w:type="dxa"/>
            <w:vAlign w:val="center"/>
          </w:tcPr>
          <w:p w14:paraId="2876B9F9" w14:textId="77777777" w:rsidR="00823A07" w:rsidRDefault="00823A07" w:rsidP="00823A07">
            <w:pPr>
              <w:jc w:val="center"/>
            </w:pPr>
          </w:p>
        </w:tc>
        <w:tc>
          <w:tcPr>
            <w:tcW w:w="656" w:type="dxa"/>
            <w:vAlign w:val="center"/>
          </w:tcPr>
          <w:p w14:paraId="6DC94631" w14:textId="77777777" w:rsidR="00823A07" w:rsidRDefault="00823A07" w:rsidP="00823A07">
            <w:pPr>
              <w:jc w:val="center"/>
            </w:pPr>
          </w:p>
        </w:tc>
        <w:tc>
          <w:tcPr>
            <w:tcW w:w="656" w:type="dxa"/>
            <w:vAlign w:val="center"/>
          </w:tcPr>
          <w:p w14:paraId="5D96C39B" w14:textId="77777777" w:rsidR="00823A07" w:rsidRDefault="00823A07" w:rsidP="00823A07">
            <w:pPr>
              <w:jc w:val="center"/>
            </w:pPr>
          </w:p>
        </w:tc>
      </w:tr>
      <w:tr w:rsidR="00823A07" w14:paraId="19D94F6C" w14:textId="77777777" w:rsidTr="00823A07">
        <w:trPr>
          <w:trHeight w:val="186"/>
        </w:trPr>
        <w:tc>
          <w:tcPr>
            <w:tcW w:w="1218" w:type="dxa"/>
            <w:vMerge w:val="restart"/>
            <w:vAlign w:val="center"/>
          </w:tcPr>
          <w:p w14:paraId="5EAC16D7" w14:textId="09C493E9" w:rsidR="00823A07" w:rsidRDefault="00823A07" w:rsidP="00823A07">
            <w:pPr>
              <w:jc w:val="center"/>
            </w:pPr>
            <w:r>
              <w:t>Collapse</w:t>
            </w:r>
          </w:p>
        </w:tc>
        <w:tc>
          <w:tcPr>
            <w:tcW w:w="1429" w:type="dxa"/>
            <w:vMerge w:val="restart"/>
            <w:vAlign w:val="center"/>
          </w:tcPr>
          <w:p w14:paraId="0AF518A4" w14:textId="3D03716B" w:rsidR="00823A07" w:rsidRDefault="00823A07" w:rsidP="00823A07">
            <w:pPr>
              <w:jc w:val="center"/>
            </w:pPr>
            <w:r>
              <w:t>Surface</w:t>
            </w:r>
          </w:p>
        </w:tc>
        <w:tc>
          <w:tcPr>
            <w:tcW w:w="1472" w:type="dxa"/>
            <w:vAlign w:val="center"/>
          </w:tcPr>
          <w:p w14:paraId="77BEF995" w14:textId="4822FB66" w:rsidR="00823A07" w:rsidRDefault="00823A07" w:rsidP="00823A07">
            <w:pPr>
              <w:jc w:val="center"/>
            </w:pPr>
            <w:r>
              <w:t>Surface</w:t>
            </w:r>
          </w:p>
        </w:tc>
        <w:tc>
          <w:tcPr>
            <w:tcW w:w="1029" w:type="dxa"/>
            <w:vAlign w:val="center"/>
          </w:tcPr>
          <w:p w14:paraId="7479B732" w14:textId="77777777" w:rsidR="00823A07" w:rsidRDefault="00823A07" w:rsidP="00823A07">
            <w:pPr>
              <w:jc w:val="center"/>
            </w:pPr>
          </w:p>
        </w:tc>
        <w:tc>
          <w:tcPr>
            <w:tcW w:w="963" w:type="dxa"/>
            <w:vAlign w:val="center"/>
          </w:tcPr>
          <w:p w14:paraId="7C75F2EB" w14:textId="77777777" w:rsidR="00823A07" w:rsidRDefault="00823A07" w:rsidP="00823A07">
            <w:pPr>
              <w:jc w:val="center"/>
            </w:pPr>
          </w:p>
        </w:tc>
        <w:tc>
          <w:tcPr>
            <w:tcW w:w="630" w:type="dxa"/>
            <w:vAlign w:val="center"/>
          </w:tcPr>
          <w:p w14:paraId="53F52804" w14:textId="77777777" w:rsidR="00823A07" w:rsidRDefault="00823A07" w:rsidP="00823A07">
            <w:pPr>
              <w:jc w:val="center"/>
            </w:pPr>
          </w:p>
        </w:tc>
        <w:tc>
          <w:tcPr>
            <w:tcW w:w="1510" w:type="dxa"/>
            <w:vAlign w:val="center"/>
          </w:tcPr>
          <w:p w14:paraId="7F0D0B06" w14:textId="77777777" w:rsidR="00823A07" w:rsidRDefault="00823A07" w:rsidP="00823A07">
            <w:pPr>
              <w:jc w:val="center"/>
            </w:pPr>
          </w:p>
        </w:tc>
        <w:tc>
          <w:tcPr>
            <w:tcW w:w="656" w:type="dxa"/>
            <w:vAlign w:val="center"/>
          </w:tcPr>
          <w:p w14:paraId="326CE2C3" w14:textId="77777777" w:rsidR="00823A07" w:rsidRDefault="00823A07" w:rsidP="00823A07">
            <w:pPr>
              <w:jc w:val="center"/>
            </w:pPr>
          </w:p>
        </w:tc>
        <w:tc>
          <w:tcPr>
            <w:tcW w:w="656" w:type="dxa"/>
            <w:vAlign w:val="center"/>
          </w:tcPr>
          <w:p w14:paraId="164416CD" w14:textId="77777777" w:rsidR="00823A07" w:rsidRDefault="00823A07" w:rsidP="00823A07">
            <w:pPr>
              <w:jc w:val="center"/>
            </w:pPr>
          </w:p>
        </w:tc>
        <w:tc>
          <w:tcPr>
            <w:tcW w:w="656" w:type="dxa"/>
            <w:vAlign w:val="center"/>
          </w:tcPr>
          <w:p w14:paraId="4D2B86A5" w14:textId="77777777" w:rsidR="00823A07" w:rsidRDefault="00823A07" w:rsidP="00823A07">
            <w:pPr>
              <w:jc w:val="center"/>
            </w:pPr>
          </w:p>
        </w:tc>
      </w:tr>
      <w:tr w:rsidR="00823A07" w14:paraId="7C91D33A" w14:textId="77777777" w:rsidTr="00823A07">
        <w:trPr>
          <w:trHeight w:val="186"/>
        </w:trPr>
        <w:tc>
          <w:tcPr>
            <w:tcW w:w="1218" w:type="dxa"/>
            <w:vMerge/>
          </w:tcPr>
          <w:p w14:paraId="70E2A4D2" w14:textId="77777777" w:rsidR="00823A07" w:rsidRDefault="00823A07" w:rsidP="00823A07">
            <w:pPr>
              <w:jc w:val="center"/>
            </w:pPr>
          </w:p>
        </w:tc>
        <w:tc>
          <w:tcPr>
            <w:tcW w:w="1429" w:type="dxa"/>
            <w:vMerge/>
            <w:vAlign w:val="center"/>
          </w:tcPr>
          <w:p w14:paraId="41D9FF4E" w14:textId="77777777" w:rsidR="00823A07" w:rsidRDefault="00823A07" w:rsidP="00823A07">
            <w:pPr>
              <w:jc w:val="center"/>
            </w:pPr>
          </w:p>
        </w:tc>
        <w:tc>
          <w:tcPr>
            <w:tcW w:w="1472" w:type="dxa"/>
            <w:vAlign w:val="center"/>
          </w:tcPr>
          <w:p w14:paraId="63242648" w14:textId="0113569E" w:rsidR="00823A07" w:rsidRDefault="00823A07" w:rsidP="00823A07">
            <w:pPr>
              <w:jc w:val="center"/>
            </w:pPr>
            <w:r>
              <w:t>Casing shoe</w:t>
            </w:r>
          </w:p>
        </w:tc>
        <w:tc>
          <w:tcPr>
            <w:tcW w:w="1029" w:type="dxa"/>
            <w:vAlign w:val="center"/>
          </w:tcPr>
          <w:p w14:paraId="7CDD74EA" w14:textId="77777777" w:rsidR="00823A07" w:rsidRDefault="00823A07" w:rsidP="00823A07">
            <w:pPr>
              <w:jc w:val="center"/>
            </w:pPr>
          </w:p>
        </w:tc>
        <w:tc>
          <w:tcPr>
            <w:tcW w:w="963" w:type="dxa"/>
            <w:vAlign w:val="center"/>
          </w:tcPr>
          <w:p w14:paraId="56DB3044" w14:textId="77777777" w:rsidR="00823A07" w:rsidRDefault="00823A07" w:rsidP="00823A07">
            <w:pPr>
              <w:jc w:val="center"/>
            </w:pPr>
          </w:p>
        </w:tc>
        <w:tc>
          <w:tcPr>
            <w:tcW w:w="630" w:type="dxa"/>
            <w:vAlign w:val="center"/>
          </w:tcPr>
          <w:p w14:paraId="31D772E7" w14:textId="77777777" w:rsidR="00823A07" w:rsidRDefault="00823A07" w:rsidP="00823A07">
            <w:pPr>
              <w:jc w:val="center"/>
            </w:pPr>
          </w:p>
        </w:tc>
        <w:tc>
          <w:tcPr>
            <w:tcW w:w="1510" w:type="dxa"/>
            <w:vAlign w:val="center"/>
          </w:tcPr>
          <w:p w14:paraId="315FC55C" w14:textId="77777777" w:rsidR="00823A07" w:rsidRDefault="00823A07" w:rsidP="00823A07">
            <w:pPr>
              <w:jc w:val="center"/>
            </w:pPr>
          </w:p>
        </w:tc>
        <w:tc>
          <w:tcPr>
            <w:tcW w:w="656" w:type="dxa"/>
            <w:vAlign w:val="center"/>
          </w:tcPr>
          <w:p w14:paraId="4223322A" w14:textId="77777777" w:rsidR="00823A07" w:rsidRDefault="00823A07" w:rsidP="00823A07">
            <w:pPr>
              <w:jc w:val="center"/>
            </w:pPr>
          </w:p>
        </w:tc>
        <w:tc>
          <w:tcPr>
            <w:tcW w:w="656" w:type="dxa"/>
            <w:vAlign w:val="center"/>
          </w:tcPr>
          <w:p w14:paraId="5B4843A2" w14:textId="77777777" w:rsidR="00823A07" w:rsidRDefault="00823A07" w:rsidP="00823A07">
            <w:pPr>
              <w:jc w:val="center"/>
            </w:pPr>
          </w:p>
        </w:tc>
        <w:tc>
          <w:tcPr>
            <w:tcW w:w="656" w:type="dxa"/>
            <w:vAlign w:val="center"/>
          </w:tcPr>
          <w:p w14:paraId="7E57778A" w14:textId="77777777" w:rsidR="00823A07" w:rsidRDefault="00823A07" w:rsidP="00823A07">
            <w:pPr>
              <w:jc w:val="center"/>
            </w:pPr>
          </w:p>
        </w:tc>
      </w:tr>
      <w:tr w:rsidR="00823A07" w14:paraId="07559119" w14:textId="77777777" w:rsidTr="00823A07">
        <w:trPr>
          <w:trHeight w:val="186"/>
        </w:trPr>
        <w:tc>
          <w:tcPr>
            <w:tcW w:w="1218" w:type="dxa"/>
            <w:vMerge/>
          </w:tcPr>
          <w:p w14:paraId="156EF099" w14:textId="77777777" w:rsidR="00823A07" w:rsidRDefault="00823A07" w:rsidP="00823A07">
            <w:pPr>
              <w:jc w:val="center"/>
            </w:pPr>
          </w:p>
        </w:tc>
        <w:tc>
          <w:tcPr>
            <w:tcW w:w="1429" w:type="dxa"/>
            <w:vMerge w:val="restart"/>
            <w:vAlign w:val="center"/>
          </w:tcPr>
          <w:p w14:paraId="5C10DE52" w14:textId="5DEEA7B7" w:rsidR="00823A07" w:rsidRDefault="00823A07" w:rsidP="00823A07">
            <w:pPr>
              <w:jc w:val="center"/>
            </w:pPr>
            <w:r>
              <w:t>Intermediate</w:t>
            </w:r>
          </w:p>
        </w:tc>
        <w:tc>
          <w:tcPr>
            <w:tcW w:w="1472" w:type="dxa"/>
            <w:vAlign w:val="center"/>
          </w:tcPr>
          <w:p w14:paraId="0E2DC73C" w14:textId="27A4F9CA" w:rsidR="00823A07" w:rsidRDefault="00823A07" w:rsidP="00823A07">
            <w:pPr>
              <w:jc w:val="center"/>
            </w:pPr>
            <w:r>
              <w:t>Surface</w:t>
            </w:r>
          </w:p>
        </w:tc>
        <w:tc>
          <w:tcPr>
            <w:tcW w:w="1029" w:type="dxa"/>
            <w:vAlign w:val="center"/>
          </w:tcPr>
          <w:p w14:paraId="0D40FB4D" w14:textId="77777777" w:rsidR="00823A07" w:rsidRDefault="00823A07" w:rsidP="00823A07">
            <w:pPr>
              <w:jc w:val="center"/>
            </w:pPr>
          </w:p>
        </w:tc>
        <w:tc>
          <w:tcPr>
            <w:tcW w:w="963" w:type="dxa"/>
            <w:vAlign w:val="center"/>
          </w:tcPr>
          <w:p w14:paraId="10F57CC9" w14:textId="77777777" w:rsidR="00823A07" w:rsidRDefault="00823A07" w:rsidP="00823A07">
            <w:pPr>
              <w:jc w:val="center"/>
            </w:pPr>
          </w:p>
        </w:tc>
        <w:tc>
          <w:tcPr>
            <w:tcW w:w="630" w:type="dxa"/>
            <w:vAlign w:val="center"/>
          </w:tcPr>
          <w:p w14:paraId="34C0ED42" w14:textId="77777777" w:rsidR="00823A07" w:rsidRDefault="00823A07" w:rsidP="00823A07">
            <w:pPr>
              <w:jc w:val="center"/>
            </w:pPr>
          </w:p>
        </w:tc>
        <w:tc>
          <w:tcPr>
            <w:tcW w:w="1510" w:type="dxa"/>
            <w:vAlign w:val="center"/>
          </w:tcPr>
          <w:p w14:paraId="685AC654" w14:textId="77777777" w:rsidR="00823A07" w:rsidRDefault="00823A07" w:rsidP="00823A07">
            <w:pPr>
              <w:jc w:val="center"/>
            </w:pPr>
          </w:p>
        </w:tc>
        <w:tc>
          <w:tcPr>
            <w:tcW w:w="656" w:type="dxa"/>
            <w:vAlign w:val="center"/>
          </w:tcPr>
          <w:p w14:paraId="7D777E0C" w14:textId="77777777" w:rsidR="00823A07" w:rsidRDefault="00823A07" w:rsidP="00823A07">
            <w:pPr>
              <w:jc w:val="center"/>
            </w:pPr>
          </w:p>
        </w:tc>
        <w:tc>
          <w:tcPr>
            <w:tcW w:w="656" w:type="dxa"/>
            <w:vAlign w:val="center"/>
          </w:tcPr>
          <w:p w14:paraId="6C2B8406" w14:textId="77777777" w:rsidR="00823A07" w:rsidRDefault="00823A07" w:rsidP="00823A07">
            <w:pPr>
              <w:jc w:val="center"/>
            </w:pPr>
          </w:p>
        </w:tc>
        <w:tc>
          <w:tcPr>
            <w:tcW w:w="656" w:type="dxa"/>
            <w:vAlign w:val="center"/>
          </w:tcPr>
          <w:p w14:paraId="5C74C926" w14:textId="77777777" w:rsidR="00823A07" w:rsidRDefault="00823A07" w:rsidP="00823A07">
            <w:pPr>
              <w:jc w:val="center"/>
            </w:pPr>
          </w:p>
        </w:tc>
      </w:tr>
      <w:tr w:rsidR="00823A07" w14:paraId="4FAE5BDA" w14:textId="77777777" w:rsidTr="00823A07">
        <w:trPr>
          <w:trHeight w:val="186"/>
        </w:trPr>
        <w:tc>
          <w:tcPr>
            <w:tcW w:w="1218" w:type="dxa"/>
            <w:vMerge/>
          </w:tcPr>
          <w:p w14:paraId="5A3FA1E2" w14:textId="77777777" w:rsidR="00823A07" w:rsidRDefault="00823A07" w:rsidP="00823A07">
            <w:pPr>
              <w:jc w:val="center"/>
            </w:pPr>
          </w:p>
        </w:tc>
        <w:tc>
          <w:tcPr>
            <w:tcW w:w="1429" w:type="dxa"/>
            <w:vMerge/>
            <w:vAlign w:val="center"/>
          </w:tcPr>
          <w:p w14:paraId="56323876" w14:textId="77777777" w:rsidR="00823A07" w:rsidRDefault="00823A07" w:rsidP="00823A07">
            <w:pPr>
              <w:jc w:val="center"/>
            </w:pPr>
          </w:p>
        </w:tc>
        <w:tc>
          <w:tcPr>
            <w:tcW w:w="1472" w:type="dxa"/>
            <w:vAlign w:val="center"/>
          </w:tcPr>
          <w:p w14:paraId="5FACED25" w14:textId="7F0F854F" w:rsidR="00823A07" w:rsidRDefault="00823A07" w:rsidP="00823A07">
            <w:pPr>
              <w:jc w:val="center"/>
            </w:pPr>
            <w:r>
              <w:t>Casing shoe</w:t>
            </w:r>
          </w:p>
        </w:tc>
        <w:tc>
          <w:tcPr>
            <w:tcW w:w="1029" w:type="dxa"/>
            <w:vAlign w:val="center"/>
          </w:tcPr>
          <w:p w14:paraId="08127BF6" w14:textId="77777777" w:rsidR="00823A07" w:rsidRDefault="00823A07" w:rsidP="00823A07">
            <w:pPr>
              <w:jc w:val="center"/>
            </w:pPr>
          </w:p>
        </w:tc>
        <w:tc>
          <w:tcPr>
            <w:tcW w:w="963" w:type="dxa"/>
            <w:vAlign w:val="center"/>
          </w:tcPr>
          <w:p w14:paraId="482A45D6" w14:textId="77777777" w:rsidR="00823A07" w:rsidRDefault="00823A07" w:rsidP="00823A07">
            <w:pPr>
              <w:jc w:val="center"/>
            </w:pPr>
          </w:p>
        </w:tc>
        <w:tc>
          <w:tcPr>
            <w:tcW w:w="630" w:type="dxa"/>
            <w:vAlign w:val="center"/>
          </w:tcPr>
          <w:p w14:paraId="18C608CC" w14:textId="77777777" w:rsidR="00823A07" w:rsidRDefault="00823A07" w:rsidP="00823A07">
            <w:pPr>
              <w:jc w:val="center"/>
            </w:pPr>
          </w:p>
        </w:tc>
        <w:tc>
          <w:tcPr>
            <w:tcW w:w="1510" w:type="dxa"/>
            <w:vAlign w:val="center"/>
          </w:tcPr>
          <w:p w14:paraId="004C3CBA" w14:textId="77777777" w:rsidR="00823A07" w:rsidRDefault="00823A07" w:rsidP="00823A07">
            <w:pPr>
              <w:jc w:val="center"/>
            </w:pPr>
          </w:p>
        </w:tc>
        <w:tc>
          <w:tcPr>
            <w:tcW w:w="656" w:type="dxa"/>
            <w:vAlign w:val="center"/>
          </w:tcPr>
          <w:p w14:paraId="07C24B0B" w14:textId="77777777" w:rsidR="00823A07" w:rsidRDefault="00823A07" w:rsidP="00823A07">
            <w:pPr>
              <w:jc w:val="center"/>
            </w:pPr>
          </w:p>
        </w:tc>
        <w:tc>
          <w:tcPr>
            <w:tcW w:w="656" w:type="dxa"/>
            <w:vAlign w:val="center"/>
          </w:tcPr>
          <w:p w14:paraId="43C5A390" w14:textId="77777777" w:rsidR="00823A07" w:rsidRDefault="00823A07" w:rsidP="00823A07">
            <w:pPr>
              <w:jc w:val="center"/>
            </w:pPr>
          </w:p>
        </w:tc>
        <w:tc>
          <w:tcPr>
            <w:tcW w:w="656" w:type="dxa"/>
            <w:vAlign w:val="center"/>
          </w:tcPr>
          <w:p w14:paraId="1020A6DE" w14:textId="77777777" w:rsidR="00823A07" w:rsidRDefault="00823A07" w:rsidP="00823A07">
            <w:pPr>
              <w:jc w:val="center"/>
            </w:pPr>
          </w:p>
        </w:tc>
      </w:tr>
      <w:tr w:rsidR="00823A07" w14:paraId="62AAD2E2" w14:textId="77777777" w:rsidTr="00823A07">
        <w:trPr>
          <w:trHeight w:val="186"/>
        </w:trPr>
        <w:tc>
          <w:tcPr>
            <w:tcW w:w="1218" w:type="dxa"/>
            <w:vMerge/>
          </w:tcPr>
          <w:p w14:paraId="7BA7826C" w14:textId="77777777" w:rsidR="00823A07" w:rsidRDefault="00823A07" w:rsidP="00823A07">
            <w:pPr>
              <w:jc w:val="center"/>
            </w:pPr>
          </w:p>
        </w:tc>
        <w:tc>
          <w:tcPr>
            <w:tcW w:w="1429" w:type="dxa"/>
            <w:vMerge w:val="restart"/>
            <w:vAlign w:val="center"/>
          </w:tcPr>
          <w:p w14:paraId="64436218" w14:textId="117A1A1E" w:rsidR="00823A07" w:rsidRDefault="00823A07" w:rsidP="00823A07">
            <w:pPr>
              <w:jc w:val="center"/>
            </w:pPr>
            <w:r>
              <w:t>Production</w:t>
            </w:r>
          </w:p>
        </w:tc>
        <w:tc>
          <w:tcPr>
            <w:tcW w:w="1472" w:type="dxa"/>
            <w:vAlign w:val="center"/>
          </w:tcPr>
          <w:p w14:paraId="08170C1D" w14:textId="1448B277" w:rsidR="00823A07" w:rsidRDefault="00823A07" w:rsidP="00823A07">
            <w:pPr>
              <w:jc w:val="center"/>
            </w:pPr>
            <w:r>
              <w:t>Surface</w:t>
            </w:r>
          </w:p>
        </w:tc>
        <w:tc>
          <w:tcPr>
            <w:tcW w:w="1029" w:type="dxa"/>
            <w:vAlign w:val="center"/>
          </w:tcPr>
          <w:p w14:paraId="77385C65" w14:textId="77777777" w:rsidR="00823A07" w:rsidRDefault="00823A07" w:rsidP="00823A07">
            <w:pPr>
              <w:jc w:val="center"/>
            </w:pPr>
          </w:p>
        </w:tc>
        <w:tc>
          <w:tcPr>
            <w:tcW w:w="963" w:type="dxa"/>
            <w:vAlign w:val="center"/>
          </w:tcPr>
          <w:p w14:paraId="483D80CF" w14:textId="77777777" w:rsidR="00823A07" w:rsidRDefault="00823A07" w:rsidP="00823A07">
            <w:pPr>
              <w:jc w:val="center"/>
            </w:pPr>
          </w:p>
        </w:tc>
        <w:tc>
          <w:tcPr>
            <w:tcW w:w="630" w:type="dxa"/>
            <w:vAlign w:val="center"/>
          </w:tcPr>
          <w:p w14:paraId="7A835140" w14:textId="77777777" w:rsidR="00823A07" w:rsidRDefault="00823A07" w:rsidP="00823A07">
            <w:pPr>
              <w:jc w:val="center"/>
            </w:pPr>
          </w:p>
        </w:tc>
        <w:tc>
          <w:tcPr>
            <w:tcW w:w="1510" w:type="dxa"/>
            <w:vAlign w:val="center"/>
          </w:tcPr>
          <w:p w14:paraId="1AD0EC1A" w14:textId="77777777" w:rsidR="00823A07" w:rsidRDefault="00823A07" w:rsidP="00823A07">
            <w:pPr>
              <w:jc w:val="center"/>
            </w:pPr>
          </w:p>
        </w:tc>
        <w:tc>
          <w:tcPr>
            <w:tcW w:w="656" w:type="dxa"/>
            <w:vAlign w:val="center"/>
          </w:tcPr>
          <w:p w14:paraId="5BFE71FE" w14:textId="77777777" w:rsidR="00823A07" w:rsidRDefault="00823A07" w:rsidP="00823A07">
            <w:pPr>
              <w:jc w:val="center"/>
            </w:pPr>
          </w:p>
        </w:tc>
        <w:tc>
          <w:tcPr>
            <w:tcW w:w="656" w:type="dxa"/>
            <w:vAlign w:val="center"/>
          </w:tcPr>
          <w:p w14:paraId="4B68013A" w14:textId="77777777" w:rsidR="00823A07" w:rsidRDefault="00823A07" w:rsidP="00823A07">
            <w:pPr>
              <w:jc w:val="center"/>
            </w:pPr>
          </w:p>
        </w:tc>
        <w:tc>
          <w:tcPr>
            <w:tcW w:w="656" w:type="dxa"/>
            <w:vAlign w:val="center"/>
          </w:tcPr>
          <w:p w14:paraId="7003F3BF" w14:textId="77777777" w:rsidR="00823A07" w:rsidRDefault="00823A07" w:rsidP="00823A07">
            <w:pPr>
              <w:jc w:val="center"/>
            </w:pPr>
          </w:p>
        </w:tc>
      </w:tr>
      <w:tr w:rsidR="00823A07" w14:paraId="054F9359" w14:textId="77777777" w:rsidTr="00823A07">
        <w:trPr>
          <w:trHeight w:val="186"/>
        </w:trPr>
        <w:tc>
          <w:tcPr>
            <w:tcW w:w="1218" w:type="dxa"/>
            <w:vMerge/>
          </w:tcPr>
          <w:p w14:paraId="6620AF95" w14:textId="77777777" w:rsidR="00823A07" w:rsidRDefault="00823A07" w:rsidP="00823A07">
            <w:pPr>
              <w:jc w:val="center"/>
            </w:pPr>
          </w:p>
        </w:tc>
        <w:tc>
          <w:tcPr>
            <w:tcW w:w="1429" w:type="dxa"/>
            <w:vMerge/>
            <w:vAlign w:val="center"/>
          </w:tcPr>
          <w:p w14:paraId="0EFCCE75" w14:textId="77777777" w:rsidR="00823A07" w:rsidRDefault="00823A07" w:rsidP="00823A07">
            <w:pPr>
              <w:jc w:val="center"/>
            </w:pPr>
          </w:p>
        </w:tc>
        <w:tc>
          <w:tcPr>
            <w:tcW w:w="1472" w:type="dxa"/>
            <w:vAlign w:val="center"/>
          </w:tcPr>
          <w:p w14:paraId="1389247D" w14:textId="43F3303C" w:rsidR="00823A07" w:rsidRDefault="00823A07" w:rsidP="00823A07">
            <w:pPr>
              <w:jc w:val="center"/>
            </w:pPr>
            <w:r>
              <w:t>Casing shoe</w:t>
            </w:r>
          </w:p>
        </w:tc>
        <w:tc>
          <w:tcPr>
            <w:tcW w:w="1029" w:type="dxa"/>
            <w:vAlign w:val="center"/>
          </w:tcPr>
          <w:p w14:paraId="0F499BEA" w14:textId="77777777" w:rsidR="00823A07" w:rsidRDefault="00823A07" w:rsidP="00823A07">
            <w:pPr>
              <w:jc w:val="center"/>
            </w:pPr>
          </w:p>
        </w:tc>
        <w:tc>
          <w:tcPr>
            <w:tcW w:w="963" w:type="dxa"/>
            <w:vAlign w:val="center"/>
          </w:tcPr>
          <w:p w14:paraId="15EF24F2" w14:textId="77777777" w:rsidR="00823A07" w:rsidRDefault="00823A07" w:rsidP="00823A07">
            <w:pPr>
              <w:jc w:val="center"/>
            </w:pPr>
          </w:p>
        </w:tc>
        <w:tc>
          <w:tcPr>
            <w:tcW w:w="630" w:type="dxa"/>
            <w:vAlign w:val="center"/>
          </w:tcPr>
          <w:p w14:paraId="12690F97" w14:textId="77777777" w:rsidR="00823A07" w:rsidRDefault="00823A07" w:rsidP="00823A07">
            <w:pPr>
              <w:jc w:val="center"/>
            </w:pPr>
          </w:p>
        </w:tc>
        <w:tc>
          <w:tcPr>
            <w:tcW w:w="1510" w:type="dxa"/>
            <w:vAlign w:val="center"/>
          </w:tcPr>
          <w:p w14:paraId="6387C5C2" w14:textId="77777777" w:rsidR="00823A07" w:rsidRDefault="00823A07" w:rsidP="00823A07">
            <w:pPr>
              <w:jc w:val="center"/>
            </w:pPr>
          </w:p>
        </w:tc>
        <w:tc>
          <w:tcPr>
            <w:tcW w:w="656" w:type="dxa"/>
            <w:vAlign w:val="center"/>
          </w:tcPr>
          <w:p w14:paraId="6ABA7C44" w14:textId="77777777" w:rsidR="00823A07" w:rsidRDefault="00823A07" w:rsidP="00823A07">
            <w:pPr>
              <w:jc w:val="center"/>
            </w:pPr>
          </w:p>
        </w:tc>
        <w:tc>
          <w:tcPr>
            <w:tcW w:w="656" w:type="dxa"/>
            <w:vAlign w:val="center"/>
          </w:tcPr>
          <w:p w14:paraId="0F3E1FE9" w14:textId="77777777" w:rsidR="00823A07" w:rsidRDefault="00823A07" w:rsidP="00823A07">
            <w:pPr>
              <w:jc w:val="center"/>
            </w:pPr>
          </w:p>
        </w:tc>
        <w:tc>
          <w:tcPr>
            <w:tcW w:w="656" w:type="dxa"/>
            <w:vAlign w:val="center"/>
          </w:tcPr>
          <w:p w14:paraId="5D5AF400" w14:textId="77777777" w:rsidR="00823A07" w:rsidRDefault="00823A07" w:rsidP="00823A07">
            <w:pPr>
              <w:jc w:val="center"/>
            </w:pPr>
          </w:p>
        </w:tc>
      </w:tr>
    </w:tbl>
    <w:p w14:paraId="2E059F9B" w14:textId="172AEECA" w:rsidR="00D71F89" w:rsidRDefault="00D71F89" w:rsidP="00A04186"/>
    <w:p w14:paraId="65178BDB" w14:textId="535D2D8B" w:rsidR="00D71F89" w:rsidRDefault="00D71F89" w:rsidP="00A04186"/>
    <w:p w14:paraId="38A9174C" w14:textId="49EF845E" w:rsidR="00D71F89" w:rsidRDefault="00D71F89" w:rsidP="00A04186"/>
    <w:p w14:paraId="54AF85EA" w14:textId="77777777" w:rsidR="00E578D4" w:rsidRPr="008945F1" w:rsidRDefault="00E578D4" w:rsidP="00E578D4">
      <w:pPr>
        <w:pStyle w:val="Head1"/>
        <w:jc w:val="center"/>
        <w:outlineLvl w:val="0"/>
      </w:pPr>
      <w:r w:rsidRPr="008945F1">
        <w:t>Application of Monte Carlo Simulation for Design Load Distributions</w:t>
      </w:r>
    </w:p>
    <w:p w14:paraId="6CB13C4B" w14:textId="77777777" w:rsidR="00E578D4" w:rsidRDefault="00E578D4" w:rsidP="00E578D4">
      <w:pPr>
        <w:pStyle w:val="BodyText"/>
        <w:spacing w:before="11"/>
      </w:pPr>
      <w:r>
        <w:t xml:space="preserve">The </w:t>
      </w:r>
      <w:r w:rsidRPr="00C840C7">
        <w:rPr>
          <w:noProof/>
        </w:rPr>
        <w:t>Anderson Darling</w:t>
      </w:r>
      <w:r>
        <w:rPr>
          <w:noProof/>
        </w:rPr>
        <w:t xml:space="preserve"> test</w:t>
      </w:r>
      <w:r w:rsidRPr="00C840C7">
        <w:rPr>
          <w:noProof/>
        </w:rPr>
        <w:t xml:space="preserve"> </w:t>
      </w:r>
      <w:r>
        <w:t xml:space="preserve">was applied to the simulated values of the design loads. An iterative process was employed by which the safety factor was altered for burst load within the range: </w:t>
      </w:r>
      <w:r>
        <w:rPr>
          <w:highlight w:val="yellow"/>
        </w:rPr>
        <w:t>1.0</w:t>
      </w:r>
      <w:r w:rsidRPr="00A117CA">
        <w:rPr>
          <w:highlight w:val="yellow"/>
        </w:rPr>
        <w:t xml:space="preserve">, </w:t>
      </w:r>
      <w:r>
        <w:rPr>
          <w:highlight w:val="yellow"/>
        </w:rPr>
        <w:t>1.1</w:t>
      </w:r>
      <w:r w:rsidRPr="00A117CA">
        <w:rPr>
          <w:highlight w:val="yellow"/>
        </w:rPr>
        <w:t xml:space="preserve">, and </w:t>
      </w:r>
      <w:r w:rsidRPr="00D06A9D">
        <w:rPr>
          <w:highlight w:val="yellow"/>
        </w:rPr>
        <w:t>1.25</w:t>
      </w:r>
      <w:r>
        <w:t xml:space="preserve"> for collapse load within the range: </w:t>
      </w:r>
      <w:r>
        <w:rPr>
          <w:highlight w:val="yellow"/>
        </w:rPr>
        <w:t>1.0</w:t>
      </w:r>
      <w:r w:rsidRPr="00A117CA">
        <w:rPr>
          <w:highlight w:val="yellow"/>
        </w:rPr>
        <w:t xml:space="preserve">, </w:t>
      </w:r>
      <w:r>
        <w:rPr>
          <w:highlight w:val="yellow"/>
        </w:rPr>
        <w:t>1.1</w:t>
      </w:r>
      <w:r w:rsidRPr="00A117CA">
        <w:rPr>
          <w:highlight w:val="yellow"/>
        </w:rPr>
        <w:t xml:space="preserve">, and </w:t>
      </w:r>
      <w:r w:rsidRPr="00D06A9D">
        <w:rPr>
          <w:highlight w:val="yellow"/>
        </w:rPr>
        <w:t>1.25</w:t>
      </w:r>
      <w:r>
        <w:t xml:space="preserve">. The probability (p-value) obtained through this method indicates the probability of uncertainty of a casing, as it explicitly consider the randomness of the design variables and parameters. The p-value is crucial in the determination of the real uncertainty involved in the design, </w:t>
      </w:r>
      <w:r w:rsidRPr="00D65D27">
        <w:rPr>
          <w:highlight w:val="yellow"/>
        </w:rPr>
        <w:t xml:space="preserve">with a low value (below the significance level) suggesting that the </w:t>
      </w:r>
      <w:r>
        <w:rPr>
          <w:highlight w:val="yellow"/>
        </w:rPr>
        <w:t>design load</w:t>
      </w:r>
      <w:r w:rsidRPr="00D65D27">
        <w:rPr>
          <w:highlight w:val="yellow"/>
        </w:rPr>
        <w:t xml:space="preserve"> distribution is</w:t>
      </w:r>
      <w:r>
        <w:rPr>
          <w:highlight w:val="yellow"/>
        </w:rPr>
        <w:t xml:space="preserve"> </w:t>
      </w:r>
      <w:proofErr w:type="spellStart"/>
      <w:r>
        <w:rPr>
          <w:highlight w:val="yellow"/>
        </w:rPr>
        <w:t>understimated</w:t>
      </w:r>
      <w:proofErr w:type="spellEnd"/>
      <w:r w:rsidRPr="00D65D27">
        <w:rPr>
          <w:highlight w:val="yellow"/>
        </w:rPr>
        <w:t>.</w:t>
      </w:r>
      <w:r>
        <w:t xml:space="preserve"> Selection of the best design load can be made upon by a combination of the </w:t>
      </w:r>
      <w:r w:rsidRPr="007967D0">
        <w:rPr>
          <w:highlight w:val="yellow"/>
        </w:rPr>
        <w:t>p-value, the confidence interval and visual inspection of the PDF and CDF</w:t>
      </w:r>
      <w:r>
        <w:t xml:space="preserve"> fit in the simulation plots. This method is largely dependent on the number of iterations of the random variable. Large simulation data affects the performance of the tests as there are a large number of data points, especially at the tails of the distribution, which greatly affect the CDF. </w:t>
      </w:r>
    </w:p>
    <w:p w14:paraId="04B5E81D" w14:textId="51964B78" w:rsidR="00D71F89" w:rsidRDefault="00D71F89" w:rsidP="00A04186"/>
    <w:p w14:paraId="0DDA1782" w14:textId="02C492B3" w:rsidR="00D71F89" w:rsidRDefault="00D71F89" w:rsidP="00A04186"/>
    <w:p w14:paraId="4A3C808B" w14:textId="0E1C3216" w:rsidR="00D71F89" w:rsidRDefault="00D71F89" w:rsidP="00A04186"/>
    <w:p w14:paraId="6ABA3B73" w14:textId="0587933B" w:rsidR="00D71F89" w:rsidRDefault="00D71F89" w:rsidP="00A04186"/>
    <w:p w14:paraId="3D27F9DA" w14:textId="41A8FB9C" w:rsidR="00D71F89" w:rsidRDefault="00D71F89" w:rsidP="00A04186"/>
    <w:p w14:paraId="0AC95A3B" w14:textId="699732A4" w:rsidR="00D71F89" w:rsidRDefault="00D71F89" w:rsidP="00A04186"/>
    <w:p w14:paraId="687EBA08" w14:textId="77777777" w:rsidR="00D71F89" w:rsidRPr="00A04186" w:rsidRDefault="00D71F89" w:rsidP="00A04186"/>
    <w:p w14:paraId="6CFAAAB8" w14:textId="2603CFFF" w:rsidR="00A04186" w:rsidRDefault="000C14F5" w:rsidP="00A04186">
      <w:pPr>
        <w:pStyle w:val="para"/>
      </w:pPr>
      <w:r>
        <w:rPr>
          <w:noProof/>
        </w:rPr>
        <w:drawing>
          <wp:inline distT="0" distB="0" distL="0" distR="0" wp14:anchorId="27136515" wp14:editId="7230D9B0">
            <wp:extent cx="2954304" cy="274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896" cy="2806403"/>
                    </a:xfrm>
                    <a:prstGeom prst="rect">
                      <a:avLst/>
                    </a:prstGeom>
                  </pic:spPr>
                </pic:pic>
              </a:graphicData>
            </a:graphic>
          </wp:inline>
        </w:drawing>
      </w:r>
      <w:r>
        <w:t xml:space="preserve">    </w:t>
      </w:r>
      <w:r>
        <w:rPr>
          <w:noProof/>
        </w:rPr>
        <w:drawing>
          <wp:inline distT="0" distB="0" distL="0" distR="0" wp14:anchorId="7B4F219B" wp14:editId="25C92B73">
            <wp:extent cx="2954304" cy="2741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896" cy="2806403"/>
                    </a:xfrm>
                    <a:prstGeom prst="rect">
                      <a:avLst/>
                    </a:prstGeom>
                  </pic:spPr>
                </pic:pic>
              </a:graphicData>
            </a:graphic>
          </wp:inline>
        </w:drawing>
      </w:r>
    </w:p>
    <w:p w14:paraId="3AE30FFA" w14:textId="77777777" w:rsidR="003625E7" w:rsidRDefault="003625E7" w:rsidP="003625E7">
      <w:pPr>
        <w:pStyle w:val="para1"/>
      </w:pPr>
      <w:r w:rsidRPr="003625E7">
        <w:t xml:space="preserve">Declination Angle  </w:t>
      </w:r>
    </w:p>
    <w:p w14:paraId="47E034A2" w14:textId="4734425F" w:rsidR="003625E7" w:rsidRPr="003625E7" w:rsidRDefault="003625E7" w:rsidP="003625E7">
      <w:pPr>
        <w:pStyle w:val="para1"/>
      </w:pPr>
      <w:r w:rsidRPr="003625E7">
        <w:t xml:space="preserve">Declination angle proved challenging with only two distributions, Weibull and Burr, </w:t>
      </w:r>
      <w:proofErr w:type="spellStart"/>
      <w:r w:rsidRPr="003625E7">
        <w:t>characterising</w:t>
      </w:r>
      <w:proofErr w:type="spellEnd"/>
      <w:r w:rsidRPr="003625E7">
        <w:t xml:space="preserve"> the statistical properties with any degree of certainty. The Weibull distribution is the best performing standard distribution in terms of the goodness of fit tests, as detailed in Table 7. Visual inspection of the PDF (Figure 7) and CDF also supports this suggestion.</w:t>
      </w:r>
    </w:p>
    <w:p w14:paraId="4406FD69" w14:textId="77777777" w:rsidR="0053419C" w:rsidRDefault="0053419C" w:rsidP="00FA165A">
      <w:pPr>
        <w:pStyle w:val="ListParagraph"/>
        <w:tabs>
          <w:tab w:val="left" w:pos="468"/>
        </w:tabs>
        <w:ind w:left="467" w:firstLine="0"/>
        <w:rPr>
          <w:iCs/>
          <w:sz w:val="20"/>
          <w:szCs w:val="20"/>
        </w:rPr>
      </w:pPr>
    </w:p>
    <w:p w14:paraId="68B85C23" w14:textId="77777777" w:rsidR="00FA165A" w:rsidRPr="00FA165A" w:rsidRDefault="00FA165A" w:rsidP="00FA165A">
      <w:pPr>
        <w:pStyle w:val="para1"/>
      </w:pPr>
    </w:p>
    <w:p w14:paraId="753FBA71" w14:textId="38A2D328" w:rsidR="00B37EAB" w:rsidRDefault="00B37EAB" w:rsidP="007939DD">
      <w:pPr>
        <w:pStyle w:val="Head1"/>
        <w:jc w:val="center"/>
        <w:outlineLvl w:val="0"/>
      </w:pPr>
      <w:r>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7C9C6603" w:rsidR="00034F51" w:rsidRDefault="00034F51" w:rsidP="007939DD">
      <w:pPr>
        <w:pStyle w:val="para1"/>
        <w:ind w:firstLine="0"/>
      </w:pPr>
      <w:r w:rsidRPr="00034F51">
        <w:rPr>
          <w:b/>
          <w:bCs/>
        </w:rPr>
        <w:lastRenderedPageBreak/>
        <w:t>API</w:t>
      </w:r>
      <w:r>
        <w:t xml:space="preserve"> American Petroleum Institutes</w:t>
      </w:r>
    </w:p>
    <w:p w14:paraId="17026F16" w14:textId="58B37516" w:rsidR="00421423" w:rsidRDefault="00421423" w:rsidP="007939DD">
      <w:pPr>
        <w:pStyle w:val="para1"/>
        <w:ind w:firstLine="0"/>
      </w:pPr>
      <w:r w:rsidRPr="00421423">
        <w:rPr>
          <w:b/>
          <w:bCs/>
        </w:rPr>
        <w:t>CDF</w:t>
      </w:r>
      <w:r>
        <w:t xml:space="preserve"> Cumulative Distribution Function</w:t>
      </w:r>
    </w:p>
    <w:p w14:paraId="779FB67D" w14:textId="1C228C16" w:rsidR="00421423" w:rsidRPr="007939DD" w:rsidRDefault="00421423" w:rsidP="007939DD">
      <w:pPr>
        <w:pStyle w:val="para1"/>
        <w:ind w:firstLine="0"/>
      </w:pPr>
      <w:r w:rsidRPr="00421423">
        <w:rPr>
          <w:b/>
          <w:bCs/>
        </w:rPr>
        <w:t>PDF</w:t>
      </w:r>
      <w:r>
        <w:t xml:space="preserve"> Probability Density Function</w:t>
      </w:r>
    </w:p>
    <w:p w14:paraId="31A294E8" w14:textId="77777777" w:rsidR="00B37EAB" w:rsidRDefault="00B37EAB" w:rsidP="00D86289">
      <w:pPr>
        <w:pStyle w:val="Head1"/>
        <w:jc w:val="center"/>
        <w:outlineLvl w:val="0"/>
      </w:pPr>
      <w:r>
        <w:t xml:space="preserve">Nomenclature </w:t>
      </w:r>
    </w:p>
    <w:p w14:paraId="1E063FF1" w14:textId="3A14B5B0" w:rsidR="00563106" w:rsidRDefault="00213DF7" w:rsidP="00563106">
      <w:pPr>
        <w:pStyle w:val="para"/>
      </w:pPr>
      <w:r>
        <w:t>C# C Sharp</w:t>
      </w:r>
    </w:p>
    <w:p w14:paraId="478B0232" w14:textId="76256A0E" w:rsidR="001819FB" w:rsidRPr="001819FB" w:rsidRDefault="001819FB" w:rsidP="001819FB">
      <w:pPr>
        <w:pStyle w:val="para1"/>
      </w:pPr>
      <m:oMath>
        <m:r>
          <w:rPr>
            <w:rFonts w:ascii="Cambria Math" w:hAnsi="Cambria Math"/>
          </w:rPr>
          <m:t>ω</m:t>
        </m:r>
      </m:oMath>
      <w:r>
        <w:t xml:space="preserve"> Weighting function</w:t>
      </w:r>
    </w:p>
    <w:sectPr w:rsidR="001819FB" w:rsidRPr="001819FB" w:rsidSect="00F503D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21C5" w14:textId="77777777" w:rsidR="00A16484" w:rsidRDefault="00A16484">
      <w:r>
        <w:separator/>
      </w:r>
    </w:p>
  </w:endnote>
  <w:endnote w:type="continuationSeparator" w:id="0">
    <w:p w14:paraId="33A2E93D" w14:textId="77777777" w:rsidR="00A16484" w:rsidRDefault="00A1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71F4" w14:textId="77777777" w:rsidR="00D236AD" w:rsidRDefault="00D23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4FD9" w14:textId="77777777" w:rsidR="00D236AD" w:rsidRDefault="00D23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288D" w14:textId="77777777" w:rsidR="00D236AD" w:rsidRDefault="00D23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5AAAC" w14:textId="77777777" w:rsidR="00A16484" w:rsidRDefault="00A16484">
      <w:r>
        <w:separator/>
      </w:r>
    </w:p>
  </w:footnote>
  <w:footnote w:type="continuationSeparator" w:id="0">
    <w:p w14:paraId="7917E871" w14:textId="77777777" w:rsidR="00A16484" w:rsidRDefault="00A1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3505" w14:textId="77777777" w:rsidR="00D236AD" w:rsidRDefault="00D236AD"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rPr>
      <w:tab/>
      <w:t>SPE-</w:t>
    </w:r>
    <w:r>
      <w:rPr>
        <w:rStyle w:val="PageNumber"/>
      </w:rPr>
      <w:fldChar w:fldCharType="begin"/>
    </w:r>
    <w:r>
      <w:rPr>
        <w:rStyle w:val="PageNumber"/>
      </w:rPr>
      <w:instrText xml:space="preserve"> REF Number \* CHARFORMAT </w:instrText>
    </w:r>
    <w:r>
      <w:rPr>
        <w:rStyle w:val="PageNumber"/>
      </w:rPr>
      <w:fldChar w:fldCharType="separate"/>
    </w:r>
    <w:r w:rsidRPr="003875A4">
      <w:rPr>
        <w:rStyle w:val="PageNumber"/>
      </w:rPr>
      <w:t>Number</w:t>
    </w:r>
    <w:r>
      <w:rPr>
        <w:rStyle w:val="PageNumber"/>
      </w:rPr>
      <w:fldChar w:fldCharType="end"/>
    </w:r>
    <w:r>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8B25" w14:textId="77777777" w:rsidR="00D236AD" w:rsidRDefault="00D236AD"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t>SPE-</w:t>
    </w:r>
    <w:fldSimple w:instr=" REF Number \* CHARFORMAT ">
      <w:r w:rsidRPr="003875A4">
        <w:t>Number</w:t>
      </w:r>
    </w:fldSimple>
    <w:r>
      <w:t>-MS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8B0C" w14:textId="77777777" w:rsidR="00D236AD" w:rsidRDefault="00D236AD">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hideSpelling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14B60"/>
    <w:rsid w:val="00014C75"/>
    <w:rsid w:val="00021DCE"/>
    <w:rsid w:val="00023071"/>
    <w:rsid w:val="00034F51"/>
    <w:rsid w:val="00055556"/>
    <w:rsid w:val="0005759D"/>
    <w:rsid w:val="000606E9"/>
    <w:rsid w:val="00062349"/>
    <w:rsid w:val="0006493F"/>
    <w:rsid w:val="00085F83"/>
    <w:rsid w:val="000971B7"/>
    <w:rsid w:val="000A1045"/>
    <w:rsid w:val="000B0464"/>
    <w:rsid w:val="000C14F5"/>
    <w:rsid w:val="000C4EAD"/>
    <w:rsid w:val="000C5B54"/>
    <w:rsid w:val="000C6561"/>
    <w:rsid w:val="000D0C39"/>
    <w:rsid w:val="000D7C00"/>
    <w:rsid w:val="000E588D"/>
    <w:rsid w:val="000F5BCE"/>
    <w:rsid w:val="00100553"/>
    <w:rsid w:val="00100F17"/>
    <w:rsid w:val="00102EB5"/>
    <w:rsid w:val="00105686"/>
    <w:rsid w:val="0011336B"/>
    <w:rsid w:val="00121E70"/>
    <w:rsid w:val="00123D4B"/>
    <w:rsid w:val="0013707B"/>
    <w:rsid w:val="00146C8A"/>
    <w:rsid w:val="00154ECF"/>
    <w:rsid w:val="0016682A"/>
    <w:rsid w:val="001812DA"/>
    <w:rsid w:val="001819FB"/>
    <w:rsid w:val="00185AB1"/>
    <w:rsid w:val="0019059F"/>
    <w:rsid w:val="001A641A"/>
    <w:rsid w:val="001C227E"/>
    <w:rsid w:val="001C388A"/>
    <w:rsid w:val="001D7005"/>
    <w:rsid w:val="001F0A14"/>
    <w:rsid w:val="002009BC"/>
    <w:rsid w:val="00201E7B"/>
    <w:rsid w:val="00213DF7"/>
    <w:rsid w:val="00214E41"/>
    <w:rsid w:val="002327C6"/>
    <w:rsid w:val="002331F3"/>
    <w:rsid w:val="002534AF"/>
    <w:rsid w:val="002678F7"/>
    <w:rsid w:val="00276502"/>
    <w:rsid w:val="00277438"/>
    <w:rsid w:val="00295A04"/>
    <w:rsid w:val="002A3B7E"/>
    <w:rsid w:val="002C226F"/>
    <w:rsid w:val="002D47A7"/>
    <w:rsid w:val="002E417B"/>
    <w:rsid w:val="002F5E29"/>
    <w:rsid w:val="00317A49"/>
    <w:rsid w:val="00343D29"/>
    <w:rsid w:val="00350E93"/>
    <w:rsid w:val="00353CFE"/>
    <w:rsid w:val="0035483E"/>
    <w:rsid w:val="003625E7"/>
    <w:rsid w:val="0036274B"/>
    <w:rsid w:val="003875A4"/>
    <w:rsid w:val="00393724"/>
    <w:rsid w:val="003A291C"/>
    <w:rsid w:val="003A520D"/>
    <w:rsid w:val="003A7D62"/>
    <w:rsid w:val="003B5D0E"/>
    <w:rsid w:val="003C75B0"/>
    <w:rsid w:val="003C76A1"/>
    <w:rsid w:val="003D0C54"/>
    <w:rsid w:val="003D2BE9"/>
    <w:rsid w:val="003D4CBA"/>
    <w:rsid w:val="003D57CA"/>
    <w:rsid w:val="003E2CF1"/>
    <w:rsid w:val="003E3954"/>
    <w:rsid w:val="003E68B8"/>
    <w:rsid w:val="00401235"/>
    <w:rsid w:val="00421423"/>
    <w:rsid w:val="004349E0"/>
    <w:rsid w:val="004406B8"/>
    <w:rsid w:val="00443130"/>
    <w:rsid w:val="004443B4"/>
    <w:rsid w:val="00447C0D"/>
    <w:rsid w:val="00457FF2"/>
    <w:rsid w:val="00481148"/>
    <w:rsid w:val="00487443"/>
    <w:rsid w:val="00491D42"/>
    <w:rsid w:val="004B5F3B"/>
    <w:rsid w:val="004C037A"/>
    <w:rsid w:val="004C0F01"/>
    <w:rsid w:val="004C6D7E"/>
    <w:rsid w:val="004D7240"/>
    <w:rsid w:val="004E5DBB"/>
    <w:rsid w:val="004F115D"/>
    <w:rsid w:val="004F72F2"/>
    <w:rsid w:val="00501425"/>
    <w:rsid w:val="00510C49"/>
    <w:rsid w:val="00523D02"/>
    <w:rsid w:val="0053419C"/>
    <w:rsid w:val="00552810"/>
    <w:rsid w:val="00556606"/>
    <w:rsid w:val="005626CE"/>
    <w:rsid w:val="00563106"/>
    <w:rsid w:val="00564734"/>
    <w:rsid w:val="00564B32"/>
    <w:rsid w:val="0057049E"/>
    <w:rsid w:val="0057056A"/>
    <w:rsid w:val="00576919"/>
    <w:rsid w:val="005B7D33"/>
    <w:rsid w:val="005C24E5"/>
    <w:rsid w:val="005D03FB"/>
    <w:rsid w:val="005D14EA"/>
    <w:rsid w:val="005D72E4"/>
    <w:rsid w:val="005F0FBC"/>
    <w:rsid w:val="005F22FD"/>
    <w:rsid w:val="00617767"/>
    <w:rsid w:val="006309F7"/>
    <w:rsid w:val="00636461"/>
    <w:rsid w:val="006375A7"/>
    <w:rsid w:val="00647E52"/>
    <w:rsid w:val="006630F2"/>
    <w:rsid w:val="0066501B"/>
    <w:rsid w:val="00666EE2"/>
    <w:rsid w:val="006907F7"/>
    <w:rsid w:val="006A6876"/>
    <w:rsid w:val="006C1635"/>
    <w:rsid w:val="006C42F0"/>
    <w:rsid w:val="006C7E04"/>
    <w:rsid w:val="006D7D8F"/>
    <w:rsid w:val="006E2A96"/>
    <w:rsid w:val="00701BAC"/>
    <w:rsid w:val="007110CA"/>
    <w:rsid w:val="00747647"/>
    <w:rsid w:val="00767581"/>
    <w:rsid w:val="00783AE4"/>
    <w:rsid w:val="00784D56"/>
    <w:rsid w:val="007868C4"/>
    <w:rsid w:val="007939DD"/>
    <w:rsid w:val="00793EAD"/>
    <w:rsid w:val="007967D0"/>
    <w:rsid w:val="007A34AD"/>
    <w:rsid w:val="007B78CE"/>
    <w:rsid w:val="007B79B9"/>
    <w:rsid w:val="007C037A"/>
    <w:rsid w:val="007C1926"/>
    <w:rsid w:val="007C6052"/>
    <w:rsid w:val="007C6829"/>
    <w:rsid w:val="007C7139"/>
    <w:rsid w:val="007D08CA"/>
    <w:rsid w:val="007E1F32"/>
    <w:rsid w:val="007E5134"/>
    <w:rsid w:val="007F0227"/>
    <w:rsid w:val="007F5B85"/>
    <w:rsid w:val="008054EC"/>
    <w:rsid w:val="00823A07"/>
    <w:rsid w:val="008454AF"/>
    <w:rsid w:val="00852747"/>
    <w:rsid w:val="00854BA4"/>
    <w:rsid w:val="00855247"/>
    <w:rsid w:val="00862AD3"/>
    <w:rsid w:val="00867D01"/>
    <w:rsid w:val="00874823"/>
    <w:rsid w:val="008945F1"/>
    <w:rsid w:val="008A052B"/>
    <w:rsid w:val="008B1069"/>
    <w:rsid w:val="008D047D"/>
    <w:rsid w:val="008D0A0C"/>
    <w:rsid w:val="008E1CAB"/>
    <w:rsid w:val="008F1315"/>
    <w:rsid w:val="008F33C7"/>
    <w:rsid w:val="008F5E83"/>
    <w:rsid w:val="00907BB2"/>
    <w:rsid w:val="00921E0A"/>
    <w:rsid w:val="009233D2"/>
    <w:rsid w:val="00932FAD"/>
    <w:rsid w:val="0094059E"/>
    <w:rsid w:val="00942F5A"/>
    <w:rsid w:val="00954050"/>
    <w:rsid w:val="00960F95"/>
    <w:rsid w:val="00962CC2"/>
    <w:rsid w:val="00966D82"/>
    <w:rsid w:val="00976867"/>
    <w:rsid w:val="00985C63"/>
    <w:rsid w:val="009C79EF"/>
    <w:rsid w:val="009F4761"/>
    <w:rsid w:val="00A023E2"/>
    <w:rsid w:val="00A04186"/>
    <w:rsid w:val="00A07F55"/>
    <w:rsid w:val="00A141D8"/>
    <w:rsid w:val="00A16484"/>
    <w:rsid w:val="00A17EBD"/>
    <w:rsid w:val="00A207D6"/>
    <w:rsid w:val="00A34818"/>
    <w:rsid w:val="00A5354A"/>
    <w:rsid w:val="00A65D00"/>
    <w:rsid w:val="00A66506"/>
    <w:rsid w:val="00A702DC"/>
    <w:rsid w:val="00A900B1"/>
    <w:rsid w:val="00A940D2"/>
    <w:rsid w:val="00A96C9E"/>
    <w:rsid w:val="00AA53C9"/>
    <w:rsid w:val="00AD7998"/>
    <w:rsid w:val="00AE1DD6"/>
    <w:rsid w:val="00AE225F"/>
    <w:rsid w:val="00AE3352"/>
    <w:rsid w:val="00AE6976"/>
    <w:rsid w:val="00AF1090"/>
    <w:rsid w:val="00B04B68"/>
    <w:rsid w:val="00B11A18"/>
    <w:rsid w:val="00B1627F"/>
    <w:rsid w:val="00B338C7"/>
    <w:rsid w:val="00B35A27"/>
    <w:rsid w:val="00B37EAB"/>
    <w:rsid w:val="00B47704"/>
    <w:rsid w:val="00B518F3"/>
    <w:rsid w:val="00B55F61"/>
    <w:rsid w:val="00B57A49"/>
    <w:rsid w:val="00B6073D"/>
    <w:rsid w:val="00B72D16"/>
    <w:rsid w:val="00BA6B3B"/>
    <w:rsid w:val="00BA71DA"/>
    <w:rsid w:val="00BA75EF"/>
    <w:rsid w:val="00BC0BAC"/>
    <w:rsid w:val="00BC3DB3"/>
    <w:rsid w:val="00BC5870"/>
    <w:rsid w:val="00BD145D"/>
    <w:rsid w:val="00BD3DA5"/>
    <w:rsid w:val="00BD5E58"/>
    <w:rsid w:val="00BE26F1"/>
    <w:rsid w:val="00BE3EE2"/>
    <w:rsid w:val="00C007CF"/>
    <w:rsid w:val="00C16147"/>
    <w:rsid w:val="00C23C1B"/>
    <w:rsid w:val="00C251E5"/>
    <w:rsid w:val="00C33BA2"/>
    <w:rsid w:val="00C64850"/>
    <w:rsid w:val="00C7210E"/>
    <w:rsid w:val="00C72C75"/>
    <w:rsid w:val="00C769CD"/>
    <w:rsid w:val="00C840C7"/>
    <w:rsid w:val="00C92E2E"/>
    <w:rsid w:val="00CA6AE9"/>
    <w:rsid w:val="00CA734D"/>
    <w:rsid w:val="00CB112A"/>
    <w:rsid w:val="00CB2A1D"/>
    <w:rsid w:val="00CC1EF0"/>
    <w:rsid w:val="00CD513A"/>
    <w:rsid w:val="00CD6EB4"/>
    <w:rsid w:val="00CF23C1"/>
    <w:rsid w:val="00D06A9D"/>
    <w:rsid w:val="00D236AD"/>
    <w:rsid w:val="00D2722F"/>
    <w:rsid w:val="00D34418"/>
    <w:rsid w:val="00D34801"/>
    <w:rsid w:val="00D437C0"/>
    <w:rsid w:val="00D470A6"/>
    <w:rsid w:val="00D53501"/>
    <w:rsid w:val="00D71F89"/>
    <w:rsid w:val="00D86289"/>
    <w:rsid w:val="00DA102F"/>
    <w:rsid w:val="00DB46F5"/>
    <w:rsid w:val="00DC0634"/>
    <w:rsid w:val="00E101BF"/>
    <w:rsid w:val="00E145CD"/>
    <w:rsid w:val="00E14720"/>
    <w:rsid w:val="00E234AF"/>
    <w:rsid w:val="00E35604"/>
    <w:rsid w:val="00E525FD"/>
    <w:rsid w:val="00E578D4"/>
    <w:rsid w:val="00E72591"/>
    <w:rsid w:val="00E85EE0"/>
    <w:rsid w:val="00E93092"/>
    <w:rsid w:val="00E93319"/>
    <w:rsid w:val="00EE3D46"/>
    <w:rsid w:val="00EE47DD"/>
    <w:rsid w:val="00EE7FAC"/>
    <w:rsid w:val="00EF0928"/>
    <w:rsid w:val="00F05EC8"/>
    <w:rsid w:val="00F10072"/>
    <w:rsid w:val="00F44800"/>
    <w:rsid w:val="00F503DB"/>
    <w:rsid w:val="00F51DE4"/>
    <w:rsid w:val="00F753A8"/>
    <w:rsid w:val="00F93F11"/>
    <w:rsid w:val="00FA1187"/>
    <w:rsid w:val="00FA15B1"/>
    <w:rsid w:val="00FA165A"/>
    <w:rsid w:val="00FA55A4"/>
    <w:rsid w:val="00FB447F"/>
    <w:rsid w:val="00FC2032"/>
    <w:rsid w:val="00FC77B9"/>
    <w:rsid w:val="00FE12BD"/>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 w:type="table" w:styleId="TableGrid">
    <w:name w:val="Table Grid"/>
    <w:basedOn w:val="TableNormal"/>
    <w:rsid w:val="0094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659772249">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2</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3</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4</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5</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6</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7</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8</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9</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10</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11</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12</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13</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14</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15</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16</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17</b:RefOrder>
  </b:Source>
  <b:Source>
    <b:Tag>ITM18</b:Tag>
    <b:SourceType>DocumentFromInternetSite</b:SourceType>
    <b:Guid>{3176E14E-1CF6-4D53-9C01-1287AC5C79AF}</b:Guid>
    <b:Title>Casing Design Calculation</b:Title>
    <b:Year>2018</b:Year>
    <b:Author>
      <b:Author>
        <b:NameList>
          <b:Person>
            <b:Last>University</b:Last>
            <b:First>ITM</b:First>
          </b:Person>
        </b:NameList>
      </b:Author>
    </b:Author>
    <b:InternetSiteTitle>StuDocu</b:InternetSiteTitle>
    <b:URL>https://www.studocu.com/in/document/itm-university/chemical-engineering/tutorial-work/270984243-casing-design-calculation/3308756/view</b:URL>
    <b:RefOrder>1</b:RefOrder>
  </b:Source>
</b:Sources>
</file>

<file path=customXml/itemProps1.xml><?xml version="1.0" encoding="utf-8"?>
<ds:datastoreItem xmlns:ds="http://schemas.openxmlformats.org/officeDocument/2006/customXml" ds:itemID="{8852207A-4A9C-4E10-929E-D3CF7EAA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9</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47</cp:revision>
  <cp:lastPrinted>2005-09-28T18:57:00Z</cp:lastPrinted>
  <dcterms:created xsi:type="dcterms:W3CDTF">2019-09-10T13:04:00Z</dcterms:created>
  <dcterms:modified xsi:type="dcterms:W3CDTF">2020-03-13T21:09:00Z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