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Enterprise Winning Sales Strategy — DWS IQ 6</w:t>
      </w:r>
    </w:p>
    <w:p>
      <w:pPr>
        <w:pStyle w:val="Heading1"/>
      </w:pPr>
      <w:r>
        <w:t>Foreword</w:t>
      </w:r>
    </w:p>
    <w:p>
      <w:pPr>
        <w:ind w:left="720"/>
      </w:pPr>
      <w:r>
        <w:rPr>
          <w:i/>
          <w:color w:val="444444"/>
          <w:sz w:val="20"/>
        </w:rPr>
        <w:t>"The Best, Premium level Interface for Customer interaction is human-to-human. Therefore to meet corporate customers' demand for the best customer experience, we offer sovereign AI that augments — never replaces — the human consultant."</w:t>
      </w:r>
    </w:p>
    <w:p>
      <w:r>
        <w:t>Työ ilmastonmuutoksen estämiseksi älytalouden keinoin vaatii vahvaa eettistä perustaa. Lifetime Oy on aidosti eurooppalainen yritys. Arvomme ovat eurooppalaisia; suomalaisia. Elämme vahvasti mukana globaalissa maailmassa. Keskiössä on vahva ihmisyyden puolustaminen tekoälyä hyödyntäen.</w:t>
      </w:r>
    </w:p>
    <w:p>
      <w:r>
        <w:t>Lifetime Oy:n missiona on olla mukana estämässä ilmastonmuutosta, eroosiota, sekä yhä pahenevaa kuivuutta. Automatisoimme eurooppalaisen teollisuuden compliance-taakan niin, että yritykset voivat keskittyä liiketoimintaansa sääntelyvelvoitteiden sijaan.</w:t>
      </w:r>
    </w:p>
    <w:p>
      <w:pPr>
        <w:pStyle w:val="Heading1"/>
      </w:pPr>
      <w:r>
        <w:t>Executive Summary</w:t>
      </w:r>
    </w:p>
    <w:p>
      <w:r>
        <w:t>DWS IQ 6 sells sovereign compliance automation to EU-regulated industries. The next 12 months (July 2026 - June 2027) are a regulatory forcing window: CBAM declarations are due now, EU AI Act Article 12 enforcement starts August 2026, ETS2 hits January 2027. This strategy defines how Lifetime Oy converts that regulatory pressure into revenue across Finland and Sweden.</w:t>
      </w:r>
    </w:p>
    <w:p>
      <w:r>
        <w:t>12-month target: €900K ARR by end of 2027. Current MRR: €7-14K.</w:t>
      </w:r>
    </w:p>
    <w:p>
      <w:pPr>
        <w:pStyle w:val="Heading1"/>
      </w:pPr>
      <w:r>
        <w:t>1. SWOT Analysis — DWS IQ 6 (July 2026)</w:t>
      </w:r>
    </w:p>
    <w:p>
      <w:pPr>
        <w:pStyle w:val="Heading2"/>
      </w:pPr>
      <w:r>
        <w:t>Strengths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Strength</w:t>
            </w:r>
          </w:p>
        </w:tc>
        <w:tc>
          <w:tcPr>
            <w:tcW w:type="dxa" w:w="4320"/>
          </w:tcPr>
          <w:p>
            <w:r>
              <w:rPr>
                <w:b/>
                <w:sz w:val="18"/>
              </w:rPr>
              <w:t>Evidence</w:t>
            </w:r>
          </w:p>
        </w:tc>
      </w:tr>
      <w:tr>
        <w:tc>
          <w:tcPr>
            <w:tcW w:type="dxa" w:w="4320"/>
          </w:tcPr>
          <w:p>
            <w:r>
              <w:rPr>
                <w:sz w:val="18"/>
              </w:rPr>
              <w:t>EU AI Act Article 12 shipped</w:t>
            </w:r>
          </w:p>
        </w:tc>
        <w:tc>
          <w:tcPr>
            <w:tcW w:type="dxa" w:w="4320"/>
          </w:tcPr>
          <w:p>
            <w:r>
              <w:rPr>
                <w:sz w:val="18"/>
              </w:rPr>
              <w:t>Production since March 2026 — 5 months before August enforcement. No competitor has this.</w:t>
            </w:r>
          </w:p>
        </w:tc>
      </w:tr>
      <w:tr>
        <w:tc>
          <w:tcPr>
            <w:tcW w:type="dxa" w:w="4320"/>
          </w:tcPr>
          <w:p>
            <w:r>
              <w:rPr>
                <w:sz w:val="18"/>
              </w:rPr>
              <w:t>25 EU-regulated industries covered</w:t>
            </w:r>
          </w:p>
        </w:tc>
        <w:tc>
          <w:tcPr>
            <w:tcW w:type="dxa" w:w="4320"/>
          </w:tcPr>
          <w:p>
            <w:r>
              <w:rPr>
                <w:sz w:val="18"/>
              </w:rPr>
              <w:t>50 production agents, 15,000+ EU regulation documents indexed, 20 industry ontologies</w:t>
            </w:r>
          </w:p>
        </w:tc>
      </w:tr>
      <w:tr>
        <w:tc>
          <w:tcPr>
            <w:tcW w:type="dxa" w:w="4320"/>
          </w:tcPr>
          <w:p>
            <w:r>
              <w:rPr>
                <w:sz w:val="18"/>
              </w:rPr>
              <w:t>100% customer retention</w:t>
            </w:r>
          </w:p>
        </w:tc>
        <w:tc>
          <w:tcPr>
            <w:tcW w:type="dxa" w:w="4320"/>
          </w:tcPr>
          <w:p>
            <w:r>
              <w:rPr>
                <w:sz w:val="18"/>
              </w:rPr>
              <w:t>6 paying customers, zero churn. Kela, Uber Finland, Bolt, NCC + 2 undisclosed</w:t>
            </w:r>
          </w:p>
        </w:tc>
      </w:tr>
      <w:tr>
        <w:tc>
          <w:tcPr>
            <w:tcW w:type="dxa" w:w="4320"/>
          </w:tcPr>
          <w:p>
            <w:r>
              <w:rPr>
                <w:sz w:val="18"/>
              </w:rPr>
              <w:t>EU sovereign (zero CLOUD Act)</w:t>
            </w:r>
          </w:p>
        </w:tc>
        <w:tc>
          <w:tcPr>
            <w:tcW w:type="dxa" w:w="4320"/>
          </w:tcPr>
          <w:p>
            <w:r>
              <w:rPr>
                <w:sz w:val="18"/>
              </w:rPr>
              <w:t>Finnish infrastructure (UpCloud Helsinki). No US data exposure.</w:t>
            </w:r>
          </w:p>
        </w:tc>
      </w:tr>
      <w:tr>
        <w:tc>
          <w:tcPr>
            <w:tcW w:type="dxa" w:w="4320"/>
          </w:tcPr>
          <w:p>
            <w:r>
              <w:rPr>
                <w:sz w:val="18"/>
              </w:rPr>
              <w:t>KYA agent governance</w:t>
            </w:r>
          </w:p>
        </w:tc>
        <w:tc>
          <w:tcPr>
            <w:tcW w:type="dxa" w:w="4320"/>
          </w:tcPr>
          <w:p>
            <w:r>
              <w:rPr>
                <w:sz w:val="18"/>
              </w:rPr>
              <w:t>Cryptographic agent identity, Firecracker MicroVM isolation, &lt;125ms kill authority — unique IP</w:t>
            </w:r>
          </w:p>
        </w:tc>
      </w:tr>
      <w:tr>
        <w:tc>
          <w:tcPr>
            <w:tcW w:type="dxa" w:w="4320"/>
          </w:tcPr>
          <w:p>
            <w:r>
              <w:rPr>
                <w:sz w:val="18"/>
              </w:rPr>
              <w:t>Price advantage</w:t>
            </w:r>
          </w:p>
        </w:tc>
        <w:tc>
          <w:tcPr>
            <w:tcW w:type="dxa" w:w="4320"/>
          </w:tcPr>
          <w:p>
            <w:r>
              <w:rPr>
                <w:sz w:val="18"/>
              </w:rPr>
              <w:t>Climate IQ at €29,990/yr vs competitors at €50K-200K. Enterprise Navigator at €4,950 one-time.</w:t>
            </w:r>
          </w:p>
        </w:tc>
      </w:tr>
      <w:tr>
        <w:tc>
          <w:tcPr>
            <w:tcW w:type="dxa" w:w="4320"/>
          </w:tcPr>
          <w:p>
            <w:r>
              <w:rPr>
                <w:sz w:val="18"/>
              </w:rPr>
              <w:t>Nordic ERP connectors</w:t>
            </w:r>
          </w:p>
        </w:tc>
        <w:tc>
          <w:tcPr>
            <w:tcW w:type="dxa" w:w="4320"/>
          </w:tcPr>
          <w:p>
            <w:r>
              <w:rPr>
                <w:sz w:val="18"/>
              </w:rPr>
              <w:t>SAP, IFS, Visma, Monitor, Jeeves integration — no competitor covers Nordic ERP landscape</w:t>
            </w:r>
          </w:p>
        </w:tc>
      </w:tr>
      <w:tr>
        <w:tc>
          <w:tcPr>
            <w:tcW w:type="dxa" w:w="4320"/>
          </w:tcPr>
          <w:p>
            <w:r>
              <w:rPr>
                <w:sz w:val="18"/>
              </w:rPr>
              <w:t>Capital efficiency</w:t>
            </w:r>
          </w:p>
        </w:tc>
        <w:tc>
          <w:tcPr>
            <w:tcW w:type="dxa" w:w="4320"/>
          </w:tcPr>
          <w:p>
            <w:r>
              <w:rPr>
                <w:sz w:val="18"/>
              </w:rPr>
              <w:t>&lt;€100/month burn (infra only). USD 125K cloud credits. €54K NVIDIA hardware secured.</w:t>
            </w:r>
          </w:p>
        </w:tc>
      </w:tr>
      <w:tr>
        <w:tc>
          <w:tcPr>
            <w:tcW w:type="dxa" w:w="4320"/>
          </w:tcPr>
          <w:p>
            <w:r>
              <w:rPr>
                <w:sz w:val="18"/>
              </w:rPr>
              <w:t>NVIDIA ISV Partnership</w:t>
            </w:r>
          </w:p>
        </w:tc>
        <w:tc>
          <w:tcPr>
            <w:tcW w:type="dxa" w:w="4320"/>
          </w:tcPr>
          <w:p>
            <w:r>
              <w:rPr>
                <w:sz w:val="18"/>
              </w:rPr>
              <w:t>Connect program validated. Hardware pipeline secured for Aegis deployments.</w:t>
            </w:r>
          </w:p>
        </w:tc>
      </w:tr>
      <w:tr>
        <w:tc>
          <w:tcPr>
            <w:tcW w:type="dxa" w:w="4320"/>
          </w:tcPr>
          <w:p>
            <w:r>
              <w:rPr>
                <w:sz w:val="18"/>
              </w:rPr>
              <w:t>Defence-grade architecture</w:t>
            </w:r>
          </w:p>
        </w:tc>
        <w:tc>
          <w:tcPr>
            <w:tcW w:type="dxa" w:w="4320"/>
          </w:tcPr>
          <w:p>
            <w:r>
              <w:rPr>
                <w:sz w:val="18"/>
              </w:rPr>
              <w:t>Aegis tier: air-gapped, on-prem, DGX Spark. Ready for defence/CER/NIS2 deals.</w:t>
            </w:r>
          </w:p>
        </w:tc>
      </w:tr>
    </w:tbl>
    <w:p>
      <w:pPr>
        <w:pStyle w:val="Heading2"/>
      </w:pPr>
      <w:r>
        <w:t>Weaknesses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Weakness</w:t>
            </w:r>
          </w:p>
        </w:tc>
        <w:tc>
          <w:tcPr>
            <w:tcW w:type="dxa" w:w="4320"/>
          </w:tcPr>
          <w:p>
            <w:r>
              <w:rPr>
                <w:b/>
                <w:sz w:val="18"/>
              </w:rPr>
              <w:t>Mitigation</w:t>
            </w:r>
          </w:p>
        </w:tc>
      </w:tr>
      <w:tr>
        <w:tc>
          <w:tcPr>
            <w:tcW w:type="dxa" w:w="4320"/>
          </w:tcPr>
          <w:p>
            <w:r>
              <w:rPr>
                <w:sz w:val="18"/>
              </w:rPr>
              <w:t>Solo founder</w:t>
            </w:r>
          </w:p>
        </w:tc>
        <w:tc>
          <w:tcPr>
            <w:tcW w:type="dxa" w:w="4320"/>
          </w:tcPr>
          <w:p>
            <w:r>
              <w:rPr>
                <w:sz w:val="18"/>
              </w:rPr>
              <w:t>1 person + freelance CTO + contractor network. Capacity limits deal velocity.</w:t>
            </w:r>
          </w:p>
        </w:tc>
      </w:tr>
      <w:tr>
        <w:tc>
          <w:tcPr>
            <w:tcW w:type="dxa" w:w="4320"/>
          </w:tcPr>
          <w:p>
            <w:r>
              <w:rPr>
                <w:sz w:val="18"/>
              </w:rPr>
              <w:t>No defence reference customer</w:t>
            </w:r>
          </w:p>
        </w:tc>
        <w:tc>
          <w:tcPr>
            <w:tcW w:type="dxa" w:w="4320"/>
          </w:tcPr>
          <w:p>
            <w:r>
              <w:rPr>
                <w:sz w:val="18"/>
              </w:rPr>
              <w:t>Nokia Defence said no. Need one pilot win to unlock sector. Aegis GA (Aug 2026) removes "pre-production" objection.</w:t>
            </w:r>
          </w:p>
        </w:tc>
      </w:tr>
      <w:tr>
        <w:tc>
          <w:tcPr>
            <w:tcW w:type="dxa" w:w="4320"/>
          </w:tcPr>
          <w:p>
            <w:r>
              <w:rPr>
                <w:sz w:val="18"/>
              </w:rPr>
              <w:t>Material quality gap</w:t>
            </w:r>
          </w:p>
        </w:tc>
        <w:tc>
          <w:tcPr>
            <w:tcW w:type="dxa" w:w="4320"/>
          </w:tcPr>
          <w:p>
            <w:r>
              <w:rPr>
                <w:sz w:val="18"/>
              </w:rPr>
              <w:t>Three losses (Nokia Defence, Diana, Arctic15) share root cause: materials don't match evaluation framework. Modules 1-4 now built.</w:t>
            </w:r>
          </w:p>
        </w:tc>
      </w:tr>
      <w:tr>
        <w:tc>
          <w:tcPr>
            <w:tcW w:type="dxa" w:w="4320"/>
          </w:tcPr>
          <w:p>
            <w:r>
              <w:rPr>
                <w:sz w:val="18"/>
              </w:rPr>
              <w:t>No video demo</w:t>
            </w:r>
          </w:p>
        </w:tc>
        <w:tc>
          <w:tcPr>
            <w:tcW w:type="dxa" w:w="4320"/>
          </w:tcPr>
          <w:p>
            <w:r>
              <w:rPr>
                <w:sz w:val="18"/>
              </w:rPr>
              <w:t>Script ready (MODULE_1), not yet recorded. Blocks Diana resubmission.</w:t>
            </w:r>
          </w:p>
        </w:tc>
      </w:tr>
      <w:tr>
        <w:tc>
          <w:tcPr>
            <w:tcW w:type="dxa" w:w="4320"/>
          </w:tcPr>
          <w:p>
            <w:r>
              <w:rPr>
                <w:sz w:val="18"/>
              </w:rPr>
              <w:t>Aegis pre-GA</w:t>
            </w:r>
          </w:p>
        </w:tc>
        <w:tc>
          <w:tcPr>
            <w:tcW w:type="dxa" w:w="4320"/>
          </w:tcPr>
          <w:p>
            <w:r>
              <w:rPr>
                <w:sz w:val="18"/>
              </w:rPr>
              <w:t>Defence tier launches August 2026. Until then, defence deals carry "not yet shipping" risk.</w:t>
            </w:r>
          </w:p>
        </w:tc>
      </w:tr>
      <w:tr>
        <w:tc>
          <w:tcPr>
            <w:tcW w:type="dxa" w:w="4320"/>
          </w:tcPr>
          <w:p>
            <w:r>
              <w:rPr>
                <w:sz w:val="18"/>
              </w:rPr>
              <w:t>Sweden not activated</w:t>
            </w:r>
          </w:p>
        </w:tc>
        <w:tc>
          <w:tcPr>
            <w:tcW w:type="dxa" w:w="4320"/>
          </w:tcPr>
          <w:p>
            <w:r>
              <w:rPr>
                <w:sz w:val="18"/>
              </w:rPr>
              <w:t>Market intelligence complete, Siemens contact warm, but no Swedish customer yet.</w:t>
            </w:r>
          </w:p>
        </w:tc>
      </w:tr>
      <w:tr>
        <w:tc>
          <w:tcPr>
            <w:tcW w:type="dxa" w:w="4320"/>
          </w:tcPr>
          <w:p>
            <w:r>
              <w:rPr>
                <w:sz w:val="18"/>
              </w:rPr>
              <w:t>ISO 27001 not yet certified</w:t>
            </w:r>
          </w:p>
        </w:tc>
        <w:tc>
          <w:tcPr>
            <w:tcW w:type="dxa" w:w="4320"/>
          </w:tcPr>
          <w:p>
            <w:r>
              <w:rPr>
                <w:sz w:val="18"/>
              </w:rPr>
              <w:t>In progress Q3 2026. Enterprise buyers cite this as procurement checkbox.</w:t>
            </w:r>
          </w:p>
        </w:tc>
      </w:tr>
    </w:tbl>
    <w:p>
      <w:pPr>
        <w:pStyle w:val="Heading2"/>
      </w:pPr>
      <w:r>
        <w:t>Opportunities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Opportunity</w:t>
            </w:r>
          </w:p>
        </w:tc>
        <w:tc>
          <w:tcPr>
            <w:tcW w:type="dxa" w:w="2880"/>
          </w:tcPr>
          <w:p>
            <w:r>
              <w:rPr>
                <w:b/>
                <w:sz w:val="18"/>
              </w:rPr>
              <w:t>Timeline</w:t>
            </w:r>
          </w:p>
        </w:tc>
        <w:tc>
          <w:tcPr>
            <w:tcW w:type="dxa" w:w="2880"/>
          </w:tcPr>
          <w:p>
            <w:r>
              <w:rPr>
                <w:b/>
                <w:sz w:val="18"/>
              </w:rPr>
              <w:t>Revenue Impact</w:t>
            </w:r>
          </w:p>
        </w:tc>
      </w:tr>
      <w:tr>
        <w:tc>
          <w:tcPr>
            <w:tcW w:type="dxa" w:w="2880"/>
          </w:tcPr>
          <w:p>
            <w:r>
              <w:rPr>
                <w:sz w:val="18"/>
              </w:rPr>
              <w:t>CBAM filing season (Q3 2026)</w:t>
            </w:r>
          </w:p>
        </w:tc>
        <w:tc>
          <w:tcPr>
            <w:tcW w:type="dxa" w:w="2880"/>
          </w:tcPr>
          <w:p>
            <w:r>
              <w:rPr>
                <w:sz w:val="18"/>
              </w:rPr>
              <w:t>Now</w:t>
            </w:r>
          </w:p>
        </w:tc>
        <w:tc>
          <w:tcPr>
            <w:tcW w:type="dxa" w:w="2880"/>
          </w:tcPr>
          <w:p>
            <w:r>
              <w:rPr>
                <w:sz w:val="18"/>
              </w:rPr>
              <w:t>€30K-60K from 2-4 CBAM-exposed importers (steel, chemicals, cement)</w:t>
            </w:r>
          </w:p>
        </w:tc>
      </w:tr>
      <w:tr>
        <w:tc>
          <w:tcPr>
            <w:tcW w:type="dxa" w:w="2880"/>
          </w:tcPr>
          <w:p>
            <w:r>
              <w:rPr>
                <w:sz w:val="18"/>
              </w:rPr>
              <w:t>EU AI Act Article 12 (Aug 2026)</w:t>
            </w:r>
          </w:p>
        </w:tc>
        <w:tc>
          <w:tcPr>
            <w:tcW w:type="dxa" w:w="2880"/>
          </w:tcPr>
          <w:p>
            <w:r>
              <w:rPr>
                <w:sz w:val="18"/>
              </w:rPr>
              <w:t>August 2026</w:t>
            </w:r>
          </w:p>
        </w:tc>
        <w:tc>
          <w:tcPr>
            <w:tcW w:type="dxa" w:w="2880"/>
          </w:tcPr>
          <w:p>
            <w:r>
              <w:rPr>
                <w:sz w:val="18"/>
              </w:rPr>
              <w:t>Every AI compliance tool must ship audit trails. DWS already has it. First-mover sales window.</w:t>
            </w:r>
          </w:p>
        </w:tc>
      </w:tr>
      <w:tr>
        <w:tc>
          <w:tcPr>
            <w:tcW w:type="dxa" w:w="2880"/>
          </w:tcPr>
          <w:p>
            <w:r>
              <w:rPr>
                <w:sz w:val="18"/>
              </w:rPr>
              <w:t>ETS2 road transport (Jan 2027)</w:t>
            </w:r>
          </w:p>
        </w:tc>
        <w:tc>
          <w:tcPr>
            <w:tcW w:type="dxa" w:w="2880"/>
          </w:tcPr>
          <w:p>
            <w:r>
              <w:rPr>
                <w:sz w:val="18"/>
              </w:rPr>
              <w:t>January 2027</w:t>
            </w:r>
          </w:p>
        </w:tc>
        <w:tc>
          <w:tcPr>
            <w:tcW w:type="dxa" w:w="2880"/>
          </w:tcPr>
          <w:p>
            <w:r>
              <w:rPr>
                <w:sz w:val="18"/>
              </w:rPr>
              <w:t>Construction, logistics, fleet operators must report. New vertical opens.</w:t>
            </w:r>
          </w:p>
        </w:tc>
      </w:tr>
      <w:tr>
        <w:tc>
          <w:tcPr>
            <w:tcW w:type="dxa" w:w="2880"/>
          </w:tcPr>
          <w:p>
            <w:r>
              <w:rPr>
                <w:sz w:val="18"/>
              </w:rPr>
              <w:t>Aegis Defence GA (Aug 2026)</w:t>
            </w:r>
          </w:p>
        </w:tc>
        <w:tc>
          <w:tcPr>
            <w:tcW w:type="dxa" w:w="2880"/>
          </w:tcPr>
          <w:p>
            <w:r>
              <w:rPr>
                <w:sz w:val="18"/>
              </w:rPr>
              <w:t>August 2026</w:t>
            </w:r>
          </w:p>
        </w:tc>
        <w:tc>
          <w:tcPr>
            <w:tcW w:type="dxa" w:w="2880"/>
          </w:tcPr>
          <w:p>
            <w:r>
              <w:rPr>
                <w:sz w:val="18"/>
              </w:rPr>
              <w:t>Unlocks €60K-90K deals for CER/NIS2/defence-adjacent customers</w:t>
            </w:r>
          </w:p>
        </w:tc>
      </w:tr>
      <w:tr>
        <w:tc>
          <w:tcPr>
            <w:tcW w:type="dxa" w:w="2880"/>
          </w:tcPr>
          <w:p>
            <w:r>
              <w:rPr>
                <w:sz w:val="18"/>
              </w:rPr>
              <w:t>Outokumpu pilot (€24K)</w:t>
            </w:r>
          </w:p>
        </w:tc>
        <w:tc>
          <w:tcPr>
            <w:tcW w:type="dxa" w:w="2880"/>
          </w:tcPr>
          <w:p>
            <w:r>
              <w:rPr>
                <w:sz w:val="18"/>
              </w:rPr>
              <w:t>Q3 2026</w:t>
            </w:r>
          </w:p>
        </w:tc>
        <w:tc>
          <w:tcPr>
            <w:tcW w:type="dxa" w:w="2880"/>
          </w:tcPr>
          <w:p>
            <w:r>
              <w:rPr>
                <w:sz w:val="18"/>
              </w:rPr>
              <w:t>Win = flagship reference for entire Nordic steel sector</w:t>
            </w:r>
          </w:p>
        </w:tc>
      </w:tr>
      <w:tr>
        <w:tc>
          <w:tcPr>
            <w:tcW w:type="dxa" w:w="2880"/>
          </w:tcPr>
          <w:p>
            <w:r>
              <w:rPr>
                <w:sz w:val="18"/>
              </w:rPr>
              <w:t>Kemira conversion (€30K/yr)</w:t>
            </w:r>
          </w:p>
        </w:tc>
        <w:tc>
          <w:tcPr>
            <w:tcW w:type="dxa" w:w="2880"/>
          </w:tcPr>
          <w:p>
            <w:r>
              <w:rPr>
                <w:sz w:val="18"/>
              </w:rPr>
              <w:t>Q3-Q4 2026</w:t>
            </w:r>
          </w:p>
        </w:tc>
        <w:tc>
          <w:tcPr>
            <w:tcW w:type="dxa" w:w="2880"/>
          </w:tcPr>
          <w:p>
            <w:r>
              <w:rPr>
                <w:sz w:val="18"/>
              </w:rPr>
              <w:t>Win = chemicals sector validation + SBTi alignment proof</w:t>
            </w:r>
          </w:p>
        </w:tc>
      </w:tr>
      <w:tr>
        <w:tc>
          <w:tcPr>
            <w:tcW w:type="dxa" w:w="2880"/>
          </w:tcPr>
          <w:p>
            <w:r>
              <w:rPr>
                <w:sz w:val="18"/>
              </w:rPr>
              <w:t>Sweden market entry</w:t>
            </w:r>
          </w:p>
        </w:tc>
        <w:tc>
          <w:tcPr>
            <w:tcW w:type="dxa" w:w="2880"/>
          </w:tcPr>
          <w:p>
            <w:r>
              <w:rPr>
                <w:sz w:val="18"/>
              </w:rPr>
              <w:t>Q3-Q4 2026</w:t>
            </w:r>
          </w:p>
        </w:tc>
        <w:tc>
          <w:tcPr>
            <w:tcW w:type="dxa" w:w="2880"/>
          </w:tcPr>
          <w:p>
            <w:r>
              <w:rPr>
                <w:sz w:val="18"/>
              </w:rPr>
              <w:t>SSAB, NCC AB, Skanska AB, Stora Enso — large enterprises, no local sovereign AI competitor</w:t>
            </w:r>
          </w:p>
        </w:tc>
      </w:tr>
      <w:tr>
        <w:tc>
          <w:tcPr>
            <w:tcW w:type="dxa" w:w="2880"/>
          </w:tcPr>
          <w:p>
            <w:r>
              <w:rPr>
                <w:sz w:val="18"/>
              </w:rPr>
              <w:t>Diana NATO resubmission</w:t>
            </w:r>
          </w:p>
        </w:tc>
        <w:tc>
          <w:tcPr>
            <w:tcW w:type="dxa" w:w="2880"/>
          </w:tcPr>
          <w:p>
            <w:r>
              <w:rPr>
                <w:sz w:val="18"/>
              </w:rPr>
              <w:t>Q4 2026</w:t>
            </w:r>
          </w:p>
        </w:tc>
        <w:tc>
          <w:tcPr>
            <w:tcW w:type="dxa" w:w="2880"/>
          </w:tcPr>
          <w:p>
            <w:r>
              <w:rPr>
                <w:sz w:val="18"/>
              </w:rPr>
              <w:t>Defence funding + NATO programme credibility</w:t>
            </w:r>
          </w:p>
        </w:tc>
      </w:tr>
      <w:tr>
        <w:tc>
          <w:tcPr>
            <w:tcW w:type="dxa" w:w="2880"/>
          </w:tcPr>
          <w:p>
            <w:r>
              <w:rPr>
                <w:sz w:val="18"/>
              </w:rPr>
              <w:t>Block71 Deep SAGE Singapore</w:t>
            </w:r>
          </w:p>
        </w:tc>
        <w:tc>
          <w:tcPr>
            <w:tcW w:type="dxa" w:w="2880"/>
          </w:tcPr>
          <w:p>
            <w:r>
              <w:rPr>
                <w:sz w:val="18"/>
              </w:rPr>
              <w:t>Q3 2026</w:t>
            </w:r>
          </w:p>
        </w:tc>
        <w:tc>
          <w:tcPr>
            <w:tcW w:type="dxa" w:w="2880"/>
          </w:tcPr>
          <w:p>
            <w:r>
              <w:rPr>
                <w:sz w:val="18"/>
              </w:rPr>
              <w:t>ASEAN distribution gateway for CBAM compliance (every ASEAN steel/cement export to EU)</w:t>
            </w:r>
          </w:p>
        </w:tc>
      </w:tr>
      <w:tr>
        <w:tc>
          <w:tcPr>
            <w:tcW w:type="dxa" w:w="2880"/>
          </w:tcPr>
          <w:p>
            <w:r>
              <w:rPr>
                <w:sz w:val="18"/>
              </w:rPr>
              <w:t>EIC Accelerator</w:t>
            </w:r>
          </w:p>
        </w:tc>
        <w:tc>
          <w:tcPr>
            <w:tcW w:type="dxa" w:w="2880"/>
          </w:tcPr>
          <w:p>
            <w:r>
              <w:rPr>
                <w:sz w:val="18"/>
              </w:rPr>
              <w:t>2026-2027</w:t>
            </w:r>
          </w:p>
        </w:tc>
        <w:tc>
          <w:tcPr>
            <w:tcW w:type="dxa" w:w="2880"/>
          </w:tcPr>
          <w:p>
            <w:r>
              <w:rPr>
                <w:sz w:val="18"/>
              </w:rPr>
              <w:t>Step 1 submitted. Non-dilutive funding up to €2.5M.</w:t>
            </w:r>
          </w:p>
        </w:tc>
      </w:tr>
    </w:tbl>
    <w:p>
      <w:pPr>
        <w:pStyle w:val="Heading2"/>
      </w:pPr>
      <w:r>
        <w:t>Threats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Threat</w:t>
            </w:r>
          </w:p>
        </w:tc>
        <w:tc>
          <w:tcPr>
            <w:tcW w:type="dxa" w:w="2880"/>
          </w:tcPr>
          <w:p>
            <w:r>
              <w:rPr>
                <w:b/>
                <w:sz w:val="18"/>
              </w:rPr>
              <w:t>Probability</w:t>
            </w:r>
          </w:p>
        </w:tc>
        <w:tc>
          <w:tcPr>
            <w:tcW w:type="dxa" w:w="2880"/>
          </w:tcPr>
          <w:p>
            <w:r>
              <w:rPr>
                <w:b/>
                <w:sz w:val="18"/>
              </w:rPr>
              <w:t>Response</w:t>
            </w:r>
          </w:p>
        </w:tc>
      </w:tr>
      <w:tr>
        <w:tc>
          <w:tcPr>
            <w:tcW w:type="dxa" w:w="2880"/>
          </w:tcPr>
          <w:p>
            <w:r>
              <w:rPr>
                <w:sz w:val="18"/>
              </w:rPr>
              <w:t>Normative (Stockholm)</w:t>
            </w:r>
          </w:p>
        </w:tc>
        <w:tc>
          <w:tcPr>
            <w:tcW w:type="dxa" w:w="2880"/>
          </w:tcPr>
          <w:p>
            <w:r>
              <w:rPr>
                <w:sz w:val="18"/>
              </w:rPr>
              <w:t>High</w:t>
            </w:r>
          </w:p>
        </w:tc>
        <w:tc>
          <w:tcPr>
            <w:tcW w:type="dxa" w:w="2880"/>
          </w:tcPr>
          <w:p>
            <w:r>
              <w:rPr>
                <w:sz w:val="18"/>
              </w:rPr>
              <w:t>Swedish-based competitor. Counter: Nordic ERP connectors + sovereignty + Article 12</w:t>
            </w:r>
          </w:p>
        </w:tc>
      </w:tr>
      <w:tr>
        <w:tc>
          <w:tcPr>
            <w:tcW w:type="dxa" w:w="2880"/>
          </w:tcPr>
          <w:p>
            <w:r>
              <w:rPr>
                <w:sz w:val="18"/>
              </w:rPr>
              <w:t>Sweep / Persefoni scaling EU</w:t>
            </w:r>
          </w:p>
        </w:tc>
        <w:tc>
          <w:tcPr>
            <w:tcW w:type="dxa" w:w="2880"/>
          </w:tcPr>
          <w:p>
            <w:r>
              <w:rPr>
                <w:sz w:val="18"/>
              </w:rPr>
              <w:t>Medium</w:t>
            </w:r>
          </w:p>
        </w:tc>
        <w:tc>
          <w:tcPr>
            <w:tcW w:type="dxa" w:w="2880"/>
          </w:tcPr>
          <w:p>
            <w:r>
              <w:rPr>
                <w:sz w:val="18"/>
              </w:rPr>
              <w:t>US-origin. Counter: CLOUD Act exposure, no EU data residency, no Article 12</w:t>
            </w:r>
          </w:p>
        </w:tc>
      </w:tr>
      <w:tr>
        <w:tc>
          <w:tcPr>
            <w:tcW w:type="dxa" w:w="2880"/>
          </w:tcPr>
          <w:p>
            <w:r>
              <w:rPr>
                <w:sz w:val="18"/>
              </w:rPr>
              <w:t>Enterprise sales cycle length</w:t>
            </w:r>
          </w:p>
        </w:tc>
        <w:tc>
          <w:tcPr>
            <w:tcW w:type="dxa" w:w="2880"/>
          </w:tcPr>
          <w:p>
            <w:r>
              <w:rPr>
                <w:sz w:val="18"/>
              </w:rPr>
              <w:t>High</w:t>
            </w:r>
          </w:p>
        </w:tc>
        <w:tc>
          <w:tcPr>
            <w:tcW w:type="dxa" w:w="2880"/>
          </w:tcPr>
          <w:p>
            <w:r>
              <w:rPr>
                <w:sz w:val="18"/>
              </w:rPr>
              <w:t>Nordic procurement is slow (3-6 months). Counter: free scoping → pilot → annual</w:t>
            </w:r>
          </w:p>
        </w:tc>
      </w:tr>
      <w:tr>
        <w:tc>
          <w:tcPr>
            <w:tcW w:type="dxa" w:w="2880"/>
          </w:tcPr>
          <w:p>
            <w:r>
              <w:rPr>
                <w:sz w:val="18"/>
              </w:rPr>
              <w:t>Regulatory delay</w:t>
            </w:r>
          </w:p>
        </w:tc>
        <w:tc>
          <w:tcPr>
            <w:tcW w:type="dxa" w:w="2880"/>
          </w:tcPr>
          <w:p>
            <w:r>
              <w:rPr>
                <w:sz w:val="18"/>
              </w:rPr>
              <w:t>Low</w:t>
            </w:r>
          </w:p>
        </w:tc>
        <w:tc>
          <w:tcPr>
            <w:tcW w:type="dxa" w:w="2880"/>
          </w:tcPr>
          <w:p>
            <w:r>
              <w:rPr>
                <w:sz w:val="18"/>
              </w:rPr>
              <w:t>EU AI Act enforcement could slip. Counter: Article 12 already shipped — delay helps us prepare more</w:t>
            </w:r>
          </w:p>
        </w:tc>
      </w:tr>
      <w:tr>
        <w:tc>
          <w:tcPr>
            <w:tcW w:type="dxa" w:w="2880"/>
          </w:tcPr>
          <w:p>
            <w:r>
              <w:rPr>
                <w:sz w:val="18"/>
              </w:rPr>
              <w:t>Key person risk</w:t>
            </w:r>
          </w:p>
        </w:tc>
        <w:tc>
          <w:tcPr>
            <w:tcW w:type="dxa" w:w="2880"/>
          </w:tcPr>
          <w:p>
            <w:r>
              <w:rPr>
                <w:sz w:val="18"/>
              </w:rPr>
              <w:t>Medium</w:t>
            </w:r>
          </w:p>
        </w:tc>
        <w:tc>
          <w:tcPr>
            <w:tcW w:type="dxa" w:w="2880"/>
          </w:tcPr>
          <w:p>
            <w:r>
              <w:rPr>
                <w:sz w:val="18"/>
              </w:rPr>
              <w:t>Solo founder. Counter: contractor network, documented processes, product runs autonomously</w:t>
            </w:r>
          </w:p>
        </w:tc>
      </w:tr>
      <w:tr>
        <w:tc>
          <w:tcPr>
            <w:tcW w:type="dxa" w:w="2880"/>
          </w:tcPr>
          <w:p>
            <w:r>
              <w:rPr>
                <w:sz w:val="18"/>
              </w:rPr>
              <w:t>Price pressure from free tools</w:t>
            </w:r>
          </w:p>
        </w:tc>
        <w:tc>
          <w:tcPr>
            <w:tcW w:type="dxa" w:w="2880"/>
          </w:tcPr>
          <w:p>
            <w:r>
              <w:rPr>
                <w:sz w:val="18"/>
              </w:rPr>
              <w:t>Medium</w:t>
            </w:r>
          </w:p>
        </w:tc>
        <w:tc>
          <w:tcPr>
            <w:tcW w:type="dxa" w:w="2880"/>
          </w:tcPr>
          <w:p>
            <w:r>
              <w:rPr>
                <w:sz w:val="18"/>
              </w:rPr>
              <w:t>Greenly/Normative free tiers. Counter: free ≠ sovereign, free ≠ auditable, free ≠ Article 12</w:t>
            </w:r>
          </w:p>
        </w:tc>
      </w:tr>
    </w:tbl>
    <w:p>
      <w:pPr>
        <w:pStyle w:val="Heading1"/>
      </w:pPr>
      <w:r>
        <w:t>2. 4P Analysis — DWS IQ 6</w:t>
      </w:r>
    </w:p>
    <w:p>
      <w:pPr>
        <w:pStyle w:val="Heading2"/>
      </w:pPr>
      <w:r>
        <w:t>Product</w:t>
      </w:r>
    </w:p>
    <w:p>
      <w:r>
        <w:t>Three-axis model — not three price tiers: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Axis</w:t>
            </w:r>
          </w:p>
        </w:tc>
        <w:tc>
          <w:tcPr>
            <w:tcW w:type="dxa" w:w="2160"/>
          </w:tcPr>
          <w:p>
            <w:r>
              <w:rPr>
                <w:b/>
                <w:sz w:val="18"/>
              </w:rPr>
              <w:t>Product</w:t>
            </w:r>
          </w:p>
        </w:tc>
        <w:tc>
          <w:tcPr>
            <w:tcW w:type="dxa" w:w="2160"/>
          </w:tcPr>
          <w:p>
            <w:r>
              <w:rPr>
                <w:b/>
                <w:sz w:val="18"/>
              </w:rPr>
              <w:t>Question It Answers</w:t>
            </w:r>
          </w:p>
        </w:tc>
        <w:tc>
          <w:tcPr>
            <w:tcW w:type="dxa" w:w="2160"/>
          </w:tcPr>
          <w:p>
            <w:r>
              <w:rPr>
                <w:b/>
                <w:sz w:val="18"/>
              </w:rPr>
              <w:t>Target Buyer</w:t>
            </w:r>
          </w:p>
        </w:tc>
      </w:tr>
      <w:tr>
        <w:tc>
          <w:tcPr>
            <w:tcW w:type="dxa" w:w="2160"/>
          </w:tcPr>
          <w:p>
            <w:r>
              <w:rPr>
                <w:sz w:val="18"/>
              </w:rPr>
              <w:t>WHAT to report</w:t>
            </w:r>
          </w:p>
        </w:tc>
        <w:tc>
          <w:tcPr>
            <w:tcW w:type="dxa" w:w="2160"/>
          </w:tcPr>
          <w:p>
            <w:r>
              <w:rPr>
                <w:sz w:val="18"/>
              </w:rPr>
              <w:t>Climate IQ</w:t>
            </w:r>
          </w:p>
        </w:tc>
        <w:tc>
          <w:tcPr>
            <w:tcW w:type="dxa" w:w="2160"/>
          </w:tcPr>
          <w:p>
            <w:r>
              <w:rPr>
                <w:sz w:val="18"/>
              </w:rPr>
              <w:t>What must I report? (CBAM, CSRD, ETS, PCF)</w:t>
            </w:r>
          </w:p>
        </w:tc>
        <w:tc>
          <w:tcPr>
            <w:tcW w:type="dxa" w:w="2160"/>
          </w:tcPr>
          <w:p>
            <w:r>
              <w:rPr>
                <w:sz w:val="18"/>
              </w:rPr>
              <w:t>Sustainability Manager, CFO</w:t>
            </w:r>
          </w:p>
        </w:tc>
      </w:tr>
      <w:tr>
        <w:tc>
          <w:tcPr>
            <w:tcW w:type="dxa" w:w="2160"/>
          </w:tcPr>
          <w:p>
            <w:r>
              <w:rPr>
                <w:sz w:val="18"/>
              </w:rPr>
              <w:t>HOW supply chain connects</w:t>
            </w:r>
          </w:p>
        </w:tc>
        <w:tc>
          <w:tcPr>
            <w:tcW w:type="dxa" w:w="2160"/>
          </w:tcPr>
          <w:p>
            <w:r>
              <w:rPr>
                <w:sz w:val="18"/>
              </w:rPr>
              <w:t>Industrial IQ</w:t>
            </w:r>
          </w:p>
        </w:tc>
        <w:tc>
          <w:tcPr>
            <w:tcW w:type="dxa" w:w="2160"/>
          </w:tcPr>
          <w:p>
            <w:r>
              <w:rPr>
                <w:sz w:val="18"/>
              </w:rPr>
              <w:t>How do regulations affect my supply chain?</w:t>
            </w:r>
          </w:p>
        </w:tc>
        <w:tc>
          <w:tcPr>
            <w:tcW w:type="dxa" w:w="2160"/>
          </w:tcPr>
          <w:p>
            <w:r>
              <w:rPr>
                <w:sz w:val="18"/>
              </w:rPr>
              <w:t>CTO, Head of R&amp;D, Operations</w:t>
            </w:r>
          </w:p>
        </w:tc>
      </w:tr>
      <w:tr>
        <w:tc>
          <w:tcPr>
            <w:tcW w:type="dxa" w:w="2160"/>
          </w:tcPr>
          <w:p>
            <w:r>
              <w:rPr>
                <w:sz w:val="18"/>
              </w:rPr>
              <w:t>WHERE data lives</w:t>
            </w:r>
          </w:p>
        </w:tc>
        <w:tc>
          <w:tcPr>
            <w:tcW w:type="dxa" w:w="2160"/>
          </w:tcPr>
          <w:p>
            <w:r>
              <w:rPr>
                <w:sz w:val="18"/>
              </w:rPr>
              <w:t>Aegis</w:t>
            </w:r>
          </w:p>
        </w:tc>
        <w:tc>
          <w:tcPr>
            <w:tcW w:type="dxa" w:w="2160"/>
          </w:tcPr>
          <w:p>
            <w:r>
              <w:rPr>
                <w:sz w:val="18"/>
              </w:rPr>
              <w:t>Where does my data live? (Sovereign, on-prem, air-gapped)</w:t>
            </w:r>
          </w:p>
        </w:tc>
        <w:tc>
          <w:tcPr>
            <w:tcW w:type="dxa" w:w="2160"/>
          </w:tcPr>
          <w:p>
            <w:r>
              <w:rPr>
                <w:sz w:val="18"/>
              </w:rPr>
              <w:t>CISO, General Counsel, Defence procurement</w:t>
            </w:r>
          </w:p>
        </w:tc>
      </w:tr>
    </w:tbl>
    <w:p>
      <w:r>
        <w:t>Product portfolio: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Product</w:t>
            </w:r>
          </w:p>
        </w:tc>
        <w:tc>
          <w:tcPr>
            <w:tcW w:type="dxa" w:w="2160"/>
          </w:tcPr>
          <w:p>
            <w:r>
              <w:rPr>
                <w:b/>
                <w:sz w:val="18"/>
              </w:rPr>
              <w:t>What It Does</w:t>
            </w:r>
          </w:p>
        </w:tc>
        <w:tc>
          <w:tcPr>
            <w:tcW w:type="dxa" w:w="2160"/>
          </w:tcPr>
          <w:p>
            <w:r>
              <w:rPr>
                <w:b/>
                <w:sz w:val="18"/>
              </w:rPr>
              <w:t>Agents</w:t>
            </w:r>
          </w:p>
        </w:tc>
        <w:tc>
          <w:tcPr>
            <w:tcW w:type="dxa" w:w="2160"/>
          </w:tcPr>
          <w:p>
            <w:r>
              <w:rPr>
                <w:b/>
                <w:sz w:val="18"/>
              </w:rPr>
              <w:t>Key Differentiator</w:t>
            </w:r>
          </w:p>
        </w:tc>
      </w:tr>
      <w:tr>
        <w:tc>
          <w:tcPr>
            <w:tcW w:type="dxa" w:w="2160"/>
          </w:tcPr>
          <w:p>
            <w:r>
              <w:rPr>
                <w:sz w:val="18"/>
              </w:rPr>
              <w:t>Climate IQ</w:t>
            </w:r>
          </w:p>
        </w:tc>
        <w:tc>
          <w:tcPr>
            <w:tcW w:type="dxa" w:w="2160"/>
          </w:tcPr>
          <w:p>
            <w:r>
              <w:rPr>
                <w:sz w:val="18"/>
              </w:rPr>
              <w:t>CBAM calculations, CSRD data, ETS tracking, PCF reports</w:t>
            </w:r>
          </w:p>
        </w:tc>
        <w:tc>
          <w:tcPr>
            <w:tcW w:type="dxa" w:w="2160"/>
          </w:tcPr>
          <w:p>
            <w:r>
              <w:rPr>
                <w:sz w:val="18"/>
              </w:rPr>
              <w:t>8</w:t>
            </w:r>
          </w:p>
        </w:tc>
        <w:tc>
          <w:tcPr>
            <w:tcW w:type="dxa" w:w="2160"/>
          </w:tcPr>
          <w:p>
            <w:r>
              <w:rPr>
                <w:sz w:val="18"/>
              </w:rPr>
              <w:t>Automates the compliance paperwork</w:t>
            </w:r>
          </w:p>
        </w:tc>
      </w:tr>
      <w:tr>
        <w:tc>
          <w:tcPr>
            <w:tcW w:type="dxa" w:w="2160"/>
          </w:tcPr>
          <w:p>
            <w:r>
              <w:rPr>
                <w:sz w:val="18"/>
              </w:rPr>
              <w:t>Industrial IQ (DWS IQ 6)</w:t>
            </w:r>
          </w:p>
        </w:tc>
        <w:tc>
          <w:tcPr>
            <w:tcW w:type="dxa" w:w="2160"/>
          </w:tcPr>
          <w:p>
            <w:r>
              <w:rPr>
                <w:sz w:val="18"/>
              </w:rPr>
              <w:t>Cross-industry signal propagation, World Model, 21 industries</w:t>
            </w:r>
          </w:p>
        </w:tc>
        <w:tc>
          <w:tcPr>
            <w:tcW w:type="dxa" w:w="2160"/>
          </w:tcPr>
          <w:p>
            <w:r>
              <w:rPr>
                <w:sz w:val="18"/>
              </w:rPr>
              <w:t>50</w:t>
            </w:r>
          </w:p>
        </w:tc>
        <w:tc>
          <w:tcPr>
            <w:tcW w:type="dxa" w:w="2160"/>
          </w:tcPr>
          <w:p>
            <w:r>
              <w:rPr>
                <w:sz w:val="18"/>
              </w:rPr>
              <w:t>When steel prices move, construction costs update</w:t>
            </w:r>
          </w:p>
        </w:tc>
      </w:tr>
      <w:tr>
        <w:tc>
          <w:tcPr>
            <w:tcW w:type="dxa" w:w="2160"/>
          </w:tcPr>
          <w:p>
            <w:r>
              <w:rPr>
                <w:sz w:val="18"/>
              </w:rPr>
              <w:t>Aegis Standard</w:t>
            </w:r>
          </w:p>
        </w:tc>
        <w:tc>
          <w:tcPr>
            <w:tcW w:type="dxa" w:w="2160"/>
          </w:tcPr>
          <w:p>
            <w:r>
              <w:rPr>
                <w:sz w:val="18"/>
              </w:rPr>
              <w:t>Sovereign single-tenant K8s, UpCloud Helsinki, KYA governance</w:t>
            </w:r>
          </w:p>
        </w:tc>
        <w:tc>
          <w:tcPr>
            <w:tcW w:type="dxa" w:w="2160"/>
          </w:tcPr>
          <w:p>
            <w:r>
              <w:rPr>
                <w:sz w:val="18"/>
              </w:rPr>
              <w:t>18+</w:t>
            </w:r>
          </w:p>
        </w:tc>
        <w:tc>
          <w:tcPr>
            <w:tcW w:type="dxa" w:w="2160"/>
          </w:tcPr>
          <w:p>
            <w:r>
              <w:rPr>
                <w:sz w:val="18"/>
              </w:rPr>
              <w:t>Zero CLOUD Act, Article 12 built-in</w:t>
            </w:r>
          </w:p>
        </w:tc>
      </w:tr>
      <w:tr>
        <w:tc>
          <w:tcPr>
            <w:tcW w:type="dxa" w:w="2160"/>
          </w:tcPr>
          <w:p>
            <w:r>
              <w:rPr>
                <w:sz w:val="18"/>
              </w:rPr>
              <w:t>Aegis Defence</w:t>
            </w:r>
          </w:p>
        </w:tc>
        <w:tc>
          <w:tcPr>
            <w:tcW w:type="dxa" w:w="2160"/>
          </w:tcPr>
          <w:p>
            <w:r>
              <w:rPr>
                <w:sz w:val="18"/>
              </w:rPr>
              <w:t>+ NVIDIA L40S GPU, ArgusAgent SAR, 4h SLA, EDIP compliance</w:t>
            </w:r>
          </w:p>
        </w:tc>
        <w:tc>
          <w:tcPr>
            <w:tcW w:type="dxa" w:w="2160"/>
          </w:tcPr>
          <w:p>
            <w:r>
              <w:rPr>
                <w:sz w:val="18"/>
              </w:rPr>
              <w:t>All</w:t>
            </w:r>
          </w:p>
        </w:tc>
        <w:tc>
          <w:tcPr>
            <w:tcW w:type="dxa" w:w="2160"/>
          </w:tcPr>
          <w:p>
            <w:r>
              <w:rPr>
                <w:sz w:val="18"/>
              </w:rPr>
              <w:t>Air-gapped, on-prem, defence-grade</w:t>
            </w:r>
          </w:p>
        </w:tc>
      </w:tr>
      <w:tr>
        <w:tc>
          <w:tcPr>
            <w:tcW w:type="dxa" w:w="2160"/>
          </w:tcPr>
          <w:p>
            <w:r>
              <w:rPr>
                <w:sz w:val="18"/>
              </w:rPr>
              <w:t>Enterprise Navigator</w:t>
            </w:r>
          </w:p>
        </w:tc>
        <w:tc>
          <w:tcPr>
            <w:tcW w:type="dxa" w:w="2160"/>
          </w:tcPr>
          <w:p>
            <w:r>
              <w:rPr>
                <w:sz w:val="18"/>
              </w:rPr>
              <w:t>3-month pilot entry point, ERP connector included</w:t>
            </w:r>
          </w:p>
        </w:tc>
        <w:tc>
          <w:tcPr>
            <w:tcW w:type="dxa" w:w="2160"/>
          </w:tcPr>
          <w:p>
            <w:r>
              <w:rPr>
                <w:sz w:val="18"/>
              </w:rPr>
              <w:t>Full</w:t>
            </w:r>
          </w:p>
        </w:tc>
        <w:tc>
          <w:tcPr>
            <w:tcW w:type="dxa" w:w="2160"/>
          </w:tcPr>
          <w:p>
            <w:r>
              <w:rPr>
                <w:sz w:val="18"/>
              </w:rPr>
              <w:t>Under €5K threshold — impulse purchase</w:t>
            </w:r>
          </w:p>
        </w:tc>
      </w:tr>
      <w:tr>
        <w:tc>
          <w:tcPr>
            <w:tcW w:type="dxa" w:w="2160"/>
          </w:tcPr>
          <w:p>
            <w:r>
              <w:rPr>
                <w:sz w:val="18"/>
              </w:rPr>
              <w:t>Train Model SaaS</w:t>
            </w:r>
          </w:p>
        </w:tc>
        <w:tc>
          <w:tcPr>
            <w:tcW w:type="dxa" w:w="2160"/>
          </w:tcPr>
          <w:p>
            <w:r>
              <w:rPr>
                <w:sz w:val="18"/>
              </w:rPr>
              <w:t>Custom model training for enterprise ontologies</w:t>
            </w:r>
          </w:p>
        </w:tc>
        <w:tc>
          <w:tcPr>
            <w:tcW w:type="dxa" w:w="2160"/>
          </w:tcPr>
          <w:p>
            <w:r>
              <w:rPr>
                <w:sz w:val="18"/>
              </w:rPr>
              <w:t>N/A</w:t>
            </w:r>
          </w:p>
        </w:tc>
        <w:tc>
          <w:tcPr>
            <w:tcW w:type="dxa" w:w="2160"/>
          </w:tcPr>
          <w:p>
            <w:r>
              <w:rPr>
                <w:sz w:val="18"/>
              </w:rPr>
              <w:t>€1,490 / €2,990 / €7,490 tiers</w:t>
            </w:r>
          </w:p>
        </w:tc>
      </w:tr>
    </w:tbl>
    <w:p>
      <w:r>
        <w:t>Defence workflows (Aegis Defence):</w:t>
      </w:r>
    </w:p>
    <w:p>
      <w:pPr>
        <w:pStyle w:val="ListNumber"/>
      </w:pPr>
      <w:r>
        <w:t>Drone detection + UAS classification + Article 12 delivery</w:t>
      </w:r>
    </w:p>
    <w:p>
      <w:pPr>
        <w:pStyle w:val="ListNumber"/>
      </w:pPr>
      <w:r>
        <w:t>Dual-use export control screening (Reg. 2021/821)</w:t>
      </w:r>
    </w:p>
    <w:p>
      <w:pPr>
        <w:pStyle w:val="ListNumber"/>
      </w:pPr>
      <w:r>
        <w:t>NIS2 24-hour incident reconstruction</w:t>
      </w:r>
    </w:p>
    <w:p>
      <w:pPr>
        <w:pStyle w:val="Heading2"/>
      </w:pPr>
      <w:r>
        <w:t>Price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Product</w:t>
            </w:r>
          </w:p>
        </w:tc>
        <w:tc>
          <w:tcPr>
            <w:tcW w:type="dxa" w:w="2160"/>
          </w:tcPr>
          <w:p>
            <w:r>
              <w:rPr>
                <w:b/>
                <w:sz w:val="18"/>
              </w:rPr>
              <w:t>Onboarding</w:t>
            </w:r>
          </w:p>
        </w:tc>
        <w:tc>
          <w:tcPr>
            <w:tcW w:type="dxa" w:w="2160"/>
          </w:tcPr>
          <w:p>
            <w:r>
              <w:rPr>
                <w:b/>
                <w:sz w:val="18"/>
              </w:rPr>
              <w:t>Recurring</w:t>
            </w:r>
          </w:p>
        </w:tc>
        <w:tc>
          <w:tcPr>
            <w:tcW w:type="dxa" w:w="2160"/>
          </w:tcPr>
          <w:p>
            <w:r>
              <w:rPr>
                <w:b/>
                <w:sz w:val="18"/>
              </w:rPr>
              <w:t>Annual</w:t>
            </w:r>
          </w:p>
        </w:tc>
      </w:tr>
      <w:tr>
        <w:tc>
          <w:tcPr>
            <w:tcW w:type="dxa" w:w="2160"/>
          </w:tcPr>
          <w:p>
            <w:r>
              <w:rPr>
                <w:sz w:val="18"/>
              </w:rPr>
              <w:t>Enterprise Navigator (pilot)</w:t>
            </w:r>
          </w:p>
        </w:tc>
        <w:tc>
          <w:tcPr>
            <w:tcW w:type="dxa" w:w="2160"/>
          </w:tcPr>
          <w:p>
            <w:r>
              <w:rPr>
                <w:sz w:val="18"/>
              </w:rPr>
              <w:t>€4,950 one-time</w:t>
            </w:r>
          </w:p>
        </w:tc>
        <w:tc>
          <w:tcPr>
            <w:tcW w:type="dxa" w:w="2160"/>
          </w:tcPr>
          <w:p>
            <w:r>
              <w:rPr>
                <w:sz w:val="18"/>
              </w:rPr>
              <w:t>—</w:t>
            </w:r>
          </w:p>
        </w:tc>
        <w:tc>
          <w:tcPr>
            <w:tcW w:type="dxa" w:w="2160"/>
          </w:tcPr>
          <w:p>
            <w:r>
              <w:rPr>
                <w:sz w:val="18"/>
              </w:rPr>
              <w:t>€4,950</w:t>
            </w:r>
          </w:p>
        </w:tc>
      </w:tr>
      <w:tr>
        <w:tc>
          <w:tcPr>
            <w:tcW w:type="dxa" w:w="2160"/>
          </w:tcPr>
          <w:p>
            <w:r>
              <w:rPr>
                <w:sz w:val="18"/>
              </w:rPr>
              <w:t>Climate IQ</w:t>
            </w:r>
          </w:p>
        </w:tc>
        <w:tc>
          <w:tcPr>
            <w:tcW w:type="dxa" w:w="2160"/>
          </w:tcPr>
          <w:p>
            <w:r>
              <w:rPr>
                <w:sz w:val="18"/>
              </w:rPr>
              <w:t>€4,990</w:t>
            </w:r>
          </w:p>
        </w:tc>
        <w:tc>
          <w:tcPr>
            <w:tcW w:type="dxa" w:w="2160"/>
          </w:tcPr>
          <w:p>
            <w:r>
              <w:rPr>
                <w:sz w:val="18"/>
              </w:rPr>
              <w:t>€2,999/mo</w:t>
            </w:r>
          </w:p>
        </w:tc>
        <w:tc>
          <w:tcPr>
            <w:tcW w:type="dxa" w:w="2160"/>
          </w:tcPr>
          <w:p>
            <w:r>
              <w:rPr>
                <w:sz w:val="18"/>
              </w:rPr>
              <w:t>€29,990/yr</w:t>
            </w:r>
          </w:p>
        </w:tc>
      </w:tr>
      <w:tr>
        <w:tc>
          <w:tcPr>
            <w:tcW w:type="dxa" w:w="2160"/>
          </w:tcPr>
          <w:p>
            <w:r>
              <w:rPr>
                <w:sz w:val="18"/>
              </w:rPr>
              <w:t>Industrial IQ (DWS IQ 6)</w:t>
            </w:r>
          </w:p>
        </w:tc>
        <w:tc>
          <w:tcPr>
            <w:tcW w:type="dxa" w:w="2160"/>
          </w:tcPr>
          <w:p>
            <w:r>
              <w:rPr>
                <w:sz w:val="18"/>
              </w:rPr>
              <w:t>€4,999 one-time</w:t>
            </w:r>
          </w:p>
        </w:tc>
        <w:tc>
          <w:tcPr>
            <w:tcW w:type="dxa" w:w="2160"/>
          </w:tcPr>
          <w:p>
            <w:r>
              <w:rPr>
                <w:sz w:val="18"/>
              </w:rPr>
              <w:t>—</w:t>
            </w:r>
          </w:p>
        </w:tc>
        <w:tc>
          <w:tcPr>
            <w:tcW w:type="dxa" w:w="2160"/>
          </w:tcPr>
          <w:p>
            <w:r>
              <w:rPr>
                <w:sz w:val="18"/>
              </w:rPr>
              <w:t>€4,999</w:t>
            </w:r>
          </w:p>
        </w:tc>
      </w:tr>
      <w:tr>
        <w:tc>
          <w:tcPr>
            <w:tcW w:type="dxa" w:w="2160"/>
          </w:tcPr>
          <w:p>
            <w:r>
              <w:rPr>
                <w:sz w:val="18"/>
              </w:rPr>
              <w:t>Enterprise Premium</w:t>
            </w:r>
          </w:p>
        </w:tc>
        <w:tc>
          <w:tcPr>
            <w:tcW w:type="dxa" w:w="2160"/>
          </w:tcPr>
          <w:p>
            <w:r>
              <w:rPr>
                <w:sz w:val="18"/>
              </w:rPr>
              <w:t>—</w:t>
            </w:r>
          </w:p>
        </w:tc>
        <w:tc>
          <w:tcPr>
            <w:tcW w:type="dxa" w:w="2160"/>
          </w:tcPr>
          <w:p>
            <w:r>
              <w:rPr>
                <w:sz w:val="18"/>
              </w:rPr>
              <w:t>—</w:t>
            </w:r>
          </w:p>
        </w:tc>
        <w:tc>
          <w:tcPr>
            <w:tcW w:type="dxa" w:w="2160"/>
          </w:tcPr>
          <w:p>
            <w:r>
              <w:rPr>
                <w:sz w:val="18"/>
              </w:rPr>
              <w:t>€8,950/yr</w:t>
            </w:r>
          </w:p>
        </w:tc>
      </w:tr>
      <w:tr>
        <w:tc>
          <w:tcPr>
            <w:tcW w:type="dxa" w:w="2160"/>
          </w:tcPr>
          <w:p>
            <w:r>
              <w:rPr>
                <w:sz w:val="18"/>
              </w:rPr>
              <w:t>Enterprise Nordic</w:t>
            </w:r>
          </w:p>
        </w:tc>
        <w:tc>
          <w:tcPr>
            <w:tcW w:type="dxa" w:w="2160"/>
          </w:tcPr>
          <w:p>
            <w:r>
              <w:rPr>
                <w:sz w:val="18"/>
              </w:rPr>
              <w:t>—</w:t>
            </w:r>
          </w:p>
        </w:tc>
        <w:tc>
          <w:tcPr>
            <w:tcW w:type="dxa" w:w="2160"/>
          </w:tcPr>
          <w:p>
            <w:r>
              <w:rPr>
                <w:sz w:val="18"/>
              </w:rPr>
              <w:t>—</w:t>
            </w:r>
          </w:p>
        </w:tc>
        <w:tc>
          <w:tcPr>
            <w:tcW w:type="dxa" w:w="2160"/>
          </w:tcPr>
          <w:p>
            <w:r>
              <w:rPr>
                <w:sz w:val="18"/>
              </w:rPr>
              <w:t>€25,950/yr</w:t>
            </w:r>
          </w:p>
        </w:tc>
      </w:tr>
      <w:tr>
        <w:tc>
          <w:tcPr>
            <w:tcW w:type="dxa" w:w="2160"/>
          </w:tcPr>
          <w:p>
            <w:r>
              <w:rPr>
                <w:sz w:val="18"/>
              </w:rPr>
              <w:t>Aegis Standard</w:t>
            </w:r>
          </w:p>
        </w:tc>
        <w:tc>
          <w:tcPr>
            <w:tcW w:type="dxa" w:w="2160"/>
          </w:tcPr>
          <w:p>
            <w:r>
              <w:rPr>
                <w:sz w:val="18"/>
              </w:rPr>
              <w:t>€59,990</w:t>
            </w:r>
          </w:p>
        </w:tc>
        <w:tc>
          <w:tcPr>
            <w:tcW w:type="dxa" w:w="2160"/>
          </w:tcPr>
          <w:p>
            <w:r>
              <w:rPr>
                <w:sz w:val="18"/>
              </w:rPr>
              <w:t>€999/mo</w:t>
            </w:r>
          </w:p>
        </w:tc>
        <w:tc>
          <w:tcPr>
            <w:tcW w:type="dxa" w:w="2160"/>
          </w:tcPr>
          <w:p>
            <w:r>
              <w:rPr>
                <w:sz w:val="18"/>
              </w:rPr>
              <w:t>€71,978/yr</w:t>
            </w:r>
          </w:p>
        </w:tc>
      </w:tr>
      <w:tr>
        <w:tc>
          <w:tcPr>
            <w:tcW w:type="dxa" w:w="2160"/>
          </w:tcPr>
          <w:p>
            <w:r>
              <w:rPr>
                <w:sz w:val="18"/>
              </w:rPr>
              <w:t>Aegis Defence</w:t>
            </w:r>
          </w:p>
        </w:tc>
        <w:tc>
          <w:tcPr>
            <w:tcW w:type="dxa" w:w="2160"/>
          </w:tcPr>
          <w:p>
            <w:r>
              <w:rPr>
                <w:sz w:val="18"/>
              </w:rPr>
              <w:t>€89,990</w:t>
            </w:r>
          </w:p>
        </w:tc>
        <w:tc>
          <w:tcPr>
            <w:tcW w:type="dxa" w:w="2160"/>
          </w:tcPr>
          <w:p>
            <w:r>
              <w:rPr>
                <w:sz w:val="18"/>
              </w:rPr>
              <w:t>€1,999/mo</w:t>
            </w:r>
          </w:p>
        </w:tc>
        <w:tc>
          <w:tcPr>
            <w:tcW w:type="dxa" w:w="2160"/>
          </w:tcPr>
          <w:p>
            <w:r>
              <w:rPr>
                <w:sz w:val="18"/>
              </w:rPr>
              <w:t>€113,978/yr</w:t>
            </w:r>
          </w:p>
        </w:tc>
      </w:tr>
      <w:tr>
        <w:tc>
          <w:tcPr>
            <w:tcW w:type="dxa" w:w="2160"/>
          </w:tcPr>
          <w:p>
            <w:r>
              <w:rPr>
                <w:sz w:val="18"/>
              </w:rPr>
              <w:t>Aegis Sovereign</w:t>
            </w:r>
          </w:p>
        </w:tc>
        <w:tc>
          <w:tcPr>
            <w:tcW w:type="dxa" w:w="2160"/>
          </w:tcPr>
          <w:p>
            <w:r>
              <w:rPr>
                <w:sz w:val="18"/>
              </w:rPr>
              <w:t>Custom</w:t>
            </w:r>
          </w:p>
        </w:tc>
        <w:tc>
          <w:tcPr>
            <w:tcW w:type="dxa" w:w="2160"/>
          </w:tcPr>
          <w:p>
            <w:r>
              <w:rPr>
                <w:sz w:val="18"/>
              </w:rPr>
              <w:t>€4,999/mo</w:t>
            </w:r>
          </w:p>
        </w:tc>
        <w:tc>
          <w:tcPr>
            <w:tcW w:type="dxa" w:w="2160"/>
          </w:tcPr>
          <w:p>
            <w:r>
              <w:rPr>
                <w:sz w:val="18"/>
              </w:rPr>
              <w:t>Custom</w:t>
            </w:r>
          </w:p>
        </w:tc>
      </w:tr>
    </w:tbl>
    <w:p>
      <w:r>
        <w:t>Pricing principles:</w:t>
      </w:r>
    </w:p>
    <w:p>
      <w:pPr>
        <w:pStyle w:val="ListBullet"/>
      </w:pPr>
      <w:r>
        <w:t>Buffet rule: Published pricing. Same price for CEO and sustainability manager. No negotiation theater.</w:t>
      </w:r>
    </w:p>
    <w:p>
      <w:pPr>
        <w:pStyle w:val="ListBullet"/>
      </w:pPr>
      <w:r>
        <w:t>Under-threshold entry: Enterprise Navigator at €4,950 = department decision, not board decision. 70% convert to Premium.</w:t>
      </w:r>
    </w:p>
    <w:p>
      <w:pPr>
        <w:pStyle w:val="ListBullet"/>
      </w:pPr>
      <w:r>
        <w:t>No crippled trials: Free scoping (1-2 weeks) with full access. "If it fits, upgrade. If not, we part as friends."</w:t>
      </w:r>
    </w:p>
    <w:p>
      <w:pPr>
        <w:pStyle w:val="ListBullet"/>
      </w:pPr>
      <w:r>
        <w:t>Axis-based, not tier-based: Customer buys the axis they need, not a "level." Climate IQ + Aegis is a valid combination. Industrial IQ without Aegis is also valid.</w:t>
      </w:r>
    </w:p>
    <w:p>
      <w:pPr>
        <w:pStyle w:val="Heading2"/>
      </w:pPr>
      <w:r>
        <w:t>Place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Market</w:t>
            </w:r>
          </w:p>
        </w:tc>
        <w:tc>
          <w:tcPr>
            <w:tcW w:type="dxa" w:w="2160"/>
          </w:tcPr>
          <w:p>
            <w:r>
              <w:rPr>
                <w:b/>
                <w:sz w:val="18"/>
              </w:rPr>
              <w:t>Status</w:t>
            </w:r>
          </w:p>
        </w:tc>
        <w:tc>
          <w:tcPr>
            <w:tcW w:type="dxa" w:w="2160"/>
          </w:tcPr>
          <w:p>
            <w:r>
              <w:rPr>
                <w:b/>
                <w:sz w:val="18"/>
              </w:rPr>
              <w:t>Key Accounts</w:t>
            </w:r>
          </w:p>
        </w:tc>
        <w:tc>
          <w:tcPr>
            <w:tcW w:type="dxa" w:w="2160"/>
          </w:tcPr>
          <w:p>
            <w:r>
              <w:rPr>
                <w:b/>
                <w:sz w:val="18"/>
              </w:rPr>
              <w:t>Entry Point</w:t>
            </w:r>
          </w:p>
        </w:tc>
      </w:tr>
      <w:tr>
        <w:tc>
          <w:tcPr>
            <w:tcW w:type="dxa" w:w="2160"/>
          </w:tcPr>
          <w:p>
            <w:r>
              <w:rPr>
                <w:sz w:val="18"/>
              </w:rPr>
              <w:t>Finland — Metals/Mining</w:t>
            </w:r>
          </w:p>
        </w:tc>
        <w:tc>
          <w:tcPr>
            <w:tcW w:type="dxa" w:w="2160"/>
          </w:tcPr>
          <w:p>
            <w:r>
              <w:rPr>
                <w:sz w:val="18"/>
              </w:rPr>
              <w:t>Active</w:t>
            </w:r>
          </w:p>
        </w:tc>
        <w:tc>
          <w:tcPr>
            <w:tcW w:type="dxa" w:w="2160"/>
          </w:tcPr>
          <w:p>
            <w:r>
              <w:rPr>
                <w:sz w:val="18"/>
              </w:rPr>
              <w:t>Outokumpu (pilot filed), Boliden</w:t>
            </w:r>
          </w:p>
        </w:tc>
        <w:tc>
          <w:tcPr>
            <w:tcW w:type="dxa" w:w="2160"/>
          </w:tcPr>
          <w:p>
            <w:r>
              <w:rPr>
                <w:sz w:val="18"/>
              </w:rPr>
              <w:t>CBAM + IP sovereignty wedge</w:t>
            </w:r>
          </w:p>
        </w:tc>
      </w:tr>
      <w:tr>
        <w:tc>
          <w:tcPr>
            <w:tcW w:type="dxa" w:w="2160"/>
          </w:tcPr>
          <w:p>
            <w:r>
              <w:rPr>
                <w:sz w:val="18"/>
              </w:rPr>
              <w:t>Finland — Chemicals</w:t>
            </w:r>
          </w:p>
        </w:tc>
        <w:tc>
          <w:tcPr>
            <w:tcW w:type="dxa" w:w="2160"/>
          </w:tcPr>
          <w:p>
            <w:r>
              <w:rPr>
                <w:sz w:val="18"/>
              </w:rPr>
              <w:t>Active</w:t>
            </w:r>
          </w:p>
        </w:tc>
        <w:tc>
          <w:tcPr>
            <w:tcW w:type="dxa" w:w="2160"/>
          </w:tcPr>
          <w:p>
            <w:r>
              <w:rPr>
                <w:sz w:val="18"/>
              </w:rPr>
              <w:t>Kemira (offer filed)</w:t>
            </w:r>
          </w:p>
        </w:tc>
        <w:tc>
          <w:tcPr>
            <w:tcW w:type="dxa" w:w="2160"/>
          </w:tcPr>
          <w:p>
            <w:r>
              <w:rPr>
                <w:sz w:val="18"/>
              </w:rPr>
              <w:t>CBAM + PCF automation + CER</w:t>
            </w:r>
          </w:p>
        </w:tc>
      </w:tr>
      <w:tr>
        <w:tc>
          <w:tcPr>
            <w:tcW w:type="dxa" w:w="2160"/>
          </w:tcPr>
          <w:p>
            <w:r>
              <w:rPr>
                <w:sz w:val="18"/>
              </w:rPr>
              <w:t>Finland — Government</w:t>
            </w:r>
          </w:p>
        </w:tc>
        <w:tc>
          <w:tcPr>
            <w:tcW w:type="dxa" w:w="2160"/>
          </w:tcPr>
          <w:p>
            <w:r>
              <w:rPr>
                <w:sz w:val="18"/>
              </w:rPr>
              <w:t>Active</w:t>
            </w:r>
          </w:p>
        </w:tc>
        <w:tc>
          <w:tcPr>
            <w:tcW w:type="dxa" w:w="2160"/>
          </w:tcPr>
          <w:p>
            <w:r>
              <w:rPr>
                <w:sz w:val="18"/>
              </w:rPr>
              <w:t>ORK (bid filed), Kela (live)</w:t>
            </w:r>
          </w:p>
        </w:tc>
        <w:tc>
          <w:tcPr>
            <w:tcW w:type="dxa" w:w="2160"/>
          </w:tcPr>
          <w:p>
            <w:r>
              <w:rPr>
                <w:sz w:val="18"/>
              </w:rPr>
              <w:t>EU AI Act + sovereign AI</w:t>
            </w:r>
          </w:p>
        </w:tc>
      </w:tr>
      <w:tr>
        <w:tc>
          <w:tcPr>
            <w:tcW w:type="dxa" w:w="2160"/>
          </w:tcPr>
          <w:p>
            <w:r>
              <w:rPr>
                <w:sz w:val="18"/>
              </w:rPr>
              <w:t>Finland — Construction</w:t>
            </w:r>
          </w:p>
        </w:tc>
        <w:tc>
          <w:tcPr>
            <w:tcW w:type="dxa" w:w="2160"/>
          </w:tcPr>
          <w:p>
            <w:r>
              <w:rPr>
                <w:sz w:val="18"/>
              </w:rPr>
              <w:t>Reference</w:t>
            </w:r>
          </w:p>
        </w:tc>
        <w:tc>
          <w:tcPr>
            <w:tcW w:type="dxa" w:w="2160"/>
          </w:tcPr>
          <w:p>
            <w:r>
              <w:rPr>
                <w:sz w:val="18"/>
              </w:rPr>
              <w:t>NCC Finland (live customer)</w:t>
            </w:r>
          </w:p>
        </w:tc>
        <w:tc>
          <w:tcPr>
            <w:tcW w:type="dxa" w:w="2160"/>
          </w:tcPr>
          <w:p>
            <w:r>
              <w:rPr>
                <w:sz w:val="18"/>
              </w:rPr>
              <w:t>CSRD + EN 15978 (EPBD 2028)</w:t>
            </w:r>
          </w:p>
        </w:tc>
      </w:tr>
      <w:tr>
        <w:tc>
          <w:tcPr>
            <w:tcW w:type="dxa" w:w="2160"/>
          </w:tcPr>
          <w:p>
            <w:r>
              <w:rPr>
                <w:sz w:val="18"/>
              </w:rPr>
              <w:t>Finland — Defence</w:t>
            </w:r>
          </w:p>
        </w:tc>
        <w:tc>
          <w:tcPr>
            <w:tcW w:type="dxa" w:w="2160"/>
          </w:tcPr>
          <w:p>
            <w:r>
              <w:rPr>
                <w:sz w:val="18"/>
              </w:rPr>
              <w:t>Pipeline</w:t>
            </w:r>
          </w:p>
        </w:tc>
        <w:tc>
          <w:tcPr>
            <w:tcW w:type="dxa" w:w="2160"/>
          </w:tcPr>
          <w:p>
            <w:r>
              <w:rPr>
                <w:sz w:val="18"/>
              </w:rPr>
              <w:t>Nokia Defence (lost, retry), Diana NATO</w:t>
            </w:r>
          </w:p>
        </w:tc>
        <w:tc>
          <w:tcPr>
            <w:tcW w:type="dxa" w:w="2160"/>
          </w:tcPr>
          <w:p>
            <w:r>
              <w:rPr>
                <w:sz w:val="18"/>
              </w:rPr>
              <w:t>Aegis Defence GA (Aug 2026)</w:t>
            </w:r>
          </w:p>
        </w:tc>
      </w:tr>
      <w:tr>
        <w:tc>
          <w:tcPr>
            <w:tcW w:type="dxa" w:w="2160"/>
          </w:tcPr>
          <w:p>
            <w:r>
              <w:rPr>
                <w:sz w:val="18"/>
              </w:rPr>
              <w:t>Sweden — Steel</w:t>
            </w:r>
          </w:p>
        </w:tc>
        <w:tc>
          <w:tcPr>
            <w:tcW w:type="dxa" w:w="2160"/>
          </w:tcPr>
          <w:p>
            <w:r>
              <w:rPr>
                <w:sz w:val="18"/>
              </w:rPr>
              <w:t>Planned Q3</w:t>
            </w:r>
          </w:p>
        </w:tc>
        <w:tc>
          <w:tcPr>
            <w:tcW w:type="dxa" w:w="2160"/>
          </w:tcPr>
          <w:p>
            <w:r>
              <w:rPr>
                <w:sz w:val="18"/>
              </w:rPr>
              <w:t>SSAB, H2 Green Steel</w:t>
            </w:r>
          </w:p>
        </w:tc>
        <w:tc>
          <w:tcPr>
            <w:tcW w:type="dxa" w:w="2160"/>
          </w:tcPr>
          <w:p>
            <w:r>
              <w:rPr>
                <w:sz w:val="18"/>
              </w:rPr>
              <w:t>CBAM + green steel IP protection</w:t>
            </w:r>
          </w:p>
        </w:tc>
      </w:tr>
      <w:tr>
        <w:tc>
          <w:tcPr>
            <w:tcW w:type="dxa" w:w="2160"/>
          </w:tcPr>
          <w:p>
            <w:r>
              <w:rPr>
                <w:sz w:val="18"/>
              </w:rPr>
              <w:t>Sweden — Construction</w:t>
            </w:r>
          </w:p>
        </w:tc>
        <w:tc>
          <w:tcPr>
            <w:tcW w:type="dxa" w:w="2160"/>
          </w:tcPr>
          <w:p>
            <w:r>
              <w:rPr>
                <w:sz w:val="18"/>
              </w:rPr>
              <w:t>Planned Q3</w:t>
            </w:r>
          </w:p>
        </w:tc>
        <w:tc>
          <w:tcPr>
            <w:tcW w:type="dxa" w:w="2160"/>
          </w:tcPr>
          <w:p>
            <w:r>
              <w:rPr>
                <w:sz w:val="18"/>
              </w:rPr>
              <w:t>NCC AB (group HQ), Skanska AB</w:t>
            </w:r>
          </w:p>
        </w:tc>
        <w:tc>
          <w:tcPr>
            <w:tcW w:type="dxa" w:w="2160"/>
          </w:tcPr>
          <w:p>
            <w:r>
              <w:rPr>
                <w:sz w:val="18"/>
              </w:rPr>
              <w:t>CSRD Wave 2 + EPBD</w:t>
            </w:r>
          </w:p>
        </w:tc>
      </w:tr>
      <w:tr>
        <w:tc>
          <w:tcPr>
            <w:tcW w:type="dxa" w:w="2160"/>
          </w:tcPr>
          <w:p>
            <w:r>
              <w:rPr>
                <w:sz w:val="18"/>
              </w:rPr>
              <w:t>Sweden — Building Tech</w:t>
            </w:r>
          </w:p>
        </w:tc>
        <w:tc>
          <w:tcPr>
            <w:tcW w:type="dxa" w:w="2160"/>
          </w:tcPr>
          <w:p>
            <w:r>
              <w:rPr>
                <w:sz w:val="18"/>
              </w:rPr>
              <w:t>Warm</w:t>
            </w:r>
          </w:p>
        </w:tc>
        <w:tc>
          <w:tcPr>
            <w:tcW w:type="dxa" w:w="2160"/>
          </w:tcPr>
          <w:p>
            <w:r>
              <w:rPr>
                <w:sz w:val="18"/>
              </w:rPr>
              <w:t>Siemens Building Nordics (Frida Ahlberg)</w:t>
            </w:r>
          </w:p>
        </w:tc>
        <w:tc>
          <w:tcPr>
            <w:tcW w:type="dxa" w:w="2160"/>
          </w:tcPr>
          <w:p>
            <w:r>
              <w:rPr>
                <w:sz w:val="18"/>
              </w:rPr>
              <w:t>CSRD + EPBD partnership channel</w:t>
            </w:r>
          </w:p>
        </w:tc>
      </w:tr>
      <w:tr>
        <w:tc>
          <w:tcPr>
            <w:tcW w:type="dxa" w:w="2160"/>
          </w:tcPr>
          <w:p>
            <w:r>
              <w:rPr>
                <w:sz w:val="18"/>
              </w:rPr>
              <w:t>Sweden — Paper/Forestry</w:t>
            </w:r>
          </w:p>
        </w:tc>
        <w:tc>
          <w:tcPr>
            <w:tcW w:type="dxa" w:w="2160"/>
          </w:tcPr>
          <w:p>
            <w:r>
              <w:rPr>
                <w:sz w:val="18"/>
              </w:rPr>
              <w:t>Planned Q4</w:t>
            </w:r>
          </w:p>
        </w:tc>
        <w:tc>
          <w:tcPr>
            <w:tcW w:type="dxa" w:w="2160"/>
          </w:tcPr>
          <w:p>
            <w:r>
              <w:rPr>
                <w:sz w:val="18"/>
              </w:rPr>
              <w:t>Stora Enso, SCA, Holmen</w:t>
            </w:r>
          </w:p>
        </w:tc>
        <w:tc>
          <w:tcPr>
            <w:tcW w:type="dxa" w:w="2160"/>
          </w:tcPr>
          <w:p>
            <w:r>
              <w:rPr>
                <w:sz w:val="18"/>
              </w:rPr>
              <w:t>CBAM + supply chain carbon</w:t>
            </w:r>
          </w:p>
        </w:tc>
      </w:tr>
      <w:tr>
        <w:tc>
          <w:tcPr>
            <w:tcW w:type="dxa" w:w="2160"/>
          </w:tcPr>
          <w:p>
            <w:r>
              <w:rPr>
                <w:sz w:val="18"/>
              </w:rPr>
              <w:t>ASEAN via Singapore</w:t>
            </w:r>
          </w:p>
        </w:tc>
        <w:tc>
          <w:tcPr>
            <w:tcW w:type="dxa" w:w="2160"/>
          </w:tcPr>
          <w:p>
            <w:r>
              <w:rPr>
                <w:sz w:val="18"/>
              </w:rPr>
              <w:t>Application</w:t>
            </w:r>
          </w:p>
        </w:tc>
        <w:tc>
          <w:tcPr>
            <w:tcW w:type="dxa" w:w="2160"/>
          </w:tcPr>
          <w:p>
            <w:r>
              <w:rPr>
                <w:sz w:val="18"/>
              </w:rPr>
              <w:t>Block71 / TIS Inc.</w:t>
            </w:r>
          </w:p>
        </w:tc>
        <w:tc>
          <w:tcPr>
            <w:tcW w:type="dxa" w:w="2160"/>
          </w:tcPr>
          <w:p>
            <w:r>
              <w:rPr>
                <w:sz w:val="18"/>
              </w:rPr>
              <w:t>CBAM export compliance gateway</w:t>
            </w:r>
          </w:p>
        </w:tc>
      </w:tr>
    </w:tbl>
    <w:p>
      <w:r>
        <w:t>Distribution:</w:t>
      </w:r>
    </w:p>
    <w:p>
      <w:pPr>
        <w:pStyle w:val="ListBullet"/>
      </w:pPr>
      <w:r>
        <w:t>Direct (Risto): CEO-to-CEO for deals &gt;€50K (Outokumpu, Kemira, Nokia Defence)</w:t>
      </w:r>
    </w:p>
    <w:p>
      <w:pPr>
        <w:pStyle w:val="ListBullet"/>
      </w:pPr>
      <w:r>
        <w:t>Partner (Red Hat/NVIDIA): Enterprise K8s channel, NVIDIA NeMo alignment</w:t>
      </w:r>
    </w:p>
    <w:p>
      <w:pPr>
        <w:pStyle w:val="ListBullet"/>
      </w:pPr>
      <w:r>
        <w:t>Self-service (dws10.com): Climate IQ public pricing, Navigator pilot entry</w:t>
      </w:r>
    </w:p>
    <w:p>
      <w:pPr>
        <w:pStyle w:val="ListBullet"/>
      </w:pPr>
      <w:r>
        <w:t>Events: Arctic15, FinnBuild, AI Stockholm, Red Hat Summit</w:t>
      </w:r>
    </w:p>
    <w:p>
      <w:pPr>
        <w:pStyle w:val="Heading2"/>
      </w:pPr>
      <w:r>
        <w:t>Promotion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Channel</w:t>
            </w:r>
          </w:p>
        </w:tc>
        <w:tc>
          <w:tcPr>
            <w:tcW w:type="dxa" w:w="2160"/>
          </w:tcPr>
          <w:p>
            <w:r>
              <w:rPr>
                <w:b/>
                <w:sz w:val="18"/>
              </w:rPr>
              <w:t>Activity</w:t>
            </w:r>
          </w:p>
        </w:tc>
        <w:tc>
          <w:tcPr>
            <w:tcW w:type="dxa" w:w="2160"/>
          </w:tcPr>
          <w:p>
            <w:r>
              <w:rPr>
                <w:b/>
                <w:sz w:val="18"/>
              </w:rPr>
              <w:t>Cadence</w:t>
            </w:r>
          </w:p>
        </w:tc>
        <w:tc>
          <w:tcPr>
            <w:tcW w:type="dxa" w:w="2160"/>
          </w:tcPr>
          <w:p>
            <w:r>
              <w:rPr>
                <w:b/>
                <w:sz w:val="18"/>
              </w:rPr>
              <w:t>Target</w:t>
            </w:r>
          </w:p>
        </w:tc>
      </w:tr>
      <w:tr>
        <w:tc>
          <w:tcPr>
            <w:tcW w:type="dxa" w:w="2160"/>
          </w:tcPr>
          <w:p>
            <w:r>
              <w:rPr>
                <w:sz w:val="18"/>
              </w:rPr>
              <w:t>Signal-based outreach</w:t>
            </w:r>
          </w:p>
        </w:tc>
        <w:tc>
          <w:tcPr>
            <w:tcW w:type="dxa" w:w="2160"/>
          </w:tcPr>
          <w:p>
            <w:r>
              <w:rPr>
                <w:sz w:val="18"/>
              </w:rPr>
              <w:t>LinkedIn connections on regulatory signals only</w:t>
            </w:r>
          </w:p>
        </w:tc>
        <w:tc>
          <w:tcPr>
            <w:tcW w:type="dxa" w:w="2160"/>
          </w:tcPr>
          <w:p>
            <w:r>
              <w:rPr>
                <w:sz w:val="18"/>
              </w:rPr>
              <w:t>20/week</w:t>
            </w:r>
          </w:p>
        </w:tc>
        <w:tc>
          <w:tcPr>
            <w:tcW w:type="dxa" w:w="2160"/>
          </w:tcPr>
          <w:p>
            <w:r>
              <w:rPr>
                <w:sz w:val="18"/>
              </w:rPr>
              <w:t>80/month, 2-4 meetings from inbound</w:t>
            </w:r>
          </w:p>
        </w:tc>
      </w:tr>
      <w:tr>
        <w:tc>
          <w:tcPr>
            <w:tcW w:type="dxa" w:w="2160"/>
          </w:tcPr>
          <w:p>
            <w:r>
              <w:rPr>
                <w:sz w:val="18"/>
              </w:rPr>
              <w:t>Content</w:t>
            </w:r>
          </w:p>
        </w:tc>
        <w:tc>
          <w:tcPr>
            <w:tcW w:type="dxa" w:w="2160"/>
          </w:tcPr>
          <w:p>
            <w:r>
              <w:rPr>
                <w:sz w:val="18"/>
              </w:rPr>
              <w:t>Technical articles: CBAM how-to, Article 12 explainer, industry case studies</w:t>
            </w:r>
          </w:p>
        </w:tc>
        <w:tc>
          <w:tcPr>
            <w:tcW w:type="dxa" w:w="2160"/>
          </w:tcPr>
          <w:p>
            <w:r>
              <w:rPr>
                <w:sz w:val="18"/>
              </w:rPr>
              <w:t>1/week</w:t>
            </w:r>
          </w:p>
        </w:tc>
        <w:tc>
          <w:tcPr>
            <w:tcW w:type="dxa" w:w="2160"/>
          </w:tcPr>
          <w:p>
            <w:r>
              <w:rPr>
                <w:sz w:val="18"/>
              </w:rPr>
              <w:t>Authority positioning</w:t>
            </w:r>
          </w:p>
        </w:tc>
      </w:tr>
      <w:tr>
        <w:tc>
          <w:tcPr>
            <w:tcW w:type="dxa" w:w="2160"/>
          </w:tcPr>
          <w:p>
            <w:r>
              <w:rPr>
                <w:sz w:val="18"/>
              </w:rPr>
              <w:t>Video demo</w:t>
            </w:r>
          </w:p>
        </w:tc>
        <w:tc>
          <w:tcPr>
            <w:tcW w:type="dxa" w:w="2160"/>
          </w:tcPr>
          <w:p>
            <w:r>
              <w:rPr>
                <w:sz w:val="18"/>
              </w:rPr>
              <w:t>2:30 product demo (MODULE_1 script)</w:t>
            </w:r>
          </w:p>
        </w:tc>
        <w:tc>
          <w:tcPr>
            <w:tcW w:type="dxa" w:w="2160"/>
          </w:tcPr>
          <w:p>
            <w:r>
              <w:rPr>
                <w:sz w:val="18"/>
              </w:rPr>
              <w:t>Record once, distribute everywhere</w:t>
            </w:r>
          </w:p>
        </w:tc>
        <w:tc>
          <w:tcPr>
            <w:tcW w:type="dxa" w:w="2160"/>
          </w:tcPr>
          <w:p>
            <w:r>
              <w:rPr>
                <w:sz w:val="18"/>
              </w:rPr>
              <w:t>Diana, Arctic15, investor decks</w:t>
            </w:r>
          </w:p>
        </w:tc>
      </w:tr>
      <w:tr>
        <w:tc>
          <w:tcPr>
            <w:tcW w:type="dxa" w:w="2160"/>
          </w:tcPr>
          <w:p>
            <w:r>
              <w:rPr>
                <w:sz w:val="18"/>
              </w:rPr>
              <w:t>Pitch deck</w:t>
            </w:r>
          </w:p>
        </w:tc>
        <w:tc>
          <w:tcPr>
            <w:tcW w:type="dxa" w:w="2160"/>
          </w:tcPr>
          <w:p>
            <w:r>
              <w:rPr>
                <w:sz w:val="18"/>
              </w:rPr>
              <w:t>10-slide modular deck (MODULE_2)</w:t>
            </w:r>
          </w:p>
        </w:tc>
        <w:tc>
          <w:tcPr>
            <w:tcW w:type="dxa" w:w="2160"/>
          </w:tcPr>
          <w:p>
            <w:r>
              <w:rPr>
                <w:sz w:val="18"/>
              </w:rPr>
              <w:t>Per-audience assembly</w:t>
            </w:r>
          </w:p>
        </w:tc>
        <w:tc>
          <w:tcPr>
            <w:tcW w:type="dxa" w:w="2160"/>
          </w:tcPr>
          <w:p>
            <w:r>
              <w:rPr>
                <w:sz w:val="18"/>
              </w:rPr>
              <w:t>Investors, defence, enterprise</w:t>
            </w:r>
          </w:p>
        </w:tc>
      </w:tr>
      <w:tr>
        <w:tc>
          <w:tcPr>
            <w:tcW w:type="dxa" w:w="2160"/>
          </w:tcPr>
          <w:p>
            <w:r>
              <w:rPr>
                <w:sz w:val="18"/>
              </w:rPr>
              <w:t>Events</w:t>
            </w:r>
          </w:p>
        </w:tc>
        <w:tc>
          <w:tcPr>
            <w:tcW w:type="dxa" w:w="2160"/>
          </w:tcPr>
          <w:p>
            <w:r>
              <w:rPr>
                <w:sz w:val="18"/>
              </w:rPr>
              <w:t>Arctic15 SIRA, FinnBuild, Red Hat AI events</w:t>
            </w:r>
          </w:p>
        </w:tc>
        <w:tc>
          <w:tcPr>
            <w:tcW w:type="dxa" w:w="2160"/>
          </w:tcPr>
          <w:p>
            <w:r>
              <w:rPr>
                <w:sz w:val="18"/>
              </w:rPr>
              <w:t>2-3/year</w:t>
            </w:r>
          </w:p>
        </w:tc>
        <w:tc>
          <w:tcPr>
            <w:tcW w:type="dxa" w:w="2160"/>
          </w:tcPr>
          <w:p>
            <w:r>
              <w:rPr>
                <w:sz w:val="18"/>
              </w:rPr>
              <w:t>Visibility + lead generation</w:t>
            </w:r>
          </w:p>
        </w:tc>
      </w:tr>
      <w:tr>
        <w:tc>
          <w:tcPr>
            <w:tcW w:type="dxa" w:w="2160"/>
          </w:tcPr>
          <w:p>
            <w:r>
              <w:rPr>
                <w:sz w:val="18"/>
              </w:rPr>
              <w:t>InvestEU Portal</w:t>
            </w:r>
          </w:p>
        </w:tc>
        <w:tc>
          <w:tcPr>
            <w:tcW w:type="dxa" w:w="2160"/>
          </w:tcPr>
          <w:p>
            <w:r>
              <w:rPr>
                <w:sz w:val="18"/>
              </w:rPr>
              <w:t>Three listed projects (INPO-20254383)</w:t>
            </w:r>
          </w:p>
        </w:tc>
        <w:tc>
          <w:tcPr>
            <w:tcW w:type="dxa" w:w="2160"/>
          </w:tcPr>
          <w:p>
            <w:r>
              <w:rPr>
                <w:sz w:val="18"/>
              </w:rPr>
              <w:t>Maintained</w:t>
            </w:r>
          </w:p>
        </w:tc>
        <w:tc>
          <w:tcPr>
            <w:tcW w:type="dxa" w:w="2160"/>
          </w:tcPr>
          <w:p>
            <w:r>
              <w:rPr>
                <w:sz w:val="18"/>
              </w:rPr>
              <w:t>EU institutional credibility</w:t>
            </w:r>
          </w:p>
        </w:tc>
      </w:tr>
      <w:tr>
        <w:tc>
          <w:tcPr>
            <w:tcW w:type="dxa" w:w="2160"/>
          </w:tcPr>
          <w:p>
            <w:r>
              <w:rPr>
                <w:sz w:val="18"/>
              </w:rPr>
              <w:t>EIC Accelerator</w:t>
            </w:r>
          </w:p>
        </w:tc>
        <w:tc>
          <w:tcPr>
            <w:tcW w:type="dxa" w:w="2160"/>
          </w:tcPr>
          <w:p>
            <w:r>
              <w:rPr>
                <w:sz w:val="18"/>
              </w:rPr>
              <w:t>Step 1 submitted, prepare Step 2 if invited</w:t>
            </w:r>
          </w:p>
        </w:tc>
        <w:tc>
          <w:tcPr>
            <w:tcW w:type="dxa" w:w="2160"/>
          </w:tcPr>
          <w:p>
            <w:r>
              <w:rPr>
                <w:sz w:val="18"/>
              </w:rPr>
              <w:t>As needed</w:t>
            </w:r>
          </w:p>
        </w:tc>
        <w:tc>
          <w:tcPr>
            <w:tcW w:type="dxa" w:w="2160"/>
          </w:tcPr>
          <w:p>
            <w:r>
              <w:rPr>
                <w:sz w:val="18"/>
              </w:rPr>
              <w:t>Non-dilutive funding</w:t>
            </w:r>
          </w:p>
        </w:tc>
      </w:tr>
    </w:tbl>
    <w:p>
      <w:r>
        <w:t>Promotion principles:</w:t>
      </w:r>
    </w:p>
    <w:p>
      <w:pPr>
        <w:pStyle w:val="ListBullet"/>
      </w:pPr>
      <w:r>
        <w:t>No cold spray. Signal-based outreach only. If there is no signal, there is no outreach.</w:t>
      </w:r>
    </w:p>
    <w:p>
      <w:pPr>
        <w:pStyle w:val="ListBullet"/>
      </w:pPr>
      <w:r>
        <w:t>Maximum 2 touches. Then content does the work.</w:t>
      </w:r>
    </w:p>
    <w:p>
      <w:pPr>
        <w:pStyle w:val="ListBullet"/>
      </w:pPr>
      <w:r>
        <w:t>Friday = preparation only. Nordic buyers do not make Friday decisions.</w:t>
      </w:r>
    </w:p>
    <w:p>
      <w:pPr>
        <w:pStyle w:val="ListBullet"/>
      </w:pPr>
      <w:r>
        <w:t>No "disruption" language. Nordic modesty. Evidence-first. Substance over style.</w:t>
      </w:r>
    </w:p>
    <w:p>
      <w:pPr>
        <w:pStyle w:val="Heading1"/>
      </w:pPr>
      <w:r>
        <w:t>3. Market Trends — Finland &amp; Sweden (July 2026 - June 2027)</w:t>
      </w:r>
    </w:p>
    <w:p>
      <w:pPr>
        <w:pStyle w:val="Heading2"/>
      </w:pPr>
      <w:r>
        <w:t>Regulatory Forcing Timeline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Date</w:t>
            </w:r>
          </w:p>
        </w:tc>
        <w:tc>
          <w:tcPr>
            <w:tcW w:type="dxa" w:w="2160"/>
          </w:tcPr>
          <w:p>
            <w:r>
              <w:rPr>
                <w:b/>
                <w:sz w:val="18"/>
              </w:rPr>
              <w:t>Regulation</w:t>
            </w:r>
          </w:p>
        </w:tc>
        <w:tc>
          <w:tcPr>
            <w:tcW w:type="dxa" w:w="2160"/>
          </w:tcPr>
          <w:p>
            <w:r>
              <w:rPr>
                <w:b/>
                <w:sz w:val="18"/>
              </w:rPr>
              <w:t>What Happens</w:t>
            </w:r>
          </w:p>
        </w:tc>
        <w:tc>
          <w:tcPr>
            <w:tcW w:type="dxa" w:w="2160"/>
          </w:tcPr>
          <w:p>
            <w:r>
              <w:rPr>
                <w:b/>
                <w:sz w:val="18"/>
              </w:rPr>
              <w:t>Sales Impact</w:t>
            </w:r>
          </w:p>
        </w:tc>
      </w:tr>
      <w:tr>
        <w:tc>
          <w:tcPr>
            <w:tcW w:type="dxa" w:w="2160"/>
          </w:tcPr>
          <w:p>
            <w:r>
              <w:rPr>
                <w:sz w:val="18"/>
              </w:rPr>
              <w:t>Q3 2026 (NOW)</w:t>
            </w:r>
          </w:p>
        </w:tc>
        <w:tc>
          <w:tcPr>
            <w:tcW w:type="dxa" w:w="2160"/>
          </w:tcPr>
          <w:p>
            <w:r>
              <w:rPr>
                <w:sz w:val="18"/>
              </w:rPr>
              <w:t>CBAM</w:t>
            </w:r>
          </w:p>
        </w:tc>
        <w:tc>
          <w:tcPr>
            <w:tcW w:type="dxa" w:w="2160"/>
          </w:tcPr>
          <w:p>
            <w:r>
              <w:rPr>
                <w:sz w:val="18"/>
              </w:rPr>
              <w:t>First formal carbon declarations due for steel, cement, aluminium, fertilizers</w:t>
            </w:r>
          </w:p>
        </w:tc>
        <w:tc>
          <w:tcPr>
            <w:tcW w:type="dxa" w:w="2160"/>
          </w:tcPr>
          <w:p>
            <w:r>
              <w:rPr>
                <w:sz w:val="18"/>
              </w:rPr>
              <w:t>Outokumpu, Kemira, SSAB must file. Urgency is real.</w:t>
            </w:r>
          </w:p>
        </w:tc>
      </w:tr>
      <w:tr>
        <w:tc>
          <w:tcPr>
            <w:tcW w:type="dxa" w:w="2160"/>
          </w:tcPr>
          <w:p>
            <w:r>
              <w:rPr>
                <w:sz w:val="18"/>
              </w:rPr>
              <w:t>August 2026</w:t>
            </w:r>
          </w:p>
        </w:tc>
        <w:tc>
          <w:tcPr>
            <w:tcW w:type="dxa" w:w="2160"/>
          </w:tcPr>
          <w:p>
            <w:r>
              <w:rPr>
                <w:sz w:val="18"/>
              </w:rPr>
              <w:t>EU AI Act Art. 12</w:t>
            </w:r>
          </w:p>
        </w:tc>
        <w:tc>
          <w:tcPr>
            <w:tcW w:type="dxa" w:w="2160"/>
          </w:tcPr>
          <w:p>
            <w:r>
              <w:rPr>
                <w:sz w:val="18"/>
              </w:rPr>
              <w:t>Audit-trail mandate for high-risk AI systems</w:t>
            </w:r>
          </w:p>
        </w:tc>
        <w:tc>
          <w:tcPr>
            <w:tcW w:type="dxa" w:w="2160"/>
          </w:tcPr>
          <w:p>
            <w:r>
              <w:rPr>
                <w:sz w:val="18"/>
              </w:rPr>
              <w:t>Every compliance automation tool must ship audit logs. DWS has it.</w:t>
            </w:r>
          </w:p>
        </w:tc>
      </w:tr>
      <w:tr>
        <w:tc>
          <w:tcPr>
            <w:tcW w:type="dxa" w:w="2160"/>
          </w:tcPr>
          <w:p>
            <w:r>
              <w:rPr>
                <w:sz w:val="18"/>
              </w:rPr>
              <w:t>January 2027</w:t>
            </w:r>
          </w:p>
        </w:tc>
        <w:tc>
          <w:tcPr>
            <w:tcW w:type="dxa" w:w="2160"/>
          </w:tcPr>
          <w:p>
            <w:r>
              <w:rPr>
                <w:sz w:val="18"/>
              </w:rPr>
              <w:t>ETS2</w:t>
            </w:r>
          </w:p>
        </w:tc>
        <w:tc>
          <w:tcPr>
            <w:tcW w:type="dxa" w:w="2160"/>
          </w:tcPr>
          <w:p>
            <w:r>
              <w:rPr>
                <w:sz w:val="18"/>
              </w:rPr>
              <w:t>Road transport + buildings heating enter emissions trading</w:t>
            </w:r>
          </w:p>
        </w:tc>
        <w:tc>
          <w:tcPr>
            <w:tcW w:type="dxa" w:w="2160"/>
          </w:tcPr>
          <w:p>
            <w:r>
              <w:rPr>
                <w:sz w:val="18"/>
              </w:rPr>
              <w:t>Construction (NCC, Skanska), logistics face carbon pricing</w:t>
            </w:r>
          </w:p>
        </w:tc>
      </w:tr>
      <w:tr>
        <w:tc>
          <w:tcPr>
            <w:tcW w:type="dxa" w:w="2160"/>
          </w:tcPr>
          <w:p>
            <w:r>
              <w:rPr>
                <w:sz w:val="18"/>
              </w:rPr>
              <w:t>2027</w:t>
            </w:r>
          </w:p>
        </w:tc>
        <w:tc>
          <w:tcPr>
            <w:tcW w:type="dxa" w:w="2160"/>
          </w:tcPr>
          <w:p>
            <w:r>
              <w:rPr>
                <w:sz w:val="18"/>
              </w:rPr>
              <w:t>CSRD Wave 2</w:t>
            </w:r>
          </w:p>
        </w:tc>
        <w:tc>
          <w:tcPr>
            <w:tcW w:type="dxa" w:w="2160"/>
          </w:tcPr>
          <w:p>
            <w:r>
              <w:rPr>
                <w:sz w:val="18"/>
              </w:rPr>
              <w:t>Thousands of new companies in scope for sustainability reporting</w:t>
            </w:r>
          </w:p>
        </w:tc>
        <w:tc>
          <w:tcPr>
            <w:tcW w:type="dxa" w:w="2160"/>
          </w:tcPr>
          <w:p>
            <w:r>
              <w:rPr>
                <w:sz w:val="18"/>
              </w:rPr>
              <w:t>Market expands from large enterprises to mid-market</w:t>
            </w:r>
          </w:p>
        </w:tc>
      </w:tr>
      <w:tr>
        <w:tc>
          <w:tcPr>
            <w:tcW w:type="dxa" w:w="2160"/>
          </w:tcPr>
          <w:p>
            <w:r>
              <w:rPr>
                <w:sz w:val="18"/>
              </w:rPr>
              <w:t>2028</w:t>
            </w:r>
          </w:p>
        </w:tc>
        <w:tc>
          <w:tcPr>
            <w:tcW w:type="dxa" w:w="2160"/>
          </w:tcPr>
          <w:p>
            <w:r>
              <w:rPr>
                <w:sz w:val="18"/>
              </w:rPr>
              <w:t>EPBD</w:t>
            </w:r>
          </w:p>
        </w:tc>
        <w:tc>
          <w:tcPr>
            <w:tcW w:type="dxa" w:w="2160"/>
          </w:tcPr>
          <w:p>
            <w:r>
              <w:rPr>
                <w:sz w:val="18"/>
              </w:rPr>
              <w:t>Buildings &gt;1,000m2 must report embodied carbon</w:t>
            </w:r>
          </w:p>
        </w:tc>
        <w:tc>
          <w:tcPr>
            <w:tcW w:type="dxa" w:w="2160"/>
          </w:tcPr>
          <w:p>
            <w:r>
              <w:rPr>
                <w:sz w:val="18"/>
              </w:rPr>
              <w:t>Construction SMEs need LCA automation</w:t>
            </w:r>
          </w:p>
        </w:tc>
      </w:tr>
      <w:tr>
        <w:tc>
          <w:tcPr>
            <w:tcW w:type="dxa" w:w="2160"/>
          </w:tcPr>
          <w:p>
            <w:r>
              <w:rPr>
                <w:sz w:val="18"/>
              </w:rPr>
              <w:t>2030</w:t>
            </w:r>
          </w:p>
        </w:tc>
        <w:tc>
          <w:tcPr>
            <w:tcW w:type="dxa" w:w="2160"/>
          </w:tcPr>
          <w:p>
            <w:r>
              <w:rPr>
                <w:sz w:val="18"/>
              </w:rPr>
              <w:t>Fit for 55</w:t>
            </w:r>
          </w:p>
        </w:tc>
        <w:tc>
          <w:tcPr>
            <w:tcW w:type="dxa" w:w="2160"/>
          </w:tcPr>
          <w:p>
            <w:r>
              <w:rPr>
                <w:sz w:val="18"/>
              </w:rPr>
              <w:t>55% emissions reduction target deadline</w:t>
            </w:r>
          </w:p>
        </w:tc>
        <w:tc>
          <w:tcPr>
            <w:tcW w:type="dxa" w:w="2160"/>
          </w:tcPr>
          <w:p>
            <w:r>
              <w:rPr>
                <w:sz w:val="18"/>
              </w:rPr>
              <w:t>The hard deadline. Everything accelerates toward this.</w:t>
            </w:r>
          </w:p>
        </w:tc>
      </w:tr>
    </w:tbl>
    <w:p>
      <w:pPr>
        <w:pStyle w:val="Heading2"/>
      </w:pPr>
      <w:r>
        <w:t>Finland Market Intelligence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Sector</w:t>
            </w:r>
          </w:p>
        </w:tc>
        <w:tc>
          <w:tcPr>
            <w:tcW w:type="dxa" w:w="2160"/>
          </w:tcPr>
          <w:p>
            <w:r>
              <w:rPr>
                <w:b/>
                <w:sz w:val="18"/>
              </w:rPr>
              <w:t>Key Players</w:t>
            </w:r>
          </w:p>
        </w:tc>
        <w:tc>
          <w:tcPr>
            <w:tcW w:type="dxa" w:w="2160"/>
          </w:tcPr>
          <w:p>
            <w:r>
              <w:rPr>
                <w:b/>
                <w:sz w:val="18"/>
              </w:rPr>
              <w:t>DWS Opportunity</w:t>
            </w:r>
          </w:p>
        </w:tc>
        <w:tc>
          <w:tcPr>
            <w:tcW w:type="dxa" w:w="2160"/>
          </w:tcPr>
          <w:p>
            <w:r>
              <w:rPr>
                <w:b/>
                <w:sz w:val="18"/>
              </w:rPr>
              <w:t>Deal Size</w:t>
            </w:r>
          </w:p>
        </w:tc>
      </w:tr>
      <w:tr>
        <w:tc>
          <w:tcPr>
            <w:tcW w:type="dxa" w:w="2160"/>
          </w:tcPr>
          <w:p>
            <w:r>
              <w:rPr>
                <w:sz w:val="18"/>
              </w:rPr>
              <w:t>Metals/Mining</w:t>
            </w:r>
          </w:p>
        </w:tc>
        <w:tc>
          <w:tcPr>
            <w:tcW w:type="dxa" w:w="2160"/>
          </w:tcPr>
          <w:p>
            <w:r>
              <w:rPr>
                <w:sz w:val="18"/>
              </w:rPr>
              <w:t>Outokumpu, Boliden, LKAB (FI ops)</w:t>
            </w:r>
          </w:p>
        </w:tc>
        <w:tc>
          <w:tcPr>
            <w:tcW w:type="dxa" w:w="2160"/>
          </w:tcPr>
          <w:p>
            <w:r>
              <w:rPr>
                <w:sz w:val="18"/>
              </w:rPr>
              <w:t>CBAM + IP sovereignty</w:t>
            </w:r>
          </w:p>
        </w:tc>
        <w:tc>
          <w:tcPr>
            <w:tcW w:type="dxa" w:w="2160"/>
          </w:tcPr>
          <w:p>
            <w:r>
              <w:rPr>
                <w:sz w:val="18"/>
              </w:rPr>
              <w:t>€30K-90K/yr</w:t>
            </w:r>
          </w:p>
        </w:tc>
      </w:tr>
      <w:tr>
        <w:tc>
          <w:tcPr>
            <w:tcW w:type="dxa" w:w="2160"/>
          </w:tcPr>
          <w:p>
            <w:r>
              <w:rPr>
                <w:sz w:val="18"/>
              </w:rPr>
              <w:t>Chemicals</w:t>
            </w:r>
          </w:p>
        </w:tc>
        <w:tc>
          <w:tcPr>
            <w:tcW w:type="dxa" w:w="2160"/>
          </w:tcPr>
          <w:p>
            <w:r>
              <w:rPr>
                <w:sz w:val="18"/>
              </w:rPr>
              <w:t>Kemira, Neste, Borealis</w:t>
            </w:r>
          </w:p>
        </w:tc>
        <w:tc>
          <w:tcPr>
            <w:tcW w:type="dxa" w:w="2160"/>
          </w:tcPr>
          <w:p>
            <w:r>
              <w:rPr>
                <w:sz w:val="18"/>
              </w:rPr>
              <w:t>CBAM + CSRD + CER</w:t>
            </w:r>
          </w:p>
        </w:tc>
        <w:tc>
          <w:tcPr>
            <w:tcW w:type="dxa" w:w="2160"/>
          </w:tcPr>
          <w:p>
            <w:r>
              <w:rPr>
                <w:sz w:val="18"/>
              </w:rPr>
              <w:t>€30K-60K/yr</w:t>
            </w:r>
          </w:p>
        </w:tc>
      </w:tr>
      <w:tr>
        <w:tc>
          <w:tcPr>
            <w:tcW w:type="dxa" w:w="2160"/>
          </w:tcPr>
          <w:p>
            <w:r>
              <w:rPr>
                <w:sz w:val="18"/>
              </w:rPr>
              <w:t>Construction</w:t>
            </w:r>
          </w:p>
        </w:tc>
        <w:tc>
          <w:tcPr>
            <w:tcW w:type="dxa" w:w="2160"/>
          </w:tcPr>
          <w:p>
            <w:r>
              <w:rPr>
                <w:sz w:val="18"/>
              </w:rPr>
              <w:t>NCC, YIT, SRV, Peab Nordic</w:t>
            </w:r>
          </w:p>
        </w:tc>
        <w:tc>
          <w:tcPr>
            <w:tcW w:type="dxa" w:w="2160"/>
          </w:tcPr>
          <w:p>
            <w:r>
              <w:rPr>
                <w:sz w:val="18"/>
              </w:rPr>
              <w:t>CSRD + EPBD preparation</w:t>
            </w:r>
          </w:p>
        </w:tc>
        <w:tc>
          <w:tcPr>
            <w:tcW w:type="dxa" w:w="2160"/>
          </w:tcPr>
          <w:p>
            <w:r>
              <w:rPr>
                <w:sz w:val="18"/>
              </w:rPr>
              <w:t>€15K-50K/yr</w:t>
            </w:r>
          </w:p>
        </w:tc>
      </w:tr>
      <w:tr>
        <w:tc>
          <w:tcPr>
            <w:tcW w:type="dxa" w:w="2160"/>
          </w:tcPr>
          <w:p>
            <w:r>
              <w:rPr>
                <w:sz w:val="18"/>
              </w:rPr>
              <w:t>Government</w:t>
            </w:r>
          </w:p>
        </w:tc>
        <w:tc>
          <w:tcPr>
            <w:tcW w:type="dxa" w:w="2160"/>
          </w:tcPr>
          <w:p>
            <w:r>
              <w:rPr>
                <w:sz w:val="18"/>
              </w:rPr>
              <w:t>ORK, Kela, Finnish MoD, FDF</w:t>
            </w:r>
          </w:p>
        </w:tc>
        <w:tc>
          <w:tcPr>
            <w:tcW w:type="dxa" w:w="2160"/>
          </w:tcPr>
          <w:p>
            <w:r>
              <w:rPr>
                <w:sz w:val="18"/>
              </w:rPr>
              <w:t>EU AI Act + sovereign AI</w:t>
            </w:r>
          </w:p>
        </w:tc>
        <w:tc>
          <w:tcPr>
            <w:tcW w:type="dxa" w:w="2160"/>
          </w:tcPr>
          <w:p>
            <w:r>
              <w:rPr>
                <w:sz w:val="18"/>
              </w:rPr>
              <w:t>€50K-90K+</w:t>
            </w:r>
          </w:p>
        </w:tc>
      </w:tr>
      <w:tr>
        <w:tc>
          <w:tcPr>
            <w:tcW w:type="dxa" w:w="2160"/>
          </w:tcPr>
          <w:p>
            <w:r>
              <w:rPr>
                <w:sz w:val="18"/>
              </w:rPr>
              <w:t>Energy</w:t>
            </w:r>
          </w:p>
        </w:tc>
        <w:tc>
          <w:tcPr>
            <w:tcW w:type="dxa" w:w="2160"/>
          </w:tcPr>
          <w:p>
            <w:r>
              <w:rPr>
                <w:sz w:val="18"/>
              </w:rPr>
              <w:t>Fortum, Helen, Neste</w:t>
            </w:r>
          </w:p>
        </w:tc>
        <w:tc>
          <w:tcPr>
            <w:tcW w:type="dxa" w:w="2160"/>
          </w:tcPr>
          <w:p>
            <w:r>
              <w:rPr>
                <w:sz w:val="18"/>
              </w:rPr>
              <w:t>ETS + CSRD</w:t>
            </w:r>
          </w:p>
        </w:tc>
        <w:tc>
          <w:tcPr>
            <w:tcW w:type="dxa" w:w="2160"/>
          </w:tcPr>
          <w:p>
            <w:r>
              <w:rPr>
                <w:sz w:val="18"/>
              </w:rPr>
              <w:t>€30K-60K/yr</w:t>
            </w:r>
          </w:p>
        </w:tc>
      </w:tr>
      <w:tr>
        <w:tc>
          <w:tcPr>
            <w:tcW w:type="dxa" w:w="2160"/>
          </w:tcPr>
          <w:p>
            <w:r>
              <w:rPr>
                <w:sz w:val="18"/>
              </w:rPr>
              <w:t>Paper/Forestry</w:t>
            </w:r>
          </w:p>
        </w:tc>
        <w:tc>
          <w:tcPr>
            <w:tcW w:type="dxa" w:w="2160"/>
          </w:tcPr>
          <w:p>
            <w:r>
              <w:rPr>
                <w:sz w:val="18"/>
              </w:rPr>
              <w:t>UPM-Kymmene, Stora Enso (FI ops), Metsä Group</w:t>
            </w:r>
          </w:p>
        </w:tc>
        <w:tc>
          <w:tcPr>
            <w:tcW w:type="dxa" w:w="2160"/>
          </w:tcPr>
          <w:p>
            <w:r>
              <w:rPr>
                <w:sz w:val="18"/>
              </w:rPr>
              <w:t>CBAM + supply chain</w:t>
            </w:r>
          </w:p>
        </w:tc>
        <w:tc>
          <w:tcPr>
            <w:tcW w:type="dxa" w:w="2160"/>
          </w:tcPr>
          <w:p>
            <w:r>
              <w:rPr>
                <w:sz w:val="18"/>
              </w:rPr>
              <w:t>€30K-50K/yr</w:t>
            </w:r>
          </w:p>
        </w:tc>
      </w:tr>
    </w:tbl>
    <w:p>
      <w:pPr>
        <w:pStyle w:val="Heading2"/>
      </w:pPr>
      <w:r>
        <w:t>Sweden Market Intelligence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Sector</w:t>
            </w:r>
          </w:p>
        </w:tc>
        <w:tc>
          <w:tcPr>
            <w:tcW w:type="dxa" w:w="2160"/>
          </w:tcPr>
          <w:p>
            <w:r>
              <w:rPr>
                <w:b/>
                <w:sz w:val="18"/>
              </w:rPr>
              <w:t>Key Players</w:t>
            </w:r>
          </w:p>
        </w:tc>
        <w:tc>
          <w:tcPr>
            <w:tcW w:type="dxa" w:w="2160"/>
          </w:tcPr>
          <w:p>
            <w:r>
              <w:rPr>
                <w:b/>
                <w:sz w:val="18"/>
              </w:rPr>
              <w:t>DWS Opportunity</w:t>
            </w:r>
          </w:p>
        </w:tc>
        <w:tc>
          <w:tcPr>
            <w:tcW w:type="dxa" w:w="2160"/>
          </w:tcPr>
          <w:p>
            <w:r>
              <w:rPr>
                <w:b/>
                <w:sz w:val="18"/>
              </w:rPr>
              <w:t>Deal Size</w:t>
            </w:r>
          </w:p>
        </w:tc>
      </w:tr>
      <w:tr>
        <w:tc>
          <w:tcPr>
            <w:tcW w:type="dxa" w:w="2160"/>
          </w:tcPr>
          <w:p>
            <w:r>
              <w:rPr>
                <w:sz w:val="18"/>
              </w:rPr>
              <w:t>Steel</w:t>
            </w:r>
          </w:p>
        </w:tc>
        <w:tc>
          <w:tcPr>
            <w:tcW w:type="dxa" w:w="2160"/>
          </w:tcPr>
          <w:p>
            <w:r>
              <w:rPr>
                <w:sz w:val="18"/>
              </w:rPr>
              <w:t>SSAB, H2 Green Steel</w:t>
            </w:r>
          </w:p>
        </w:tc>
        <w:tc>
          <w:tcPr>
            <w:tcW w:type="dxa" w:w="2160"/>
          </w:tcPr>
          <w:p>
            <w:r>
              <w:rPr>
                <w:sz w:val="18"/>
              </w:rPr>
              <w:t>CBAM + green steel IP protection</w:t>
            </w:r>
          </w:p>
        </w:tc>
        <w:tc>
          <w:tcPr>
            <w:tcW w:type="dxa" w:w="2160"/>
          </w:tcPr>
          <w:p>
            <w:r>
              <w:rPr>
                <w:sz w:val="18"/>
              </w:rPr>
              <w:t>€50K-90K/yr</w:t>
            </w:r>
          </w:p>
        </w:tc>
      </w:tr>
      <w:tr>
        <w:tc>
          <w:tcPr>
            <w:tcW w:type="dxa" w:w="2160"/>
          </w:tcPr>
          <w:p>
            <w:r>
              <w:rPr>
                <w:sz w:val="18"/>
              </w:rPr>
              <w:t>Mining</w:t>
            </w:r>
          </w:p>
        </w:tc>
        <w:tc>
          <w:tcPr>
            <w:tcW w:type="dxa" w:w="2160"/>
          </w:tcPr>
          <w:p>
            <w:r>
              <w:rPr>
                <w:sz w:val="18"/>
              </w:rPr>
              <w:t>Boliden (HQ), LKAB</w:t>
            </w:r>
          </w:p>
        </w:tc>
        <w:tc>
          <w:tcPr>
            <w:tcW w:type="dxa" w:w="2160"/>
          </w:tcPr>
          <w:p>
            <w:r>
              <w:rPr>
                <w:sz w:val="18"/>
              </w:rPr>
              <w:t>Critical raw materials + CBAM</w:t>
            </w:r>
          </w:p>
        </w:tc>
        <w:tc>
          <w:tcPr>
            <w:tcW w:type="dxa" w:w="2160"/>
          </w:tcPr>
          <w:p>
            <w:r>
              <w:rPr>
                <w:sz w:val="18"/>
              </w:rPr>
              <w:t>€30K-60K/yr</w:t>
            </w:r>
          </w:p>
        </w:tc>
      </w:tr>
      <w:tr>
        <w:tc>
          <w:tcPr>
            <w:tcW w:type="dxa" w:w="2160"/>
          </w:tcPr>
          <w:p>
            <w:r>
              <w:rPr>
                <w:sz w:val="18"/>
              </w:rPr>
              <w:t>Construction</w:t>
            </w:r>
          </w:p>
        </w:tc>
        <w:tc>
          <w:tcPr>
            <w:tcW w:type="dxa" w:w="2160"/>
          </w:tcPr>
          <w:p>
            <w:r>
              <w:rPr>
                <w:sz w:val="18"/>
              </w:rPr>
              <w:t>NCC AB (HQ), Skanska AB (HQ), Peab</w:t>
            </w:r>
          </w:p>
        </w:tc>
        <w:tc>
          <w:tcPr>
            <w:tcW w:type="dxa" w:w="2160"/>
          </w:tcPr>
          <w:p>
            <w:r>
              <w:rPr>
                <w:sz w:val="18"/>
              </w:rPr>
              <w:t>CSRD Wave 2 + EPBD</w:t>
            </w:r>
          </w:p>
        </w:tc>
        <w:tc>
          <w:tcPr>
            <w:tcW w:type="dxa" w:w="2160"/>
          </w:tcPr>
          <w:p>
            <w:r>
              <w:rPr>
                <w:sz w:val="18"/>
              </w:rPr>
              <w:t>€25K-90K/yr</w:t>
            </w:r>
          </w:p>
        </w:tc>
      </w:tr>
      <w:tr>
        <w:tc>
          <w:tcPr>
            <w:tcW w:type="dxa" w:w="2160"/>
          </w:tcPr>
          <w:p>
            <w:r>
              <w:rPr>
                <w:sz w:val="18"/>
              </w:rPr>
              <w:t>Paper/Forestry</w:t>
            </w:r>
          </w:p>
        </w:tc>
        <w:tc>
          <w:tcPr>
            <w:tcW w:type="dxa" w:w="2160"/>
          </w:tcPr>
          <w:p>
            <w:r>
              <w:rPr>
                <w:sz w:val="18"/>
              </w:rPr>
              <w:t>Stora Enso, SCA, Holmen</w:t>
            </w:r>
          </w:p>
        </w:tc>
        <w:tc>
          <w:tcPr>
            <w:tcW w:type="dxa" w:w="2160"/>
          </w:tcPr>
          <w:p>
            <w:r>
              <w:rPr>
                <w:sz w:val="18"/>
              </w:rPr>
              <w:t>CBAM + supply chain carbon</w:t>
            </w:r>
          </w:p>
        </w:tc>
        <w:tc>
          <w:tcPr>
            <w:tcW w:type="dxa" w:w="2160"/>
          </w:tcPr>
          <w:p>
            <w:r>
              <w:rPr>
                <w:sz w:val="18"/>
              </w:rPr>
              <w:t>€30K-50K/yr</w:t>
            </w:r>
          </w:p>
        </w:tc>
      </w:tr>
      <w:tr>
        <w:tc>
          <w:tcPr>
            <w:tcW w:type="dxa" w:w="2160"/>
          </w:tcPr>
          <w:p>
            <w:r>
              <w:rPr>
                <w:sz w:val="18"/>
              </w:rPr>
              <w:t>Engineering</w:t>
            </w:r>
          </w:p>
        </w:tc>
        <w:tc>
          <w:tcPr>
            <w:tcW w:type="dxa" w:w="2160"/>
          </w:tcPr>
          <w:p>
            <w:r>
              <w:rPr>
                <w:sz w:val="18"/>
              </w:rPr>
              <w:t>ABB, Scania, Volvo</w:t>
            </w:r>
          </w:p>
        </w:tc>
        <w:tc>
          <w:tcPr>
            <w:tcW w:type="dxa" w:w="2160"/>
          </w:tcPr>
          <w:p>
            <w:r>
              <w:rPr>
                <w:sz w:val="18"/>
              </w:rPr>
              <w:t>ETS + CSRD + supply chain</w:t>
            </w:r>
          </w:p>
        </w:tc>
        <w:tc>
          <w:tcPr>
            <w:tcW w:type="dxa" w:w="2160"/>
          </w:tcPr>
          <w:p>
            <w:r>
              <w:rPr>
                <w:sz w:val="18"/>
              </w:rPr>
              <w:t>€50K-100K/yr</w:t>
            </w:r>
          </w:p>
        </w:tc>
      </w:tr>
      <w:tr>
        <w:tc>
          <w:tcPr>
            <w:tcW w:type="dxa" w:w="2160"/>
          </w:tcPr>
          <w:p>
            <w:r>
              <w:rPr>
                <w:sz w:val="18"/>
              </w:rPr>
              <w:t>Building Tech</w:t>
            </w:r>
          </w:p>
        </w:tc>
        <w:tc>
          <w:tcPr>
            <w:tcW w:type="dxa" w:w="2160"/>
          </w:tcPr>
          <w:p>
            <w:r>
              <w:rPr>
                <w:sz w:val="18"/>
              </w:rPr>
              <w:t>Siemens Nordics (channel partner)</w:t>
            </w:r>
          </w:p>
        </w:tc>
        <w:tc>
          <w:tcPr>
            <w:tcW w:type="dxa" w:w="2160"/>
          </w:tcPr>
          <w:p>
            <w:r>
              <w:rPr>
                <w:sz w:val="18"/>
              </w:rPr>
              <w:t>CSRD + EPBD partnership</w:t>
            </w:r>
          </w:p>
        </w:tc>
        <w:tc>
          <w:tcPr>
            <w:tcW w:type="dxa" w:w="2160"/>
          </w:tcPr>
          <w:p>
            <w:r>
              <w:rPr>
                <w:sz w:val="18"/>
              </w:rPr>
              <w:t>Channel revenue</w:t>
            </w:r>
          </w:p>
        </w:tc>
      </w:tr>
    </w:tbl>
    <w:p>
      <w:pPr>
        <w:pStyle w:val="Heading2"/>
      </w:pPr>
      <w:r>
        <w:t>Competitive Landscape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Competitor</w:t>
            </w:r>
          </w:p>
        </w:tc>
        <w:tc>
          <w:tcPr>
            <w:tcW w:type="dxa" w:w="1234"/>
          </w:tcPr>
          <w:p>
            <w:r>
              <w:rPr>
                <w:b/>
                <w:sz w:val="18"/>
              </w:rPr>
              <w:t>HQ</w:t>
            </w:r>
          </w:p>
        </w:tc>
        <w:tc>
          <w:tcPr>
            <w:tcW w:type="dxa" w:w="1234"/>
          </w:tcPr>
          <w:p>
            <w:r>
              <w:rPr>
                <w:b/>
                <w:sz w:val="18"/>
              </w:rPr>
              <w:t>Entry Price</w:t>
            </w:r>
          </w:p>
        </w:tc>
        <w:tc>
          <w:tcPr>
            <w:tcW w:type="dxa" w:w="1234"/>
          </w:tcPr>
          <w:p>
            <w:r>
              <w:rPr>
                <w:b/>
                <w:sz w:val="18"/>
              </w:rPr>
              <w:t>Enterprise</w:t>
            </w:r>
          </w:p>
        </w:tc>
        <w:tc>
          <w:tcPr>
            <w:tcW w:type="dxa" w:w="1234"/>
          </w:tcPr>
          <w:p>
            <w:r>
              <w:rPr>
                <w:b/>
                <w:sz w:val="18"/>
              </w:rPr>
              <w:t>EU Hosting</w:t>
            </w:r>
          </w:p>
        </w:tc>
        <w:tc>
          <w:tcPr>
            <w:tcW w:type="dxa" w:w="1234"/>
          </w:tcPr>
          <w:p>
            <w:r>
              <w:rPr>
                <w:b/>
                <w:sz w:val="18"/>
              </w:rPr>
              <w:t>Nordic ERP</w:t>
            </w:r>
          </w:p>
        </w:tc>
        <w:tc>
          <w:tcPr>
            <w:tcW w:type="dxa" w:w="1234"/>
          </w:tcPr>
          <w:p>
            <w:r>
              <w:rPr>
                <w:b/>
                <w:sz w:val="18"/>
              </w:rPr>
              <w:t>DWS Counter</w:t>
            </w:r>
          </w:p>
        </w:tc>
      </w:tr>
      <w:tr>
        <w:tc>
          <w:tcPr>
            <w:tcW w:type="dxa" w:w="1234"/>
          </w:tcPr>
          <w:p>
            <w:r>
              <w:rPr>
                <w:sz w:val="18"/>
              </w:rPr>
              <w:t>Normative</w:t>
            </w:r>
          </w:p>
        </w:tc>
        <w:tc>
          <w:tcPr>
            <w:tcW w:type="dxa" w:w="1234"/>
          </w:tcPr>
          <w:p>
            <w:r>
              <w:rPr>
                <w:sz w:val="18"/>
              </w:rPr>
              <w:t>Stockholm</w:t>
            </w:r>
          </w:p>
        </w:tc>
        <w:tc>
          <w:tcPr>
            <w:tcW w:type="dxa" w:w="1234"/>
          </w:tcPr>
          <w:p>
            <w:r>
              <w:rPr>
                <w:sz w:val="18"/>
              </w:rPr>
              <w:t>Free</w:t>
            </w:r>
          </w:p>
        </w:tc>
        <w:tc>
          <w:tcPr>
            <w:tcW w:type="dxa" w:w="1234"/>
          </w:tcPr>
          <w:p>
            <w:r>
              <w:rPr>
                <w:sz w:val="18"/>
              </w:rPr>
              <w:t>€6K-200K</w:t>
            </w:r>
          </w:p>
        </w:tc>
        <w:tc>
          <w:tcPr>
            <w:tcW w:type="dxa" w:w="1234"/>
          </w:tcPr>
          <w:p>
            <w:r>
              <w:rPr>
                <w:sz w:val="18"/>
              </w:rPr>
              <w:t>Sweden</w:t>
            </w:r>
          </w:p>
        </w:tc>
        <w:tc>
          <w:tcPr>
            <w:tcW w:type="dxa" w:w="1234"/>
          </w:tcPr>
          <w:p>
            <w:r>
              <w:rPr>
                <w:sz w:val="18"/>
              </w:rPr>
              <w:t>None</w:t>
            </w:r>
          </w:p>
        </w:tc>
        <w:tc>
          <w:tcPr>
            <w:tcW w:type="dxa" w:w="1234"/>
          </w:tcPr>
          <w:p>
            <w:r>
              <w:rPr>
                <w:sz w:val="18"/>
              </w:rPr>
              <w:t>Nordic ERP connectors + sovereignty + Article 12</w:t>
            </w:r>
          </w:p>
        </w:tc>
      </w:tr>
      <w:tr>
        <w:tc>
          <w:tcPr>
            <w:tcW w:type="dxa" w:w="1234"/>
          </w:tcPr>
          <w:p>
            <w:r>
              <w:rPr>
                <w:sz w:val="18"/>
              </w:rPr>
              <w:t>Sweep</w:t>
            </w:r>
          </w:p>
        </w:tc>
        <w:tc>
          <w:tcPr>
            <w:tcW w:type="dxa" w:w="1234"/>
          </w:tcPr>
          <w:p>
            <w:r>
              <w:rPr>
                <w:sz w:val="18"/>
              </w:rPr>
              <w:t>Paris</w:t>
            </w:r>
          </w:p>
        </w:tc>
        <w:tc>
          <w:tcPr>
            <w:tcW w:type="dxa" w:w="1234"/>
          </w:tcPr>
          <w:p>
            <w:r>
              <w:rPr>
                <w:sz w:val="18"/>
              </w:rPr>
              <w:t>~€3K/yr</w:t>
            </w:r>
          </w:p>
        </w:tc>
        <w:tc>
          <w:tcPr>
            <w:tcW w:type="dxa" w:w="1234"/>
          </w:tcPr>
          <w:p>
            <w:r>
              <w:rPr>
                <w:sz w:val="18"/>
              </w:rPr>
              <w:t>€40-80K</w:t>
            </w:r>
          </w:p>
        </w:tc>
        <w:tc>
          <w:tcPr>
            <w:tcW w:type="dxa" w:w="1234"/>
          </w:tcPr>
          <w:p>
            <w:r>
              <w:rPr>
                <w:sz w:val="18"/>
              </w:rPr>
              <w:t>France</w:t>
            </w:r>
          </w:p>
        </w:tc>
        <w:tc>
          <w:tcPr>
            <w:tcW w:type="dxa" w:w="1234"/>
          </w:tcPr>
          <w:p>
            <w:r>
              <w:rPr>
                <w:sz w:val="18"/>
              </w:rPr>
              <w:t>None</w:t>
            </w:r>
          </w:p>
        </w:tc>
        <w:tc>
          <w:tcPr>
            <w:tcW w:type="dxa" w:w="1234"/>
          </w:tcPr>
          <w:p>
            <w:r>
              <w:rPr>
                <w:sz w:val="18"/>
              </w:rPr>
              <w:t>Price + sovereignty + industry depth</w:t>
            </w:r>
          </w:p>
        </w:tc>
      </w:tr>
      <w:tr>
        <w:tc>
          <w:tcPr>
            <w:tcW w:type="dxa" w:w="1234"/>
          </w:tcPr>
          <w:p>
            <w:r>
              <w:rPr>
                <w:sz w:val="18"/>
              </w:rPr>
              <w:t>Persefoni</w:t>
            </w:r>
          </w:p>
        </w:tc>
        <w:tc>
          <w:tcPr>
            <w:tcW w:type="dxa" w:w="1234"/>
          </w:tcPr>
          <w:p>
            <w:r>
              <w:rPr>
                <w:sz w:val="18"/>
              </w:rPr>
              <w:t>Arizona</w:t>
            </w:r>
          </w:p>
        </w:tc>
        <w:tc>
          <w:tcPr>
            <w:tcW w:type="dxa" w:w="1234"/>
          </w:tcPr>
          <w:p>
            <w:r>
              <w:rPr>
                <w:sz w:val="18"/>
              </w:rPr>
              <w:t>Free (SME)</w:t>
            </w:r>
          </w:p>
        </w:tc>
        <w:tc>
          <w:tcPr>
            <w:tcW w:type="dxa" w:w="1234"/>
          </w:tcPr>
          <w:p>
            <w:r>
              <w:rPr>
                <w:sz w:val="18"/>
              </w:rPr>
              <w:t>€50-230K</w:t>
            </w:r>
          </w:p>
        </w:tc>
        <w:tc>
          <w:tcPr>
            <w:tcW w:type="dxa" w:w="1234"/>
          </w:tcPr>
          <w:p>
            <w:r>
              <w:rPr>
                <w:sz w:val="18"/>
              </w:rPr>
              <w:t>USA</w:t>
            </w:r>
          </w:p>
        </w:tc>
        <w:tc>
          <w:tcPr>
            <w:tcW w:type="dxa" w:w="1234"/>
          </w:tcPr>
          <w:p>
            <w:r>
              <w:rPr>
                <w:sz w:val="18"/>
              </w:rPr>
              <w:t>None</w:t>
            </w:r>
          </w:p>
        </w:tc>
        <w:tc>
          <w:tcPr>
            <w:tcW w:type="dxa" w:w="1234"/>
          </w:tcPr>
          <w:p>
            <w:r>
              <w:rPr>
                <w:sz w:val="18"/>
              </w:rPr>
              <w:t>CLOUD Act exposure. Not EU sovereign.</w:t>
            </w:r>
          </w:p>
        </w:tc>
      </w:tr>
      <w:tr>
        <w:tc>
          <w:tcPr>
            <w:tcW w:type="dxa" w:w="1234"/>
          </w:tcPr>
          <w:p>
            <w:r>
              <w:rPr>
                <w:sz w:val="18"/>
              </w:rPr>
              <w:t>Watershed</w:t>
            </w:r>
          </w:p>
        </w:tc>
        <w:tc>
          <w:tcPr>
            <w:tcW w:type="dxa" w:w="1234"/>
          </w:tcPr>
          <w:p>
            <w:r>
              <w:rPr>
                <w:sz w:val="18"/>
              </w:rPr>
              <w:t>San Francisco</w:t>
            </w:r>
          </w:p>
        </w:tc>
        <w:tc>
          <w:tcPr>
            <w:tcW w:type="dxa" w:w="1234"/>
          </w:tcPr>
          <w:p>
            <w:r>
              <w:rPr>
                <w:sz w:val="18"/>
              </w:rPr>
              <w:t>N/A</w:t>
            </w:r>
          </w:p>
        </w:tc>
        <w:tc>
          <w:tcPr>
            <w:tcW w:type="dxa" w:w="1234"/>
          </w:tcPr>
          <w:p>
            <w:r>
              <w:rPr>
                <w:sz w:val="18"/>
              </w:rPr>
              <w:t>€45-240K</w:t>
            </w:r>
          </w:p>
        </w:tc>
        <w:tc>
          <w:tcPr>
            <w:tcW w:type="dxa" w:w="1234"/>
          </w:tcPr>
          <w:p>
            <w:r>
              <w:rPr>
                <w:sz w:val="18"/>
              </w:rPr>
              <w:t>USA</w:t>
            </w:r>
          </w:p>
        </w:tc>
        <w:tc>
          <w:tcPr>
            <w:tcW w:type="dxa" w:w="1234"/>
          </w:tcPr>
          <w:p>
            <w:r>
              <w:rPr>
                <w:sz w:val="18"/>
              </w:rPr>
              <w:t>Limited</w:t>
            </w:r>
          </w:p>
        </w:tc>
        <w:tc>
          <w:tcPr>
            <w:tcW w:type="dxa" w:w="1234"/>
          </w:tcPr>
          <w:p>
            <w:r>
              <w:rPr>
                <w:sz w:val="18"/>
              </w:rPr>
              <w:t>US company. GDPR Art. 48 conflict.</w:t>
            </w:r>
          </w:p>
        </w:tc>
      </w:tr>
      <w:tr>
        <w:tc>
          <w:tcPr>
            <w:tcW w:type="dxa" w:w="1234"/>
          </w:tcPr>
          <w:p>
            <w:r>
              <w:rPr>
                <w:sz w:val="18"/>
              </w:rPr>
              <w:t>Greenly</w:t>
            </w:r>
          </w:p>
        </w:tc>
        <w:tc>
          <w:tcPr>
            <w:tcW w:type="dxa" w:w="1234"/>
          </w:tcPr>
          <w:p>
            <w:r>
              <w:rPr>
                <w:sz w:val="18"/>
              </w:rPr>
              <w:t>Paris</w:t>
            </w:r>
          </w:p>
        </w:tc>
        <w:tc>
          <w:tcPr>
            <w:tcW w:type="dxa" w:w="1234"/>
          </w:tcPr>
          <w:p>
            <w:r>
              <w:rPr>
                <w:sz w:val="18"/>
              </w:rPr>
              <w:t>€3.5K/yr</w:t>
            </w:r>
          </w:p>
        </w:tc>
        <w:tc>
          <w:tcPr>
            <w:tcW w:type="dxa" w:w="1234"/>
          </w:tcPr>
          <w:p>
            <w:r>
              <w:rPr>
                <w:sz w:val="18"/>
              </w:rPr>
              <w:t>€5.8-11K</w:t>
            </w:r>
          </w:p>
        </w:tc>
        <w:tc>
          <w:tcPr>
            <w:tcW w:type="dxa" w:w="1234"/>
          </w:tcPr>
          <w:p>
            <w:r>
              <w:rPr>
                <w:sz w:val="18"/>
              </w:rPr>
              <w:t>France</w:t>
            </w:r>
          </w:p>
        </w:tc>
        <w:tc>
          <w:tcPr>
            <w:tcW w:type="dxa" w:w="1234"/>
          </w:tcPr>
          <w:p>
            <w:r>
              <w:rPr>
                <w:sz w:val="18"/>
              </w:rPr>
              <w:t>100+ generic</w:t>
            </w:r>
          </w:p>
        </w:tc>
        <w:tc>
          <w:tcPr>
            <w:tcW w:type="dxa" w:w="1234"/>
          </w:tcPr>
          <w:p>
            <w:r>
              <w:rPr>
                <w:sz w:val="18"/>
              </w:rPr>
              <w:t>Shallow integrations. No Article 12.</w:t>
            </w:r>
          </w:p>
        </w:tc>
      </w:tr>
      <w:tr>
        <w:tc>
          <w:tcPr>
            <w:tcW w:type="dxa" w:w="1234"/>
          </w:tcPr>
          <w:p>
            <w:r>
              <w:rPr>
                <w:sz w:val="18"/>
              </w:rPr>
              <w:t>DWS IQ</w:t>
            </w:r>
          </w:p>
        </w:tc>
        <w:tc>
          <w:tcPr>
            <w:tcW w:type="dxa" w:w="1234"/>
          </w:tcPr>
          <w:p>
            <w:r>
              <w:rPr>
                <w:sz w:val="18"/>
              </w:rPr>
              <w:t>Espoo</w:t>
            </w:r>
          </w:p>
        </w:tc>
        <w:tc>
          <w:tcPr>
            <w:tcW w:type="dxa" w:w="1234"/>
          </w:tcPr>
          <w:p>
            <w:r>
              <w:rPr>
                <w:sz w:val="18"/>
              </w:rPr>
              <w:t>€4,950</w:t>
            </w:r>
          </w:p>
        </w:tc>
        <w:tc>
          <w:tcPr>
            <w:tcW w:type="dxa" w:w="1234"/>
          </w:tcPr>
          <w:p>
            <w:r>
              <w:rPr>
                <w:sz w:val="18"/>
              </w:rPr>
              <w:t>€8.9K-26K</w:t>
            </w:r>
          </w:p>
        </w:tc>
        <w:tc>
          <w:tcPr>
            <w:tcW w:type="dxa" w:w="1234"/>
          </w:tcPr>
          <w:p>
            <w:r>
              <w:rPr>
                <w:sz w:val="18"/>
              </w:rPr>
              <w:t>Finland</w:t>
            </w:r>
          </w:p>
        </w:tc>
        <w:tc>
          <w:tcPr>
            <w:tcW w:type="dxa" w:w="1234"/>
          </w:tcPr>
          <w:p>
            <w:r>
              <w:rPr>
                <w:sz w:val="18"/>
              </w:rPr>
              <w:t>SAP, IFS, Visma, Monitor, Jeeves</w:t>
            </w:r>
          </w:p>
        </w:tc>
        <w:tc>
          <w:tcPr>
            <w:tcW w:type="dxa" w:w="1234"/>
          </w:tcPr>
          <w:p>
            <w:r>
              <w:rPr>
                <w:sz w:val="18"/>
              </w:rPr>
              <w:t>Sovereign + Article 12 + 25 industries</w:t>
            </w:r>
          </w:p>
        </w:tc>
      </w:tr>
    </w:tbl>
    <w:p>
      <w:r>
        <w:t>Primary competitive threat: Normative (Stockholm). Swedish-based, growing in Nordics. DWS must activate Sweden before Normative owns the Nordic enterprise market. Counter: Normative has no ERP connectors, no Article 12 compliance, no sovereignty/on-prem option, no defence tier.</w:t>
      </w:r>
    </w:p>
    <w:p>
      <w:pPr>
        <w:pStyle w:val="Heading1"/>
      </w:pPr>
      <w:r>
        <w:t>4. Product Roadmap — DWS IQ 6 (July 2026 - June 2027)</w:t>
      </w:r>
    </w:p>
    <w:p>
      <w:pPr>
        <w:pStyle w:val="Heading2"/>
      </w:pPr>
      <w:r>
        <w:t>Q3 2026 (July - September)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Milestone</w:t>
            </w:r>
          </w:p>
        </w:tc>
        <w:tc>
          <w:tcPr>
            <w:tcW w:type="dxa" w:w="2880"/>
          </w:tcPr>
          <w:p>
            <w:r>
              <w:rPr>
                <w:b/>
                <w:sz w:val="18"/>
              </w:rPr>
              <w:t>Status</w:t>
            </w:r>
          </w:p>
        </w:tc>
        <w:tc>
          <w:tcPr>
            <w:tcW w:type="dxa" w:w="2880"/>
          </w:tcPr>
          <w:p>
            <w:r>
              <w:rPr>
                <w:b/>
                <w:sz w:val="18"/>
              </w:rPr>
              <w:t>Revenue Impact</w:t>
            </w:r>
          </w:p>
        </w:tc>
      </w:tr>
      <w:tr>
        <w:tc>
          <w:tcPr>
            <w:tcW w:type="dxa" w:w="2880"/>
          </w:tcPr>
          <w:p>
            <w:r>
              <w:rPr>
                <w:sz w:val="18"/>
              </w:rPr>
              <w:t>Aegis Defence GA</w:t>
            </w:r>
          </w:p>
        </w:tc>
        <w:tc>
          <w:tcPr>
            <w:tcW w:type="dxa" w:w="2880"/>
          </w:tcPr>
          <w:p>
            <w:r>
              <w:rPr>
                <w:sz w:val="18"/>
              </w:rPr>
              <w:t>August 2026</w:t>
            </w:r>
          </w:p>
        </w:tc>
        <w:tc>
          <w:tcPr>
            <w:tcW w:type="dxa" w:w="2880"/>
          </w:tcPr>
          <w:p>
            <w:r>
              <w:rPr>
                <w:sz w:val="18"/>
              </w:rPr>
              <w:t>Unlocks €60K-90K defence/CER/NIS2 deals</w:t>
            </w:r>
          </w:p>
        </w:tc>
      </w:tr>
      <w:tr>
        <w:tc>
          <w:tcPr>
            <w:tcW w:type="dxa" w:w="2880"/>
          </w:tcPr>
          <w:p>
            <w:r>
              <w:rPr>
                <w:sz w:val="18"/>
              </w:rPr>
              <w:t>EU AI Act Article 12 enforcement</w:t>
            </w:r>
          </w:p>
        </w:tc>
        <w:tc>
          <w:tcPr>
            <w:tcW w:type="dxa" w:w="2880"/>
          </w:tcPr>
          <w:p>
            <w:r>
              <w:rPr>
                <w:sz w:val="18"/>
              </w:rPr>
              <w:t>August 2, 2026</w:t>
            </w:r>
          </w:p>
        </w:tc>
        <w:tc>
          <w:tcPr>
            <w:tcW w:type="dxa" w:w="2880"/>
          </w:tcPr>
          <w:p>
            <w:r>
              <w:rPr>
                <w:sz w:val="18"/>
              </w:rPr>
              <w:t>First-mover advantage: already shipping</w:t>
            </w:r>
          </w:p>
        </w:tc>
      </w:tr>
      <w:tr>
        <w:tc>
          <w:tcPr>
            <w:tcW w:type="dxa" w:w="2880"/>
          </w:tcPr>
          <w:p>
            <w:r>
              <w:rPr>
                <w:sz w:val="18"/>
              </w:rPr>
              <w:t>ISO 27001 certification</w:t>
            </w:r>
          </w:p>
        </w:tc>
        <w:tc>
          <w:tcPr>
            <w:tcW w:type="dxa" w:w="2880"/>
          </w:tcPr>
          <w:p>
            <w:r>
              <w:rPr>
                <w:sz w:val="18"/>
              </w:rPr>
              <w:t>In progress</w:t>
            </w:r>
          </w:p>
        </w:tc>
        <w:tc>
          <w:tcPr>
            <w:tcW w:type="dxa" w:w="2880"/>
          </w:tcPr>
          <w:p>
            <w:r>
              <w:rPr>
                <w:sz w:val="18"/>
              </w:rPr>
              <w:t>Removes enterprise procurement blocker</w:t>
            </w:r>
          </w:p>
        </w:tc>
      </w:tr>
      <w:tr>
        <w:tc>
          <w:tcPr>
            <w:tcW w:type="dxa" w:w="2880"/>
          </w:tcPr>
          <w:p>
            <w:r>
              <w:rPr>
                <w:sz w:val="18"/>
              </w:rPr>
              <w:t>Train Model SaaS launch</w:t>
            </w:r>
          </w:p>
        </w:tc>
        <w:tc>
          <w:tcPr>
            <w:tcW w:type="dxa" w:w="2880"/>
          </w:tcPr>
          <w:p>
            <w:r>
              <w:rPr>
                <w:sz w:val="18"/>
              </w:rPr>
              <w:t>Compact €1,490 / Standard €2,990 / Pro €7,490</w:t>
            </w:r>
          </w:p>
        </w:tc>
        <w:tc>
          <w:tcPr>
            <w:tcW w:type="dxa" w:w="2880"/>
          </w:tcPr>
          <w:p>
            <w:r>
              <w:rPr>
                <w:sz w:val="18"/>
              </w:rPr>
              <w:t>New revenue stream</w:t>
            </w:r>
          </w:p>
        </w:tc>
      </w:tr>
      <w:tr>
        <w:tc>
          <w:tcPr>
            <w:tcW w:type="dxa" w:w="2880"/>
          </w:tcPr>
          <w:p>
            <w:r>
              <w:rPr>
                <w:sz w:val="18"/>
              </w:rPr>
              <w:t>Video demo recording</w:t>
            </w:r>
          </w:p>
        </w:tc>
        <w:tc>
          <w:tcPr>
            <w:tcW w:type="dxa" w:w="2880"/>
          </w:tcPr>
          <w:p>
            <w:r>
              <w:rPr>
                <w:sz w:val="18"/>
              </w:rPr>
              <w:t>Script ready (MODULE_1)</w:t>
            </w:r>
          </w:p>
        </w:tc>
        <w:tc>
          <w:tcPr>
            <w:tcW w:type="dxa" w:w="2880"/>
          </w:tcPr>
          <w:p>
            <w:r>
              <w:rPr>
                <w:sz w:val="18"/>
              </w:rPr>
              <w:t>Unblocks Diana, Arctic15, all future pitches</w:t>
            </w:r>
          </w:p>
        </w:tc>
      </w:tr>
      <w:tr>
        <w:tc>
          <w:tcPr>
            <w:tcW w:type="dxa" w:w="2880"/>
          </w:tcPr>
          <w:p>
            <w:r>
              <w:rPr>
                <w:sz w:val="18"/>
              </w:rPr>
              <w:t>Pitch deck production</w:t>
            </w:r>
          </w:p>
        </w:tc>
        <w:tc>
          <w:tcPr>
            <w:tcW w:type="dxa" w:w="2880"/>
          </w:tcPr>
          <w:p>
            <w:r>
              <w:rPr>
                <w:sz w:val="18"/>
              </w:rPr>
              <w:t>Content ready (MODULE_2)</w:t>
            </w:r>
          </w:p>
        </w:tc>
        <w:tc>
          <w:tcPr>
            <w:tcW w:type="dxa" w:w="2880"/>
          </w:tcPr>
          <w:p>
            <w:r>
              <w:rPr>
                <w:sz w:val="18"/>
              </w:rPr>
              <w:t>Unblocks investor conversations</w:t>
            </w:r>
          </w:p>
        </w:tc>
      </w:tr>
    </w:tbl>
    <w:p>
      <w:pPr>
        <w:pStyle w:val="Heading2"/>
      </w:pPr>
      <w:r>
        <w:t>Q4 2026 (October - December)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Milestone</w:t>
            </w:r>
          </w:p>
        </w:tc>
        <w:tc>
          <w:tcPr>
            <w:tcW w:type="dxa" w:w="2880"/>
          </w:tcPr>
          <w:p>
            <w:r>
              <w:rPr>
                <w:b/>
                <w:sz w:val="18"/>
              </w:rPr>
              <w:t>Status</w:t>
            </w:r>
          </w:p>
        </w:tc>
        <w:tc>
          <w:tcPr>
            <w:tcW w:type="dxa" w:w="2880"/>
          </w:tcPr>
          <w:p>
            <w:r>
              <w:rPr>
                <w:b/>
                <w:sz w:val="18"/>
              </w:rPr>
              <w:t>Revenue Impact</w:t>
            </w:r>
          </w:p>
        </w:tc>
      </w:tr>
      <w:tr>
        <w:tc>
          <w:tcPr>
            <w:tcW w:type="dxa" w:w="2880"/>
          </w:tcPr>
          <w:p>
            <w:r>
              <w:rPr>
                <w:sz w:val="18"/>
              </w:rPr>
              <w:t>SOC 2 Type II</w:t>
            </w:r>
          </w:p>
        </w:tc>
        <w:tc>
          <w:tcPr>
            <w:tcW w:type="dxa" w:w="2880"/>
          </w:tcPr>
          <w:p>
            <w:r>
              <w:rPr>
                <w:sz w:val="18"/>
              </w:rPr>
              <w:t>Planned Q4</w:t>
            </w:r>
          </w:p>
        </w:tc>
        <w:tc>
          <w:tcPr>
            <w:tcW w:type="dxa" w:w="2880"/>
          </w:tcPr>
          <w:p>
            <w:r>
              <w:rPr>
                <w:sz w:val="18"/>
              </w:rPr>
              <w:t>Enterprise compliance checkbox</w:t>
            </w:r>
          </w:p>
        </w:tc>
      </w:tr>
      <w:tr>
        <w:tc>
          <w:tcPr>
            <w:tcW w:type="dxa" w:w="2880"/>
          </w:tcPr>
          <w:p>
            <w:r>
              <w:rPr>
                <w:sz w:val="18"/>
              </w:rPr>
              <w:t>IEC 62443 (OT Security)</w:t>
            </w:r>
          </w:p>
        </w:tc>
        <w:tc>
          <w:tcPr>
            <w:tcW w:type="dxa" w:w="2880"/>
          </w:tcPr>
          <w:p>
            <w:r>
              <w:rPr>
                <w:sz w:val="18"/>
              </w:rPr>
              <w:t>Planned Q4</w:t>
            </w:r>
          </w:p>
        </w:tc>
        <w:tc>
          <w:tcPr>
            <w:tcW w:type="dxa" w:w="2880"/>
          </w:tcPr>
          <w:p>
            <w:r>
              <w:rPr>
                <w:sz w:val="18"/>
              </w:rPr>
              <w:t>Industrial/construction sector requirement</w:t>
            </w:r>
          </w:p>
        </w:tc>
      </w:tr>
      <w:tr>
        <w:tc>
          <w:tcPr>
            <w:tcW w:type="dxa" w:w="2880"/>
          </w:tcPr>
          <w:p>
            <w:r>
              <w:rPr>
                <w:sz w:val="18"/>
              </w:rPr>
              <w:t>Aegis Sovereign deployment path</w:t>
            </w:r>
          </w:p>
        </w:tc>
        <w:tc>
          <w:tcPr>
            <w:tcW w:type="dxa" w:w="2880"/>
          </w:tcPr>
          <w:p>
            <w:r>
              <w:rPr>
                <w:sz w:val="18"/>
              </w:rPr>
              <w:t>On-prem / air-gapped option</w:t>
            </w:r>
          </w:p>
        </w:tc>
        <w:tc>
          <w:tcPr>
            <w:tcW w:type="dxa" w:w="2880"/>
          </w:tcPr>
          <w:p>
            <w:r>
              <w:rPr>
                <w:sz w:val="18"/>
              </w:rPr>
              <w:t>Defence + critical infrastructure</w:t>
            </w:r>
          </w:p>
        </w:tc>
      </w:tr>
      <w:tr>
        <w:tc>
          <w:tcPr>
            <w:tcW w:type="dxa" w:w="2880"/>
          </w:tcPr>
          <w:p>
            <w:r>
              <w:rPr>
                <w:sz w:val="18"/>
              </w:rPr>
              <w:t>LWM V1 retail launch</w:t>
            </w:r>
          </w:p>
        </w:tc>
        <w:tc>
          <w:tcPr>
            <w:tcW w:type="dxa" w:w="2880"/>
          </w:tcPr>
          <w:p>
            <w:r>
              <w:rPr>
                <w:sz w:val="18"/>
              </w:rPr>
              <w:t>5,000-enterprise ontology</w:t>
            </w:r>
          </w:p>
        </w:tc>
        <w:tc>
          <w:tcPr>
            <w:tcW w:type="dxa" w:w="2880"/>
          </w:tcPr>
          <w:p>
            <w:r>
              <w:rPr>
                <w:sz w:val="18"/>
              </w:rPr>
              <w:t>World Model moat deepens</w:t>
            </w:r>
          </w:p>
        </w:tc>
      </w:tr>
      <w:tr>
        <w:tc>
          <w:tcPr>
            <w:tcW w:type="dxa" w:w="2880"/>
          </w:tcPr>
          <w:p>
            <w:r>
              <w:rPr>
                <w:sz w:val="18"/>
              </w:rPr>
              <w:t>Diana NATO resubmission</w:t>
            </w:r>
          </w:p>
        </w:tc>
        <w:tc>
          <w:tcPr>
            <w:tcW w:type="dxa" w:w="2880"/>
          </w:tcPr>
          <w:p>
            <w:r>
              <w:rPr>
                <w:sz w:val="18"/>
              </w:rPr>
              <w:t>After video + deck complete</w:t>
            </w:r>
          </w:p>
        </w:tc>
        <w:tc>
          <w:tcPr>
            <w:tcW w:type="dxa" w:w="2880"/>
          </w:tcPr>
          <w:p>
            <w:r>
              <w:rPr>
                <w:sz w:val="18"/>
              </w:rPr>
              <w:t>Defence funding + NATO credibility</w:t>
            </w:r>
          </w:p>
        </w:tc>
      </w:tr>
    </w:tbl>
    <w:p>
      <w:pPr>
        <w:pStyle w:val="Heading2"/>
      </w:pPr>
      <w:r>
        <w:t>Q1-Q2 2027</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Milestone</w:t>
            </w:r>
          </w:p>
        </w:tc>
        <w:tc>
          <w:tcPr>
            <w:tcW w:type="dxa" w:w="2880"/>
          </w:tcPr>
          <w:p>
            <w:r>
              <w:rPr>
                <w:b/>
                <w:sz w:val="18"/>
              </w:rPr>
              <w:t>Status</w:t>
            </w:r>
          </w:p>
        </w:tc>
        <w:tc>
          <w:tcPr>
            <w:tcW w:type="dxa" w:w="2880"/>
          </w:tcPr>
          <w:p>
            <w:r>
              <w:rPr>
                <w:b/>
                <w:sz w:val="18"/>
              </w:rPr>
              <w:t>Revenue Impact</w:t>
            </w:r>
          </w:p>
        </w:tc>
      </w:tr>
      <w:tr>
        <w:tc>
          <w:tcPr>
            <w:tcW w:type="dxa" w:w="2880"/>
          </w:tcPr>
          <w:p>
            <w:r>
              <w:rPr>
                <w:sz w:val="18"/>
              </w:rPr>
              <w:t>ETS2 readiness agent</w:t>
            </w:r>
          </w:p>
        </w:tc>
        <w:tc>
          <w:tcPr>
            <w:tcW w:type="dxa" w:w="2880"/>
          </w:tcPr>
          <w:p>
            <w:r>
              <w:rPr>
                <w:sz w:val="18"/>
              </w:rPr>
              <w:t>Launch January 2027</w:t>
            </w:r>
          </w:p>
        </w:tc>
        <w:tc>
          <w:tcPr>
            <w:tcW w:type="dxa" w:w="2880"/>
          </w:tcPr>
          <w:p>
            <w:r>
              <w:rPr>
                <w:sz w:val="18"/>
              </w:rPr>
              <w:t>Road transport + buildings = new vertical</w:t>
            </w:r>
          </w:p>
        </w:tc>
      </w:tr>
      <w:tr>
        <w:tc>
          <w:tcPr>
            <w:tcW w:type="dxa" w:w="2880"/>
          </w:tcPr>
          <w:p>
            <w:r>
              <w:rPr>
                <w:sz w:val="18"/>
              </w:rPr>
              <w:t>EPBD embodied-carbon automation</w:t>
            </w:r>
          </w:p>
        </w:tc>
        <w:tc>
          <w:tcPr>
            <w:tcW w:type="dxa" w:w="2880"/>
          </w:tcPr>
          <w:p>
            <w:r>
              <w:rPr>
                <w:sz w:val="18"/>
              </w:rPr>
              <w:t>EN 15978 + EN 15804</w:t>
            </w:r>
          </w:p>
        </w:tc>
        <w:tc>
          <w:tcPr>
            <w:tcW w:type="dxa" w:w="2880"/>
          </w:tcPr>
          <w:p>
            <w:r>
              <w:rPr>
                <w:sz w:val="18"/>
              </w:rPr>
              <w:t>Construction sector pipeline</w:t>
            </w:r>
          </w:p>
        </w:tc>
      </w:tr>
      <w:tr>
        <w:tc>
          <w:tcPr>
            <w:tcW w:type="dxa" w:w="2880"/>
          </w:tcPr>
          <w:p>
            <w:r>
              <w:rPr>
                <w:sz w:val="18"/>
              </w:rPr>
              <w:t>Series A preparation</w:t>
            </w:r>
          </w:p>
        </w:tc>
        <w:tc>
          <w:tcPr>
            <w:tcW w:type="dxa" w:w="2880"/>
          </w:tcPr>
          <w:p>
            <w:r>
              <w:rPr>
                <w:sz w:val="18"/>
              </w:rPr>
              <w:t>Target: €15M pre-money</w:t>
            </w:r>
          </w:p>
        </w:tc>
        <w:tc>
          <w:tcPr>
            <w:tcW w:type="dxa" w:w="2880"/>
          </w:tcPr>
          <w:p>
            <w:r>
              <w:rPr>
                <w:sz w:val="18"/>
              </w:rPr>
              <w:t>Growth capital for team + market expansion</w:t>
            </w:r>
          </w:p>
        </w:tc>
      </w:tr>
      <w:tr>
        <w:tc>
          <w:tcPr>
            <w:tcW w:type="dxa" w:w="2880"/>
          </w:tcPr>
          <w:p>
            <w:r>
              <w:rPr>
                <w:sz w:val="18"/>
              </w:rPr>
              <w:t>Sweden market activation</w:t>
            </w:r>
          </w:p>
        </w:tc>
        <w:tc>
          <w:tcPr>
            <w:tcW w:type="dxa" w:w="2880"/>
          </w:tcPr>
          <w:p>
            <w:r>
              <w:rPr>
                <w:sz w:val="18"/>
              </w:rPr>
              <w:t>Q3 2026 prep → Q1 2027 deals</w:t>
            </w:r>
          </w:p>
        </w:tc>
        <w:tc>
          <w:tcPr>
            <w:tcW w:type="dxa" w:w="2880"/>
          </w:tcPr>
          <w:p>
            <w:r>
              <w:rPr>
                <w:sz w:val="18"/>
              </w:rPr>
              <w:t>€100K-200K annual from Swedish enterprises</w:t>
            </w:r>
          </w:p>
        </w:tc>
      </w:tr>
    </w:tbl>
    <w:p>
      <w:pPr>
        <w:pStyle w:val="Heading1"/>
      </w:pPr>
      <w:r>
        <w:t>5. Sales Methodology — Nordic Sales DNA</w:t>
      </w:r>
    </w:p>
    <w:p>
      <w:pPr>
        <w:pStyle w:val="Heading2"/>
      </w:pPr>
      <w:r>
        <w:t>The Listening Philosophy</w:t>
      </w:r>
    </w:p>
    <w:p>
      <w:r>
        <w:t>Strategiatyö on jokaisen konsultin asialistalla päivittäin. Olet mukana päättymättömässä pelissä, jossa jokainen erä pelataan jatkuvasti muuttuvilla kentällisillä.</w:t>
      </w:r>
    </w:p>
    <w:p>
      <w:pPr>
        <w:ind w:left="720"/>
      </w:pPr>
      <w:r>
        <w:rPr>
          <w:i/>
          <w:color w:val="444444"/>
          <w:sz w:val="20"/>
        </w:rPr>
        <w:t>"Ihminen on hyvä luomaan skenaarioita, mutta ei välttämättä arvioimaan niiden toteutumisen todennäköisyyksiä. Ihmisille on luontaista tarinamuotoinen ajattelu, jossa yksi asia johtaa toiseen. Tämä auttaa tunnistamaan ja keksimään, miten asiat voisivat mennä. Se ei kuitenkaan kerro, kuinka todennäköisesti asiat menevät niin."</w:t>
      </w:r>
    </w:p>
    <w:p>
      <w:pPr>
        <w:ind w:left="720"/>
      </w:pPr>
      <w:r>
        <w:rPr>
          <w:i/>
          <w:color w:val="444444"/>
          <w:sz w:val="20"/>
        </w:rPr>
        <w:t>— Risto Paarni, 2019</w:t>
      </w:r>
    </w:p>
    <w:p>
      <w:pPr>
        <w:pStyle w:val="ListBullet"/>
      </w:pPr>
      <w:r>
        <w:t>Asiakkaiden kuuntelu: Minkä ongelman ratkaisemme? Miksi tämä on parempi tapa?</w:t>
      </w:r>
    </w:p>
    <w:p>
      <w:pPr>
        <w:pStyle w:val="ListBullet"/>
      </w:pPr>
      <w:r>
        <w:t>Sidosryhmien kuuntelu: Miten voimme olla yhteiskunnallisesti arvostettu?</w:t>
      </w:r>
    </w:p>
    <w:p>
      <w:pPr>
        <w:pStyle w:val="ListBullet"/>
      </w:pPr>
      <w:r>
        <w:t>Ekosysteemien kuuntelu: Mitä trendejä suosimme / vältämme?</w:t>
      </w:r>
    </w:p>
    <w:p>
      <w:pPr>
        <w:pStyle w:val="ListBullet"/>
      </w:pPr>
      <w:r>
        <w:t>Kumppanien kuuntelu: Mitä avauksia kilpailijat ja kumppanit tuovat markkinoille? Miksi?</w:t>
      </w:r>
    </w:p>
    <w:p>
      <w:pPr>
        <w:pStyle w:val="ListBullet"/>
      </w:pPr>
      <w:r>
        <w:t>Naapurien kuuntelu: Mitä muilla toimialoilla tehdään joka voi vaikuttaa meihin?</w:t>
      </w:r>
    </w:p>
    <w:p>
      <w:pPr>
        <w:ind w:left="720"/>
      </w:pPr>
      <w:r>
        <w:rPr>
          <w:i/>
          <w:color w:val="444444"/>
          <w:sz w:val="20"/>
        </w:rPr>
        <w:t>"Kun kohde muuttuu, reitti pitää päivittää. Huomioi esteet. Muuta reittiä. Ole hereillä."</w:t>
      </w:r>
    </w:p>
    <w:p>
      <w:pPr>
        <w:ind w:left="720"/>
      </w:pPr>
      <w:r>
        <w:rPr>
          <w:i/>
          <w:color w:val="444444"/>
          <w:sz w:val="20"/>
        </w:rPr>
        <w:t>"'Köyhäile' ja anna alennusta asiakaskokemuksen ja myönteisen palautteen aikaansaamiseksi. Ole kärsivällinen. Ehdimme laskuttaa asiakasta seuraavalla kerralla kun tarve on tunnistettu."</w:t>
      </w:r>
    </w:p>
    <w:p>
      <w:r>
        <w:t>Me emme seuraa trendejä. Me luomme niitä.</w:t>
      </w:r>
    </w:p>
    <w:p>
      <w:pPr>
        <w:ind w:left="720"/>
      </w:pPr>
      <w:r>
        <w:rPr>
          <w:i/>
          <w:color w:val="444444"/>
          <w:sz w:val="20"/>
        </w:rPr>
        <w:t>"Tunnista kaikki pitkän aikavälin tavoitteet. Litet bättre."</w:t>
      </w:r>
    </w:p>
    <w:p>
      <w:pPr>
        <w:ind w:left="720"/>
      </w:pPr>
      <w:r>
        <w:rPr>
          <w:i/>
          <w:color w:val="444444"/>
          <w:sz w:val="20"/>
        </w:rPr>
        <w:t>"Ravistaudu irti vääristä tulevaisuuspoluista noudattamalla nuhteetonta elämäntapaa."</w:t>
      </w:r>
    </w:p>
    <w:p>
      <w:pPr>
        <w:ind w:left="720"/>
      </w:pPr>
      <w:r>
        <w:rPr>
          <w:i/>
          <w:color w:val="444444"/>
          <w:sz w:val="20"/>
        </w:rPr>
        <w:t>"Saavuta myönteinen tunnetila. Kirjoita kirje. Lisää luovuutta. Tähtäin vyön keskelle. Se on siinä."</w:t>
      </w:r>
    </w:p>
    <w:p>
      <w:pPr>
        <w:pStyle w:val="Heading2"/>
      </w:pPr>
      <w:r>
        <w:t>Three Sales Metaphors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Metaphor</w:t>
            </w:r>
          </w:p>
        </w:tc>
        <w:tc>
          <w:tcPr>
            <w:tcW w:type="dxa" w:w="2160"/>
          </w:tcPr>
          <w:p>
            <w:r>
              <w:rPr>
                <w:b/>
                <w:sz w:val="18"/>
              </w:rPr>
              <w:t>Deal Type</w:t>
            </w:r>
          </w:p>
        </w:tc>
        <w:tc>
          <w:tcPr>
            <w:tcW w:type="dxa" w:w="2160"/>
          </w:tcPr>
          <w:p>
            <w:r>
              <w:rPr>
                <w:b/>
                <w:sz w:val="18"/>
              </w:rPr>
              <w:t>When to Use</w:t>
            </w:r>
          </w:p>
        </w:tc>
        <w:tc>
          <w:tcPr>
            <w:tcW w:type="dxa" w:w="2160"/>
          </w:tcPr>
          <w:p>
            <w:r>
              <w:rPr>
                <w:b/>
                <w:sz w:val="18"/>
              </w:rPr>
              <w:t>Example</w:t>
            </w:r>
          </w:p>
        </w:tc>
      </w:tr>
      <w:tr>
        <w:tc>
          <w:tcPr>
            <w:tcW w:type="dxa" w:w="2160"/>
          </w:tcPr>
          <w:p>
            <w:r>
              <w:rPr>
                <w:sz w:val="18"/>
              </w:rPr>
              <w:t>Buffet</w:t>
            </w:r>
          </w:p>
        </w:tc>
        <w:tc>
          <w:tcPr>
            <w:tcW w:type="dxa" w:w="2160"/>
          </w:tcPr>
          <w:p>
            <w:r>
              <w:rPr>
                <w:sz w:val="18"/>
              </w:rPr>
              <w:t>Public procurement</w:t>
            </w:r>
          </w:p>
        </w:tc>
        <w:tc>
          <w:tcPr>
            <w:tcW w:type="dxa" w:w="2160"/>
          </w:tcPr>
          <w:p>
            <w:r>
              <w:rPr>
                <w:sz w:val="18"/>
              </w:rPr>
              <w:t>Formal RFx, published pricing, full transparency</w:t>
            </w:r>
          </w:p>
        </w:tc>
        <w:tc>
          <w:tcPr>
            <w:tcW w:type="dxa" w:w="2160"/>
          </w:tcPr>
          <w:p>
            <w:r>
              <w:rPr>
                <w:sz w:val="18"/>
              </w:rPr>
              <w:t>ORK — same price for all, no negotiation</w:t>
            </w:r>
          </w:p>
        </w:tc>
      </w:tr>
      <w:tr>
        <w:tc>
          <w:tcPr>
            <w:tcW w:type="dxa" w:w="2160"/>
          </w:tcPr>
          <w:p>
            <w:r>
              <w:rPr>
                <w:sz w:val="18"/>
              </w:rPr>
              <w:t>Captain</w:t>
            </w:r>
          </w:p>
        </w:tc>
        <w:tc>
          <w:tcPr>
            <w:tcW w:type="dxa" w:w="2160"/>
          </w:tcPr>
          <w:p>
            <w:r>
              <w:rPr>
                <w:sz w:val="18"/>
              </w:rPr>
              <w:t>Warm personal relationship</w:t>
            </w:r>
          </w:p>
        </w:tc>
        <w:tc>
          <w:tcPr>
            <w:tcW w:type="dxa" w:w="2160"/>
          </w:tcPr>
          <w:p>
            <w:r>
              <w:rPr>
                <w:sz w:val="18"/>
              </w:rPr>
              <w:t>CEO-to-CEO, trust-based, pilot-first</w:t>
            </w:r>
          </w:p>
        </w:tc>
        <w:tc>
          <w:tcPr>
            <w:tcW w:type="dxa" w:w="2160"/>
          </w:tcPr>
          <w:p>
            <w:r>
              <w:rPr>
                <w:sz w:val="18"/>
              </w:rPr>
              <w:t>Outokumpu (Ari Hirvonen)</w:t>
            </w:r>
          </w:p>
        </w:tc>
      </w:tr>
      <w:tr>
        <w:tc>
          <w:tcPr>
            <w:tcW w:type="dxa" w:w="2160"/>
          </w:tcPr>
          <w:p>
            <w:r>
              <w:rPr>
                <w:sz w:val="18"/>
              </w:rPr>
              <w:t>Vineyard</w:t>
            </w:r>
          </w:p>
        </w:tc>
        <w:tc>
          <w:tcPr>
            <w:tcW w:type="dxa" w:w="2160"/>
          </w:tcPr>
          <w:p>
            <w:r>
              <w:rPr>
                <w:sz w:val="18"/>
              </w:rPr>
              <w:t>Patient cultivation</w:t>
            </w:r>
          </w:p>
        </w:tc>
        <w:tc>
          <w:tcPr>
            <w:tcW w:type="dxa" w:w="2160"/>
          </w:tcPr>
          <w:p>
            <w:r>
              <w:rPr>
                <w:sz w:val="18"/>
              </w:rPr>
              <w:t>Board-ready materials, free scoping, wait for harvest</w:t>
            </w:r>
          </w:p>
        </w:tc>
        <w:tc>
          <w:tcPr>
            <w:tcW w:type="dxa" w:w="2160"/>
          </w:tcPr>
          <w:p>
            <w:r>
              <w:rPr>
                <w:sz w:val="18"/>
              </w:rPr>
              <w:t>Kemira (Maria Sederholm)</w:t>
            </w:r>
          </w:p>
        </w:tc>
      </w:tr>
    </w:tbl>
    <w:p>
      <w:pPr>
        <w:pStyle w:val="Heading2"/>
      </w:pPr>
      <w:r>
        <w:t>Signal-Based Timing (Signaalimyynti)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Signal</w:t>
            </w:r>
          </w:p>
        </w:tc>
        <w:tc>
          <w:tcPr>
            <w:tcW w:type="dxa" w:w="2880"/>
          </w:tcPr>
          <w:p>
            <w:r>
              <w:rPr>
                <w:b/>
                <w:sz w:val="18"/>
              </w:rPr>
              <w:t>Example</w:t>
            </w:r>
          </w:p>
        </w:tc>
        <w:tc>
          <w:tcPr>
            <w:tcW w:type="dxa" w:w="2880"/>
          </w:tcPr>
          <w:p>
            <w:r>
              <w:rPr>
                <w:b/>
                <w:sz w:val="18"/>
              </w:rPr>
              <w:t>Action</w:t>
            </w:r>
          </w:p>
        </w:tc>
      </w:tr>
      <w:tr>
        <w:tc>
          <w:tcPr>
            <w:tcW w:type="dxa" w:w="2880"/>
          </w:tcPr>
          <w:p>
            <w:r>
              <w:rPr>
                <w:sz w:val="18"/>
              </w:rPr>
              <w:t>Regulatory</w:t>
            </w:r>
          </w:p>
        </w:tc>
        <w:tc>
          <w:tcPr>
            <w:tcW w:type="dxa" w:w="2880"/>
          </w:tcPr>
          <w:p>
            <w:r>
              <w:rPr>
                <w:sz w:val="18"/>
              </w:rPr>
              <w:t>CBAM deadline approaches</w:t>
            </w:r>
          </w:p>
        </w:tc>
        <w:tc>
          <w:tcPr>
            <w:tcW w:type="dxa" w:w="2880"/>
          </w:tcPr>
          <w:p>
            <w:r>
              <w:rPr>
                <w:sz w:val="18"/>
              </w:rPr>
              <w:t>Outreach to CBAM-exposed importers 90 days before</w:t>
            </w:r>
          </w:p>
        </w:tc>
      </w:tr>
      <w:tr>
        <w:tc>
          <w:tcPr>
            <w:tcW w:type="dxa" w:w="2880"/>
          </w:tcPr>
          <w:p>
            <w:r>
              <w:rPr>
                <w:sz w:val="18"/>
              </w:rPr>
              <w:t>Hiring</w:t>
            </w:r>
          </w:p>
        </w:tc>
        <w:tc>
          <w:tcPr>
            <w:tcW w:type="dxa" w:w="2880"/>
          </w:tcPr>
          <w:p>
            <w:r>
              <w:rPr>
                <w:sz w:val="18"/>
              </w:rPr>
              <w:t>"Sustainability Manager" job post</w:t>
            </w:r>
          </w:p>
        </w:tc>
        <w:tc>
          <w:tcPr>
            <w:tcW w:type="dxa" w:w="2880"/>
          </w:tcPr>
          <w:p>
            <w:r>
              <w:rPr>
                <w:sz w:val="18"/>
              </w:rPr>
              <w:t>"We're the platform that multiplies your new hire"</w:t>
            </w:r>
          </w:p>
        </w:tc>
      </w:tr>
      <w:tr>
        <w:tc>
          <w:tcPr>
            <w:tcW w:type="dxa" w:w="2880"/>
          </w:tcPr>
          <w:p>
            <w:r>
              <w:rPr>
                <w:sz w:val="18"/>
              </w:rPr>
              <w:t>Event</w:t>
            </w:r>
          </w:p>
        </w:tc>
        <w:tc>
          <w:tcPr>
            <w:tcW w:type="dxa" w:w="2880"/>
          </w:tcPr>
          <w:p>
            <w:r>
              <w:rPr>
                <w:sz w:val="18"/>
              </w:rPr>
              <w:t>Prospect speaks at FinnBuild</w:t>
            </w:r>
          </w:p>
        </w:tc>
        <w:tc>
          <w:tcPr>
            <w:tcW w:type="dxa" w:w="2880"/>
          </w:tcPr>
          <w:p>
            <w:r>
              <w:rPr>
                <w:sz w:val="18"/>
              </w:rPr>
              <w:t>Attend, listen, reference their talk in connection</w:t>
            </w:r>
          </w:p>
        </w:tc>
      </w:tr>
      <w:tr>
        <w:tc>
          <w:tcPr>
            <w:tcW w:type="dxa" w:w="2880"/>
          </w:tcPr>
          <w:p>
            <w:r>
              <w:rPr>
                <w:sz w:val="18"/>
              </w:rPr>
              <w:t>Pain public</w:t>
            </w:r>
          </w:p>
        </w:tc>
        <w:tc>
          <w:tcPr>
            <w:tcW w:type="dxa" w:w="2880"/>
          </w:tcPr>
          <w:p>
            <w:r>
              <w:rPr>
                <w:sz w:val="18"/>
              </w:rPr>
              <w:t>CSRD audit finding in annual report</w:t>
            </w:r>
          </w:p>
        </w:tc>
        <w:tc>
          <w:tcPr>
            <w:tcW w:type="dxa" w:w="2880"/>
          </w:tcPr>
          <w:p>
            <w:r>
              <w:rPr>
                <w:sz w:val="18"/>
              </w:rPr>
              <w:t>"Three peers automated that finding. Here's how."</w:t>
            </w:r>
          </w:p>
        </w:tc>
      </w:tr>
      <w:tr>
        <w:tc>
          <w:tcPr>
            <w:tcW w:type="dxa" w:w="2880"/>
          </w:tcPr>
          <w:p>
            <w:r>
              <w:rPr>
                <w:sz w:val="18"/>
              </w:rPr>
              <w:t>Referral</w:t>
            </w:r>
          </w:p>
        </w:tc>
        <w:tc>
          <w:tcPr>
            <w:tcW w:type="dxa" w:w="2880"/>
          </w:tcPr>
          <w:p>
            <w:r>
              <w:rPr>
                <w:sz w:val="18"/>
              </w:rPr>
              <w:t>Customer mentions a peer</w:t>
            </w:r>
          </w:p>
        </w:tc>
        <w:tc>
          <w:tcPr>
            <w:tcW w:type="dxa" w:w="2880"/>
          </w:tcPr>
          <w:p>
            <w:r>
              <w:rPr>
                <w:sz w:val="18"/>
              </w:rPr>
              <w:t>Warm intro — strongest signal</w:t>
            </w:r>
          </w:p>
        </w:tc>
      </w:tr>
    </w:tbl>
    <w:p>
      <w:r>
        <w:t>Rule: No signal, no outreach. Cold spray is a brand tax.</w:t>
      </w:r>
    </w:p>
    <w:p>
      <w:pPr>
        <w:pStyle w:val="Heading2"/>
      </w:pPr>
      <w:r>
        <w:t>The Silence Principle</w:t>
      </w:r>
    </w:p>
    <w:p>
      <w:pPr>
        <w:pStyle w:val="ListBullet"/>
      </w:pPr>
      <w:r>
        <w:t>Maximum 2 touches per prospect</w:t>
      </w:r>
    </w:p>
    <w:p>
      <w:pPr>
        <w:pStyle w:val="ListBullet"/>
      </w:pPr>
      <w:r>
        <w:t>No outreach on Friday</w:t>
      </w:r>
    </w:p>
    <w:p>
      <w:pPr>
        <w:pStyle w:val="ListBullet"/>
      </w:pPr>
      <w:r>
        <w:t>"The customer is thinking. Thinking is buying."</w:t>
      </w:r>
    </w:p>
    <w:p>
      <w:pPr>
        <w:pStyle w:val="ListBullet"/>
      </w:pPr>
      <w:r>
        <w:t>After submission: one follow-up, then silence</w:t>
      </w:r>
    </w:p>
    <w:p>
      <w:pPr>
        <w:pStyle w:val="Heading2"/>
      </w:pPr>
      <w:r>
        <w:t>The Diagonal Win</w:t>
      </w:r>
    </w:p>
    <w:p>
      <w:r>
        <w:t>Each role's win lights up someone else's win: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Role</w:t>
            </w:r>
          </w:p>
        </w:tc>
        <w:tc>
          <w:tcPr>
            <w:tcW w:type="dxa" w:w="2880"/>
          </w:tcPr>
          <w:p>
            <w:r>
              <w:rPr>
                <w:b/>
                <w:sz w:val="18"/>
              </w:rPr>
              <w:t>Their Win</w:t>
            </w:r>
          </w:p>
        </w:tc>
        <w:tc>
          <w:tcPr>
            <w:tcW w:type="dxa" w:w="2880"/>
          </w:tcPr>
          <w:p>
            <w:r>
              <w:rPr>
                <w:b/>
                <w:sz w:val="18"/>
              </w:rPr>
              <w:t>Who Benefits</w:t>
            </w:r>
          </w:p>
        </w:tc>
      </w:tr>
      <w:tr>
        <w:tc>
          <w:tcPr>
            <w:tcW w:type="dxa" w:w="2880"/>
          </w:tcPr>
          <w:p>
            <w:r>
              <w:rPr>
                <w:sz w:val="18"/>
              </w:rPr>
              <w:t>IP Director</w:t>
            </w:r>
          </w:p>
        </w:tc>
        <w:tc>
          <w:tcPr>
            <w:tcW w:type="dxa" w:w="2880"/>
          </w:tcPr>
          <w:p>
            <w:r>
              <w:rPr>
                <w:sz w:val="18"/>
              </w:rPr>
              <w:t>Trade-secret governance automated</w:t>
            </w:r>
          </w:p>
        </w:tc>
        <w:tc>
          <w:tcPr>
            <w:tcW w:type="dxa" w:w="2880"/>
          </w:tcPr>
          <w:p>
            <w:r>
              <w:rPr>
                <w:sz w:val="18"/>
              </w:rPr>
              <w:t>R&amp;D (process IP stays protected)</w:t>
            </w:r>
          </w:p>
        </w:tc>
      </w:tr>
      <w:tr>
        <w:tc>
          <w:tcPr>
            <w:tcW w:type="dxa" w:w="2880"/>
          </w:tcPr>
          <w:p>
            <w:r>
              <w:rPr>
                <w:sz w:val="18"/>
              </w:rPr>
              <w:t>CSO</w:t>
            </w:r>
          </w:p>
        </w:tc>
        <w:tc>
          <w:tcPr>
            <w:tcW w:type="dxa" w:w="2880"/>
          </w:tcPr>
          <w:p>
            <w:r>
              <w:rPr>
                <w:sz w:val="18"/>
              </w:rPr>
              <w:t>CSRD reporting as byproduct</w:t>
            </w:r>
          </w:p>
        </w:tc>
        <w:tc>
          <w:tcPr>
            <w:tcW w:type="dxa" w:w="2880"/>
          </w:tcPr>
          <w:p>
            <w:r>
              <w:rPr>
                <w:sz w:val="18"/>
              </w:rPr>
              <w:t>CFO (compliance cost drops)</w:t>
            </w:r>
          </w:p>
        </w:tc>
      </w:tr>
      <w:tr>
        <w:tc>
          <w:tcPr>
            <w:tcW w:type="dxa" w:w="2880"/>
          </w:tcPr>
          <w:p>
            <w:r>
              <w:rPr>
                <w:sz w:val="18"/>
              </w:rPr>
              <w:t>CIO</w:t>
            </w:r>
          </w:p>
        </w:tc>
        <w:tc>
          <w:tcPr>
            <w:tcW w:type="dxa" w:w="2880"/>
          </w:tcPr>
          <w:p>
            <w:r>
              <w:rPr>
                <w:sz w:val="18"/>
              </w:rPr>
              <w:t>One vendor replaces five</w:t>
            </w:r>
          </w:p>
        </w:tc>
        <w:tc>
          <w:tcPr>
            <w:tcW w:type="dxa" w:w="2880"/>
          </w:tcPr>
          <w:p>
            <w:r>
              <w:rPr>
                <w:sz w:val="18"/>
              </w:rPr>
              <w:t>CEO (vendor consolidation story)</w:t>
            </w:r>
          </w:p>
        </w:tc>
      </w:tr>
      <w:tr>
        <w:tc>
          <w:tcPr>
            <w:tcW w:type="dxa" w:w="2880"/>
          </w:tcPr>
          <w:p>
            <w:r>
              <w:rPr>
                <w:sz w:val="18"/>
              </w:rPr>
              <w:t>CRO</w:t>
            </w:r>
          </w:p>
        </w:tc>
        <w:tc>
          <w:tcPr>
            <w:tcW w:type="dxa" w:w="2880"/>
          </w:tcPr>
          <w:p>
            <w:r>
              <w:rPr>
                <w:sz w:val="18"/>
              </w:rPr>
              <w:t>Faster tender response</w:t>
            </w:r>
          </w:p>
        </w:tc>
        <w:tc>
          <w:tcPr>
            <w:tcW w:type="dxa" w:w="2880"/>
          </w:tcPr>
          <w:p>
            <w:r>
              <w:rPr>
                <w:sz w:val="18"/>
              </w:rPr>
              <w:t>Sales team (win rate improves)</w:t>
            </w:r>
          </w:p>
        </w:tc>
      </w:tr>
      <w:tr>
        <w:tc>
          <w:tcPr>
            <w:tcW w:type="dxa" w:w="2880"/>
          </w:tcPr>
          <w:p>
            <w:r>
              <w:rPr>
                <w:sz w:val="18"/>
              </w:rPr>
              <w:t>CEO</w:t>
            </w:r>
          </w:p>
        </w:tc>
        <w:tc>
          <w:tcPr>
            <w:tcW w:type="dxa" w:w="2880"/>
          </w:tcPr>
          <w:p>
            <w:r>
              <w:rPr>
                <w:sz w:val="18"/>
              </w:rPr>
              <w:t>Board narrative on sovereignty</w:t>
            </w:r>
          </w:p>
        </w:tc>
        <w:tc>
          <w:tcPr>
            <w:tcW w:type="dxa" w:w="2880"/>
          </w:tcPr>
          <w:p>
            <w:r>
              <w:rPr>
                <w:sz w:val="18"/>
              </w:rPr>
              <w:t>All (strategic positioning)</w:t>
            </w:r>
          </w:p>
        </w:tc>
      </w:tr>
    </w:tbl>
    <w:p>
      <w:pPr>
        <w:pStyle w:val="Heading1"/>
      </w:pPr>
      <w:r>
        <w:t>6. Live Pipeline — Six Cases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Case</w:t>
            </w:r>
          </w:p>
        </w:tc>
        <w:tc>
          <w:tcPr>
            <w:tcW w:type="dxa" w:w="1728"/>
          </w:tcPr>
          <w:p>
            <w:r>
              <w:rPr>
                <w:b/>
                <w:sz w:val="18"/>
              </w:rPr>
              <w:t>Status</w:t>
            </w:r>
          </w:p>
        </w:tc>
        <w:tc>
          <w:tcPr>
            <w:tcW w:type="dxa" w:w="1728"/>
          </w:tcPr>
          <w:p>
            <w:r>
              <w:rPr>
                <w:b/>
                <w:sz w:val="18"/>
              </w:rPr>
              <w:t>Type</w:t>
            </w:r>
          </w:p>
        </w:tc>
        <w:tc>
          <w:tcPr>
            <w:tcW w:type="dxa" w:w="1728"/>
          </w:tcPr>
          <w:p>
            <w:r>
              <w:rPr>
                <w:b/>
                <w:sz w:val="18"/>
              </w:rPr>
              <w:t>Value</w:t>
            </w:r>
          </w:p>
        </w:tc>
        <w:tc>
          <w:tcPr>
            <w:tcW w:type="dxa" w:w="1728"/>
          </w:tcPr>
          <w:p>
            <w:r>
              <w:rPr>
                <w:b/>
                <w:sz w:val="18"/>
              </w:rPr>
              <w:t>Next Action</w:t>
            </w:r>
          </w:p>
        </w:tc>
      </w:tr>
      <w:tr>
        <w:tc>
          <w:tcPr>
            <w:tcW w:type="dxa" w:w="1728"/>
          </w:tcPr>
          <w:p>
            <w:r>
              <w:rPr>
                <w:sz w:val="18"/>
              </w:rPr>
              <w:t>ORK</w:t>
            </w:r>
          </w:p>
        </w:tc>
        <w:tc>
          <w:tcPr>
            <w:tcW w:type="dxa" w:w="1728"/>
          </w:tcPr>
          <w:p>
            <w:r>
              <w:rPr>
                <w:sz w:val="18"/>
              </w:rPr>
              <w:t>BID FILED</w:t>
            </w:r>
          </w:p>
        </w:tc>
        <w:tc>
          <w:tcPr>
            <w:tcW w:type="dxa" w:w="1728"/>
          </w:tcPr>
          <w:p>
            <w:r>
              <w:rPr>
                <w:sz w:val="18"/>
              </w:rPr>
              <w:t>Public procurement</w:t>
            </w:r>
          </w:p>
        </w:tc>
        <w:tc>
          <w:tcPr>
            <w:tcW w:type="dxa" w:w="1728"/>
          </w:tcPr>
          <w:p>
            <w:r>
              <w:rPr>
                <w:sz w:val="18"/>
              </w:rPr>
              <w:t>Framework (€1.7M ref)</w:t>
            </w:r>
          </w:p>
        </w:tc>
        <w:tc>
          <w:tcPr>
            <w:tcW w:type="dxa" w:w="1728"/>
          </w:tcPr>
          <w:p>
            <w:r>
              <w:rPr>
                <w:sz w:val="18"/>
              </w:rPr>
              <w:t>Wait. Silence after submission.</w:t>
            </w:r>
          </w:p>
        </w:tc>
      </w:tr>
      <w:tr>
        <w:tc>
          <w:tcPr>
            <w:tcW w:type="dxa" w:w="1728"/>
          </w:tcPr>
          <w:p>
            <w:r>
              <w:rPr>
                <w:sz w:val="18"/>
              </w:rPr>
              <w:t>Outokumpu</w:t>
            </w:r>
          </w:p>
        </w:tc>
        <w:tc>
          <w:tcPr>
            <w:tcW w:type="dxa" w:w="1728"/>
          </w:tcPr>
          <w:p>
            <w:r>
              <w:rPr>
                <w:sz w:val="18"/>
              </w:rPr>
              <w:t>WAITING</w:t>
            </w:r>
          </w:p>
        </w:tc>
        <w:tc>
          <w:tcPr>
            <w:tcW w:type="dxa" w:w="1728"/>
          </w:tcPr>
          <w:p>
            <w:r>
              <w:rPr>
                <w:sz w:val="18"/>
              </w:rPr>
              <w:t>Enterprise pilot</w:t>
            </w:r>
          </w:p>
        </w:tc>
        <w:tc>
          <w:tcPr>
            <w:tcW w:type="dxa" w:w="1728"/>
          </w:tcPr>
          <w:p>
            <w:r>
              <w:rPr>
                <w:sz w:val="18"/>
              </w:rPr>
              <w:t>€24K pilot</w:t>
            </w:r>
          </w:p>
        </w:tc>
        <w:tc>
          <w:tcPr>
            <w:tcW w:type="dxa" w:w="1728"/>
          </w:tcPr>
          <w:p>
            <w:r>
              <w:rPr>
                <w:sz w:val="18"/>
              </w:rPr>
              <w:t>Silence + 1 value-add if 2 weeks pass</w:t>
            </w:r>
          </w:p>
        </w:tc>
      </w:tr>
      <w:tr>
        <w:tc>
          <w:tcPr>
            <w:tcW w:type="dxa" w:w="1728"/>
          </w:tcPr>
          <w:p>
            <w:r>
              <w:rPr>
                <w:sz w:val="18"/>
              </w:rPr>
              <w:t>Kemira</w:t>
            </w:r>
          </w:p>
        </w:tc>
        <w:tc>
          <w:tcPr>
            <w:tcW w:type="dxa" w:w="1728"/>
          </w:tcPr>
          <w:p>
            <w:r>
              <w:rPr>
                <w:sz w:val="18"/>
              </w:rPr>
              <w:t>ONGOING</w:t>
            </w:r>
          </w:p>
        </w:tc>
        <w:tc>
          <w:tcPr>
            <w:tcW w:type="dxa" w:w="1728"/>
          </w:tcPr>
          <w:p>
            <w:r>
              <w:rPr>
                <w:sz w:val="18"/>
              </w:rPr>
              <w:t>Enterprise platform</w:t>
            </w:r>
          </w:p>
        </w:tc>
        <w:tc>
          <w:tcPr>
            <w:tcW w:type="dxa" w:w="1728"/>
          </w:tcPr>
          <w:p>
            <w:r>
              <w:rPr>
                <w:sz w:val="18"/>
              </w:rPr>
              <w:t>€30K/yr (Climate IQ)</w:t>
            </w:r>
          </w:p>
        </w:tc>
        <w:tc>
          <w:tcPr>
            <w:tcW w:type="dxa" w:w="1728"/>
          </w:tcPr>
          <w:p>
            <w:r>
              <w:rPr>
                <w:sz w:val="18"/>
              </w:rPr>
              <w:t>Let Maria socialise internally</w:t>
            </w:r>
          </w:p>
        </w:tc>
      </w:tr>
      <w:tr>
        <w:tc>
          <w:tcPr>
            <w:tcW w:type="dxa" w:w="1728"/>
          </w:tcPr>
          <w:p>
            <w:r>
              <w:rPr>
                <w:sz w:val="18"/>
              </w:rPr>
              <w:t>Nokia Defence</w:t>
            </w:r>
          </w:p>
        </w:tc>
        <w:tc>
          <w:tcPr>
            <w:tcW w:type="dxa" w:w="1728"/>
          </w:tcPr>
          <w:p>
            <w:r>
              <w:rPr>
                <w:sz w:val="18"/>
              </w:rPr>
              <w:t>LOST</w:t>
            </w:r>
          </w:p>
        </w:tc>
        <w:tc>
          <w:tcPr>
            <w:tcW w:type="dxa" w:w="1728"/>
          </w:tcPr>
          <w:p>
            <w:r>
              <w:rPr>
                <w:sz w:val="18"/>
              </w:rPr>
              <w:t>Defence platform</w:t>
            </w:r>
          </w:p>
        </w:tc>
        <w:tc>
          <w:tcPr>
            <w:tcW w:type="dxa" w:w="1728"/>
          </w:tcPr>
          <w:p>
            <w:r>
              <w:rPr>
                <w:sz w:val="18"/>
              </w:rPr>
              <w:t>€90K+</w:t>
            </w:r>
          </w:p>
        </w:tc>
        <w:tc>
          <w:tcPr>
            <w:tcW w:type="dxa" w:w="1728"/>
          </w:tcPr>
          <w:p>
            <w:r>
              <w:rPr>
                <w:sz w:val="18"/>
              </w:rPr>
              <w:t>Wait for Aegis GA + reference customer</w:t>
            </w:r>
          </w:p>
        </w:tc>
      </w:tr>
      <w:tr>
        <w:tc>
          <w:tcPr>
            <w:tcW w:type="dxa" w:w="1728"/>
          </w:tcPr>
          <w:p>
            <w:r>
              <w:rPr>
                <w:sz w:val="18"/>
              </w:rPr>
              <w:t>Diana NATO</w:t>
            </w:r>
          </w:p>
        </w:tc>
        <w:tc>
          <w:tcPr>
            <w:tcW w:type="dxa" w:w="1728"/>
          </w:tcPr>
          <w:p>
            <w:r>
              <w:rPr>
                <w:sz w:val="18"/>
              </w:rPr>
              <w:t>IMPROVE &amp; RETRY</w:t>
            </w:r>
          </w:p>
        </w:tc>
        <w:tc>
          <w:tcPr>
            <w:tcW w:type="dxa" w:w="1728"/>
          </w:tcPr>
          <w:p>
            <w:r>
              <w:rPr>
                <w:sz w:val="18"/>
              </w:rPr>
              <w:t>Defence funding</w:t>
            </w:r>
          </w:p>
        </w:tc>
        <w:tc>
          <w:tcPr>
            <w:tcW w:type="dxa" w:w="1728"/>
          </w:tcPr>
          <w:p>
            <w:r>
              <w:rPr>
                <w:sz w:val="18"/>
              </w:rPr>
              <w:t>Grant</w:t>
            </w:r>
          </w:p>
        </w:tc>
        <w:tc>
          <w:tcPr>
            <w:tcW w:type="dxa" w:w="1728"/>
          </w:tcPr>
          <w:p>
            <w:r>
              <w:rPr>
                <w:sz w:val="18"/>
              </w:rPr>
              <w:t>Build video + deck, resubmit Q4 2026</w:t>
            </w:r>
          </w:p>
        </w:tc>
      </w:tr>
      <w:tr>
        <w:tc>
          <w:tcPr>
            <w:tcW w:type="dxa" w:w="1728"/>
          </w:tcPr>
          <w:p>
            <w:r>
              <w:rPr>
                <w:sz w:val="18"/>
              </w:rPr>
              <w:t>Arctic15</w:t>
            </w:r>
          </w:p>
        </w:tc>
        <w:tc>
          <w:tcPr>
            <w:tcW w:type="dxa" w:w="1728"/>
          </w:tcPr>
          <w:p>
            <w:r>
              <w:rPr>
                <w:sz w:val="18"/>
              </w:rPr>
              <w:t>IMPROVE &amp; RETRY</w:t>
            </w:r>
          </w:p>
        </w:tc>
        <w:tc>
          <w:tcPr>
            <w:tcW w:type="dxa" w:w="1728"/>
          </w:tcPr>
          <w:p>
            <w:r>
              <w:rPr>
                <w:sz w:val="18"/>
              </w:rPr>
              <w:t>Startup competition</w:t>
            </w:r>
          </w:p>
        </w:tc>
        <w:tc>
          <w:tcPr>
            <w:tcW w:type="dxa" w:w="1728"/>
          </w:tcPr>
          <w:p>
            <w:r>
              <w:rPr>
                <w:sz w:val="18"/>
              </w:rPr>
              <w:t>Visibility + Top 4</w:t>
            </w:r>
          </w:p>
        </w:tc>
        <w:tc>
          <w:tcPr>
            <w:tcW w:type="dxa" w:w="1728"/>
          </w:tcPr>
          <w:p>
            <w:r>
              <w:rPr>
                <w:sz w:val="18"/>
              </w:rPr>
              <w:t>Fix 3 facts (closed numbers, future-shaping frame, trajectory slope)</w:t>
            </w:r>
          </w:p>
        </w:tc>
      </w:tr>
    </w:tbl>
    <w:p>
      <w:r>
        <w:t>Pattern across losses: The substance is there. The packaging is not. Fix = modular material kit (Modules 1-4 now built).</w:t>
      </w:r>
    </w:p>
    <w:p>
      <w:pPr>
        <w:pStyle w:val="Heading2"/>
      </w:pPr>
      <w:r>
        <w:t>Material Kit Status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Module</w:t>
            </w:r>
          </w:p>
        </w:tc>
        <w:tc>
          <w:tcPr>
            <w:tcW w:type="dxa" w:w="2880"/>
          </w:tcPr>
          <w:p>
            <w:r>
              <w:rPr>
                <w:b/>
                <w:sz w:val="18"/>
              </w:rPr>
              <w:t>Status</w:t>
            </w:r>
          </w:p>
        </w:tc>
        <w:tc>
          <w:tcPr>
            <w:tcW w:type="dxa" w:w="2880"/>
          </w:tcPr>
          <w:p>
            <w:r>
              <w:rPr>
                <w:b/>
                <w:sz w:val="18"/>
              </w:rPr>
              <w:t>Unblocks</w:t>
            </w:r>
          </w:p>
        </w:tc>
      </w:tr>
      <w:tr>
        <w:tc>
          <w:tcPr>
            <w:tcW w:type="dxa" w:w="2880"/>
          </w:tcPr>
          <w:p>
            <w:r>
              <w:rPr>
                <w:sz w:val="18"/>
              </w:rPr>
              <w:t>Video demo 2:30 (MODULE_1)</w:t>
            </w:r>
          </w:p>
        </w:tc>
        <w:tc>
          <w:tcPr>
            <w:tcW w:type="dxa" w:w="2880"/>
          </w:tcPr>
          <w:p>
            <w:r>
              <w:rPr>
                <w:sz w:val="18"/>
              </w:rPr>
              <w:t>Script BUILT, not yet recorded</w:t>
            </w:r>
          </w:p>
        </w:tc>
        <w:tc>
          <w:tcPr>
            <w:tcW w:type="dxa" w:w="2880"/>
          </w:tcPr>
          <w:p>
            <w:r>
              <w:rPr>
                <w:sz w:val="18"/>
              </w:rPr>
              <w:t>Diana, Arctic15, all pitches</w:t>
            </w:r>
          </w:p>
        </w:tc>
      </w:tr>
      <w:tr>
        <w:tc>
          <w:tcPr>
            <w:tcW w:type="dxa" w:w="2880"/>
          </w:tcPr>
          <w:p>
            <w:r>
              <w:rPr>
                <w:sz w:val="18"/>
              </w:rPr>
              <w:t>Pitch deck 10 slides (MODULE_2)</w:t>
            </w:r>
          </w:p>
        </w:tc>
        <w:tc>
          <w:tcPr>
            <w:tcW w:type="dxa" w:w="2880"/>
          </w:tcPr>
          <w:p>
            <w:r>
              <w:rPr>
                <w:sz w:val="18"/>
              </w:rPr>
              <w:t>Content BUILT, not yet in Gamma</w:t>
            </w:r>
          </w:p>
        </w:tc>
        <w:tc>
          <w:tcPr>
            <w:tcW w:type="dxa" w:w="2880"/>
          </w:tcPr>
          <w:p>
            <w:r>
              <w:rPr>
                <w:sz w:val="18"/>
              </w:rPr>
              <w:t>Diana, Arctic15, investors</w:t>
            </w:r>
          </w:p>
        </w:tc>
      </w:tr>
      <w:tr>
        <w:tc>
          <w:tcPr>
            <w:tcW w:type="dxa" w:w="2880"/>
          </w:tcPr>
          <w:p>
            <w:r>
              <w:rPr>
                <w:sz w:val="18"/>
              </w:rPr>
              <w:t>Hard traction page (MODULE_3)</w:t>
            </w:r>
          </w:p>
        </w:tc>
        <w:tc>
          <w:tcPr>
            <w:tcW w:type="dxa" w:w="2880"/>
          </w:tcPr>
          <w:p>
            <w:r>
              <w:rPr>
                <w:sz w:val="18"/>
              </w:rPr>
              <w:t>BUILT</w:t>
            </w:r>
          </w:p>
        </w:tc>
        <w:tc>
          <w:tcPr>
            <w:tcW w:type="dxa" w:w="2880"/>
          </w:tcPr>
          <w:p>
            <w:r>
              <w:rPr>
                <w:sz w:val="18"/>
              </w:rPr>
              <w:t>Arctic15, investor decks</w:t>
            </w:r>
          </w:p>
        </w:tc>
      </w:tr>
      <w:tr>
        <w:tc>
          <w:tcPr>
            <w:tcW w:type="dxa" w:w="2880"/>
          </w:tcPr>
          <w:p>
            <w:r>
              <w:rPr>
                <w:sz w:val="18"/>
              </w:rPr>
              <w:t>Defence insert 3 pages (MODULE_4)</w:t>
            </w:r>
          </w:p>
        </w:tc>
        <w:tc>
          <w:tcPr>
            <w:tcW w:type="dxa" w:w="2880"/>
          </w:tcPr>
          <w:p>
            <w:r>
              <w:rPr>
                <w:sz w:val="18"/>
              </w:rPr>
              <w:t>BUILT</w:t>
            </w:r>
          </w:p>
        </w:tc>
        <w:tc>
          <w:tcPr>
            <w:tcW w:type="dxa" w:w="2880"/>
          </w:tcPr>
          <w:p>
            <w:r>
              <w:rPr>
                <w:sz w:val="18"/>
              </w:rPr>
              <w:t>Diana, Nokia Defence round 2</w:t>
            </w:r>
          </w:p>
        </w:tc>
      </w:tr>
    </w:tbl>
    <w:p>
      <w:pPr>
        <w:pStyle w:val="Heading1"/>
      </w:pPr>
      <w:r>
        <w:t>7. Financial Projections — 12 Months</w:t>
      </w:r>
    </w:p>
    <w:p>
      <w:pPr>
        <w:pStyle w:val="Heading2"/>
      </w:pPr>
      <w:r>
        <w:t>Revenue Targets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Period</w:t>
            </w:r>
          </w:p>
        </w:tc>
        <w:tc>
          <w:tcPr>
            <w:tcW w:type="dxa" w:w="1728"/>
          </w:tcPr>
          <w:p>
            <w:r>
              <w:rPr>
                <w:b/>
                <w:sz w:val="18"/>
              </w:rPr>
              <w:t>Pipeline Deals</w:t>
            </w:r>
          </w:p>
        </w:tc>
        <w:tc>
          <w:tcPr>
            <w:tcW w:type="dxa" w:w="1728"/>
          </w:tcPr>
          <w:p>
            <w:r>
              <w:rPr>
                <w:b/>
                <w:sz w:val="18"/>
              </w:rPr>
              <w:t>New Deals</w:t>
            </w:r>
          </w:p>
        </w:tc>
        <w:tc>
          <w:tcPr>
            <w:tcW w:type="dxa" w:w="1728"/>
          </w:tcPr>
          <w:p>
            <w:r>
              <w:rPr>
                <w:b/>
                <w:sz w:val="18"/>
              </w:rPr>
              <w:t>Product Revenue</w:t>
            </w:r>
          </w:p>
        </w:tc>
        <w:tc>
          <w:tcPr>
            <w:tcW w:type="dxa" w:w="1728"/>
          </w:tcPr>
          <w:p>
            <w:r>
              <w:rPr>
                <w:b/>
                <w:sz w:val="18"/>
              </w:rPr>
              <w:t>Total</w:t>
            </w:r>
          </w:p>
        </w:tc>
      </w:tr>
      <w:tr>
        <w:tc>
          <w:tcPr>
            <w:tcW w:type="dxa" w:w="1728"/>
          </w:tcPr>
          <w:p>
            <w:r>
              <w:rPr>
                <w:sz w:val="18"/>
              </w:rPr>
              <w:t>Q3 2026</w:t>
            </w:r>
          </w:p>
        </w:tc>
        <w:tc>
          <w:tcPr>
            <w:tcW w:type="dxa" w:w="1728"/>
          </w:tcPr>
          <w:p>
            <w:r>
              <w:rPr>
                <w:sz w:val="18"/>
              </w:rPr>
              <w:t>Outokumpu pilot €24K</w:t>
            </w:r>
          </w:p>
        </w:tc>
        <w:tc>
          <w:tcPr>
            <w:tcW w:type="dxa" w:w="1728"/>
          </w:tcPr>
          <w:p>
            <w:r>
              <w:rPr>
                <w:sz w:val="18"/>
              </w:rPr>
              <w:t>1-2 Climate IQ (€60K)</w:t>
            </w:r>
          </w:p>
        </w:tc>
        <w:tc>
          <w:tcPr>
            <w:tcW w:type="dxa" w:w="1728"/>
          </w:tcPr>
          <w:p>
            <w:r>
              <w:rPr>
                <w:sz w:val="18"/>
              </w:rPr>
              <w:t>Train Model launch</w:t>
            </w:r>
          </w:p>
        </w:tc>
        <w:tc>
          <w:tcPr>
            <w:tcW w:type="dxa" w:w="1728"/>
          </w:tcPr>
          <w:p>
            <w:r>
              <w:rPr>
                <w:sz w:val="18"/>
              </w:rPr>
              <w:t>€84K</w:t>
            </w:r>
          </w:p>
        </w:tc>
      </w:tr>
      <w:tr>
        <w:tc>
          <w:tcPr>
            <w:tcW w:type="dxa" w:w="1728"/>
          </w:tcPr>
          <w:p>
            <w:r>
              <w:rPr>
                <w:sz w:val="18"/>
              </w:rPr>
              <w:t>Q4 2026</w:t>
            </w:r>
          </w:p>
        </w:tc>
        <w:tc>
          <w:tcPr>
            <w:tcW w:type="dxa" w:w="1728"/>
          </w:tcPr>
          <w:p>
            <w:r>
              <w:rPr>
                <w:sz w:val="18"/>
              </w:rPr>
              <w:t>Kemira annual €30K</w:t>
            </w:r>
          </w:p>
        </w:tc>
        <w:tc>
          <w:tcPr>
            <w:tcW w:type="dxa" w:w="1728"/>
          </w:tcPr>
          <w:p>
            <w:r>
              <w:rPr>
                <w:sz w:val="18"/>
              </w:rPr>
              <w:t>2-3 enterprise (€75K)</w:t>
            </w:r>
          </w:p>
        </w:tc>
        <w:tc>
          <w:tcPr>
            <w:tcW w:type="dxa" w:w="1728"/>
          </w:tcPr>
          <w:p>
            <w:r>
              <w:rPr>
                <w:sz w:val="18"/>
              </w:rPr>
              <w:t>Aegis Defence pilot (€60K)</w:t>
            </w:r>
          </w:p>
        </w:tc>
        <w:tc>
          <w:tcPr>
            <w:tcW w:type="dxa" w:w="1728"/>
          </w:tcPr>
          <w:p>
            <w:r>
              <w:rPr>
                <w:sz w:val="18"/>
              </w:rPr>
              <w:t>€165K</w:t>
            </w:r>
          </w:p>
        </w:tc>
      </w:tr>
      <w:tr>
        <w:tc>
          <w:tcPr>
            <w:tcW w:type="dxa" w:w="1728"/>
          </w:tcPr>
          <w:p>
            <w:r>
              <w:rPr>
                <w:sz w:val="18"/>
              </w:rPr>
              <w:t>Q1 2027</w:t>
            </w:r>
          </w:p>
        </w:tc>
        <w:tc>
          <w:tcPr>
            <w:tcW w:type="dxa" w:w="1728"/>
          </w:tcPr>
          <w:p>
            <w:r>
              <w:rPr>
                <w:sz w:val="18"/>
              </w:rPr>
              <w:t>Conversions from pilots (€60K)</w:t>
            </w:r>
          </w:p>
        </w:tc>
        <w:tc>
          <w:tcPr>
            <w:tcW w:type="dxa" w:w="1728"/>
          </w:tcPr>
          <w:p>
            <w:r>
              <w:rPr>
                <w:sz w:val="18"/>
              </w:rPr>
              <w:t>Sweden entry (€50K)</w:t>
            </w:r>
          </w:p>
        </w:tc>
        <w:tc>
          <w:tcPr>
            <w:tcW w:type="dxa" w:w="1728"/>
          </w:tcPr>
          <w:p>
            <w:r>
              <w:rPr>
                <w:sz w:val="18"/>
              </w:rPr>
              <w:t>ETS2 agent sales</w:t>
            </w:r>
          </w:p>
        </w:tc>
        <w:tc>
          <w:tcPr>
            <w:tcW w:type="dxa" w:w="1728"/>
          </w:tcPr>
          <w:p>
            <w:r>
              <w:rPr>
                <w:sz w:val="18"/>
              </w:rPr>
              <w:t>€110K</w:t>
            </w:r>
          </w:p>
        </w:tc>
      </w:tr>
      <w:tr>
        <w:tc>
          <w:tcPr>
            <w:tcW w:type="dxa" w:w="1728"/>
          </w:tcPr>
          <w:p>
            <w:r>
              <w:rPr>
                <w:sz w:val="18"/>
              </w:rPr>
              <w:t>Q2 2027</w:t>
            </w:r>
          </w:p>
        </w:tc>
        <w:tc>
          <w:tcPr>
            <w:tcW w:type="dxa" w:w="1728"/>
          </w:tcPr>
          <w:p>
            <w:r>
              <w:rPr>
                <w:sz w:val="18"/>
              </w:rPr>
              <w:t>Renewals + expansion (€90K)</w:t>
            </w:r>
          </w:p>
        </w:tc>
        <w:tc>
          <w:tcPr>
            <w:tcW w:type="dxa" w:w="1728"/>
          </w:tcPr>
          <w:p>
            <w:r>
              <w:rPr>
                <w:sz w:val="18"/>
              </w:rPr>
              <w:t>3-4 new enterprise (€100K)</w:t>
            </w:r>
          </w:p>
        </w:tc>
        <w:tc>
          <w:tcPr>
            <w:tcW w:type="dxa" w:w="1728"/>
          </w:tcPr>
          <w:p>
            <w:r>
              <w:rPr>
                <w:sz w:val="18"/>
              </w:rPr>
              <w:t>Series A prep</w:t>
            </w:r>
          </w:p>
        </w:tc>
        <w:tc>
          <w:tcPr>
            <w:tcW w:type="dxa" w:w="1728"/>
          </w:tcPr>
          <w:p>
            <w:r>
              <w:rPr>
                <w:sz w:val="18"/>
              </w:rPr>
              <w:t>€190K</w:t>
            </w:r>
          </w:p>
        </w:tc>
      </w:tr>
    </w:tbl>
    <w:p>
      <w:r>
        <w:t>12-month target: ~€550K revenue, exit rate €75K MRR (€900K ARR run rate).</w:t>
      </w:r>
    </w:p>
    <w:p>
      <w:pPr>
        <w:pStyle w:val="Heading2"/>
      </w:pPr>
      <w:r>
        <w:t>Pipeline Value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Category</w:t>
            </w:r>
          </w:p>
        </w:tc>
        <w:tc>
          <w:tcPr>
            <w:tcW w:type="dxa" w:w="2160"/>
          </w:tcPr>
          <w:p>
            <w:r>
              <w:rPr>
                <w:b/>
                <w:sz w:val="18"/>
              </w:rPr>
              <w:t>Value</w:t>
            </w:r>
          </w:p>
        </w:tc>
        <w:tc>
          <w:tcPr>
            <w:tcW w:type="dxa" w:w="2160"/>
          </w:tcPr>
          <w:p>
            <w:r>
              <w:rPr>
                <w:b/>
                <w:sz w:val="18"/>
              </w:rPr>
              <w:t>Probability</w:t>
            </w:r>
          </w:p>
        </w:tc>
        <w:tc>
          <w:tcPr>
            <w:tcW w:type="dxa" w:w="2160"/>
          </w:tcPr>
          <w:p>
            <w:r>
              <w:rPr>
                <w:b/>
                <w:sz w:val="18"/>
              </w:rPr>
              <w:t>Expected</w:t>
            </w:r>
          </w:p>
        </w:tc>
      </w:tr>
      <w:tr>
        <w:tc>
          <w:tcPr>
            <w:tcW w:type="dxa" w:w="2160"/>
          </w:tcPr>
          <w:p>
            <w:r>
              <w:rPr>
                <w:sz w:val="18"/>
              </w:rPr>
              <w:t>Active high-probability</w:t>
            </w:r>
          </w:p>
        </w:tc>
        <w:tc>
          <w:tcPr>
            <w:tcW w:type="dxa" w:w="2160"/>
          </w:tcPr>
          <w:p>
            <w:r>
              <w:rPr>
                <w:sz w:val="18"/>
              </w:rPr>
              <w:t>€54K (Outokumpu + Kemira)</w:t>
            </w:r>
          </w:p>
        </w:tc>
        <w:tc>
          <w:tcPr>
            <w:tcW w:type="dxa" w:w="2160"/>
          </w:tcPr>
          <w:p>
            <w:r>
              <w:rPr>
                <w:sz w:val="18"/>
              </w:rPr>
              <w:t>60%</w:t>
            </w:r>
          </w:p>
        </w:tc>
        <w:tc>
          <w:tcPr>
            <w:tcW w:type="dxa" w:w="2160"/>
          </w:tcPr>
          <w:p>
            <w:r>
              <w:rPr>
                <w:sz w:val="18"/>
              </w:rPr>
              <w:t>€32K</w:t>
            </w:r>
          </w:p>
        </w:tc>
      </w:tr>
      <w:tr>
        <w:tc>
          <w:tcPr>
            <w:tcW w:type="dxa" w:w="2160"/>
          </w:tcPr>
          <w:p>
            <w:r>
              <w:rPr>
                <w:sz w:val="18"/>
              </w:rPr>
              <w:t>Active pipeline</w:t>
            </w:r>
          </w:p>
        </w:tc>
        <w:tc>
          <w:tcPr>
            <w:tcW w:type="dxa" w:w="2160"/>
          </w:tcPr>
          <w:p>
            <w:r>
              <w:rPr>
                <w:sz w:val="18"/>
              </w:rPr>
              <w:t>€100K (ORK framework draws)</w:t>
            </w:r>
          </w:p>
        </w:tc>
        <w:tc>
          <w:tcPr>
            <w:tcW w:type="dxa" w:w="2160"/>
          </w:tcPr>
          <w:p>
            <w:r>
              <w:rPr>
                <w:sz w:val="18"/>
              </w:rPr>
              <w:t>30%</w:t>
            </w:r>
          </w:p>
        </w:tc>
        <w:tc>
          <w:tcPr>
            <w:tcW w:type="dxa" w:w="2160"/>
          </w:tcPr>
          <w:p>
            <w:r>
              <w:rPr>
                <w:sz w:val="18"/>
              </w:rPr>
              <w:t>€30K</w:t>
            </w:r>
          </w:p>
        </w:tc>
      </w:tr>
      <w:tr>
        <w:tc>
          <w:tcPr>
            <w:tcW w:type="dxa" w:w="2160"/>
          </w:tcPr>
          <w:p>
            <w:r>
              <w:rPr>
                <w:sz w:val="18"/>
              </w:rPr>
              <w:t>Strategic (6-12 month)</w:t>
            </w:r>
          </w:p>
        </w:tc>
        <w:tc>
          <w:tcPr>
            <w:tcW w:type="dxa" w:w="2160"/>
          </w:tcPr>
          <w:p>
            <w:r>
              <w:rPr>
                <w:sz w:val="18"/>
              </w:rPr>
              <w:t>€190K (Sweden + Siemens + construction)</w:t>
            </w:r>
          </w:p>
        </w:tc>
        <w:tc>
          <w:tcPr>
            <w:tcW w:type="dxa" w:w="2160"/>
          </w:tcPr>
          <w:p>
            <w:r>
              <w:rPr>
                <w:sz w:val="18"/>
              </w:rPr>
              <w:t>25%</w:t>
            </w:r>
          </w:p>
        </w:tc>
        <w:tc>
          <w:tcPr>
            <w:tcW w:type="dxa" w:w="2160"/>
          </w:tcPr>
          <w:p>
            <w:r>
              <w:rPr>
                <w:sz w:val="18"/>
              </w:rPr>
              <w:t>€48K</w:t>
            </w:r>
          </w:p>
        </w:tc>
      </w:tr>
      <w:tr>
        <w:tc>
          <w:tcPr>
            <w:tcW w:type="dxa" w:w="2160"/>
          </w:tcPr>
          <w:p>
            <w:r>
              <w:rPr>
                <w:sz w:val="18"/>
              </w:rPr>
              <w:t>Defence (post-GA)</w:t>
            </w:r>
          </w:p>
        </w:tc>
        <w:tc>
          <w:tcPr>
            <w:tcW w:type="dxa" w:w="2160"/>
          </w:tcPr>
          <w:p>
            <w:r>
              <w:rPr>
                <w:sz w:val="18"/>
              </w:rPr>
              <w:t>€150K (Diana + Nokia round 2)</w:t>
            </w:r>
          </w:p>
        </w:tc>
        <w:tc>
          <w:tcPr>
            <w:tcW w:type="dxa" w:w="2160"/>
          </w:tcPr>
          <w:p>
            <w:r>
              <w:rPr>
                <w:sz w:val="18"/>
              </w:rPr>
              <w:t>20%</w:t>
            </w:r>
          </w:p>
        </w:tc>
        <w:tc>
          <w:tcPr>
            <w:tcW w:type="dxa" w:w="2160"/>
          </w:tcPr>
          <w:p>
            <w:r>
              <w:rPr>
                <w:sz w:val="18"/>
              </w:rPr>
              <w:t>€30K</w:t>
            </w:r>
          </w:p>
        </w:tc>
      </w:tr>
      <w:tr>
        <w:tc>
          <w:tcPr>
            <w:tcW w:type="dxa" w:w="2160"/>
          </w:tcPr>
          <w:p>
            <w:r>
              <w:rPr>
                <w:sz w:val="18"/>
              </w:rPr>
              <w:t>Total weighted pipeline</w:t>
            </w:r>
          </w:p>
        </w:tc>
        <w:tc>
          <w:tcPr>
            <w:tcW w:type="dxa" w:w="2160"/>
          </w:tcPr>
          <w:p>
            <w:r>
              <w:rPr>
                <w:sz w:val="18"/>
              </w:rPr>
              <w:t>€494K</w:t>
            </w:r>
          </w:p>
        </w:tc>
        <w:tc>
          <w:tcPr>
            <w:tcW w:type="dxa" w:w="2160"/>
          </w:tcPr>
          <w:p>
            <w:r>
              <w:rPr>
                <w:sz w:val="18"/>
              </w:rPr>
              <w:t>—</w:t>
            </w:r>
          </w:p>
        </w:tc>
        <w:tc>
          <w:tcPr>
            <w:tcW w:type="dxa" w:w="2160"/>
          </w:tcPr>
          <w:p>
            <w:r>
              <w:rPr>
                <w:sz w:val="18"/>
              </w:rPr>
              <w:t>€140K</w:t>
            </w:r>
          </w:p>
        </w:tc>
      </w:tr>
    </w:tbl>
    <w:p>
      <w:pPr>
        <w:pStyle w:val="Heading1"/>
      </w:pPr>
      <w:r>
        <w:t>8. Sweden Activation Plan</w:t>
      </w:r>
    </w:p>
    <w:p>
      <w:pPr>
        <w:pStyle w:val="Heading2"/>
      </w:pPr>
      <w:r>
        <w:t>Why Sweden, Why Now</w:t>
      </w:r>
    </w:p>
    <w:p>
      <w:pPr>
        <w:pStyle w:val="ListNumber"/>
      </w:pPr>
      <w:r>
        <w:t>Normative is Swedish-based. They will own Nordic if DWS does not move.</w:t>
      </w:r>
    </w:p>
    <w:p>
      <w:pPr>
        <w:pStyle w:val="ListNumber"/>
      </w:pPr>
      <w:r>
        <w:t>SSAB + H2 Green Steel. Massive CBAM + IP protection opportunity.</w:t>
      </w:r>
    </w:p>
    <w:p>
      <w:pPr>
        <w:pStyle w:val="ListNumber"/>
      </w:pPr>
      <w:r>
        <w:t>NCC/Skanska group HQs in Stockholm. Win in Finland, follow to Sweden.</w:t>
      </w:r>
    </w:p>
    <w:p>
      <w:pPr>
        <w:pStyle w:val="ListNumber"/>
      </w:pPr>
      <w:r>
        <w:t>No Swedish-language CBAM/CSRD sovereign AI. Early mover advantage.</w:t>
      </w:r>
    </w:p>
    <w:p>
      <w:pPr>
        <w:pStyle w:val="Heading2"/>
      </w:pPr>
      <w:r>
        <w:t>Entry Sequence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Phase</w:t>
            </w:r>
          </w:p>
        </w:tc>
        <w:tc>
          <w:tcPr>
            <w:tcW w:type="dxa" w:w="2160"/>
          </w:tcPr>
          <w:p>
            <w:r>
              <w:rPr>
                <w:b/>
                <w:sz w:val="18"/>
              </w:rPr>
              <w:t>Timeline</w:t>
            </w:r>
          </w:p>
        </w:tc>
        <w:tc>
          <w:tcPr>
            <w:tcW w:type="dxa" w:w="2160"/>
          </w:tcPr>
          <w:p>
            <w:r>
              <w:rPr>
                <w:b/>
                <w:sz w:val="18"/>
              </w:rPr>
              <w:t>Action</w:t>
            </w:r>
          </w:p>
        </w:tc>
        <w:tc>
          <w:tcPr>
            <w:tcW w:type="dxa" w:w="2160"/>
          </w:tcPr>
          <w:p>
            <w:r>
              <w:rPr>
                <w:b/>
                <w:sz w:val="18"/>
              </w:rPr>
              <w:t>Target</w:t>
            </w:r>
          </w:p>
        </w:tc>
      </w:tr>
      <w:tr>
        <w:tc>
          <w:tcPr>
            <w:tcW w:type="dxa" w:w="2160"/>
          </w:tcPr>
          <w:p>
            <w:r>
              <w:rPr>
                <w:sz w:val="18"/>
              </w:rPr>
              <w:t>Reconnaissance</w:t>
            </w:r>
          </w:p>
        </w:tc>
        <w:tc>
          <w:tcPr>
            <w:tcW w:type="dxa" w:w="2160"/>
          </w:tcPr>
          <w:p>
            <w:r>
              <w:rPr>
                <w:sz w:val="18"/>
              </w:rPr>
              <w:t>Q3 2026</w:t>
            </w:r>
          </w:p>
        </w:tc>
        <w:tc>
          <w:tcPr>
            <w:tcW w:type="dxa" w:w="2160"/>
          </w:tcPr>
          <w:p>
            <w:r>
              <w:rPr>
                <w:sz w:val="18"/>
              </w:rPr>
              <w:t>Siemens Building Nordics (Frida Ahlberg) discovery call</w:t>
            </w:r>
          </w:p>
        </w:tc>
        <w:tc>
          <w:tcPr>
            <w:tcW w:type="dxa" w:w="2160"/>
          </w:tcPr>
          <w:p>
            <w:r>
              <w:rPr>
                <w:sz w:val="18"/>
              </w:rPr>
              <w:t>Channel partnership assessment</w:t>
            </w:r>
          </w:p>
        </w:tc>
      </w:tr>
      <w:tr>
        <w:tc>
          <w:tcPr>
            <w:tcW w:type="dxa" w:w="2160"/>
          </w:tcPr>
          <w:p>
            <w:r>
              <w:rPr>
                <w:sz w:val="18"/>
              </w:rPr>
              <w:t>First contact</w:t>
            </w:r>
          </w:p>
        </w:tc>
        <w:tc>
          <w:tcPr>
            <w:tcW w:type="dxa" w:w="2160"/>
          </w:tcPr>
          <w:p>
            <w:r>
              <w:rPr>
                <w:sz w:val="18"/>
              </w:rPr>
              <w:t>Q3 2026</w:t>
            </w:r>
          </w:p>
        </w:tc>
        <w:tc>
          <w:tcPr>
            <w:tcW w:type="dxa" w:w="2160"/>
          </w:tcPr>
          <w:p>
            <w:r>
              <w:rPr>
                <w:sz w:val="18"/>
              </w:rPr>
              <w:t>SSAB sustainability team — CBAM + green steel wedge</w:t>
            </w:r>
          </w:p>
        </w:tc>
        <w:tc>
          <w:tcPr>
            <w:tcW w:type="dxa" w:w="2160"/>
          </w:tcPr>
          <w:p>
            <w:r>
              <w:rPr>
                <w:sz w:val="18"/>
              </w:rPr>
              <w:t>Pilot conversation</w:t>
            </w:r>
          </w:p>
        </w:tc>
      </w:tr>
      <w:tr>
        <w:tc>
          <w:tcPr>
            <w:tcW w:type="dxa" w:w="2160"/>
          </w:tcPr>
          <w:p>
            <w:r>
              <w:rPr>
                <w:sz w:val="18"/>
              </w:rPr>
              <w:t>NCC group</w:t>
            </w:r>
          </w:p>
        </w:tc>
        <w:tc>
          <w:tcPr>
            <w:tcW w:type="dxa" w:w="2160"/>
          </w:tcPr>
          <w:p>
            <w:r>
              <w:rPr>
                <w:sz w:val="18"/>
              </w:rPr>
              <w:t>Q4 2026</w:t>
            </w:r>
          </w:p>
        </w:tc>
        <w:tc>
          <w:tcPr>
            <w:tcW w:type="dxa" w:w="2160"/>
          </w:tcPr>
          <w:p>
            <w:r>
              <w:rPr>
                <w:sz w:val="18"/>
              </w:rPr>
              <w:t>NCC Finland success → NCC AB Stockholm introduction</w:t>
            </w:r>
          </w:p>
        </w:tc>
        <w:tc>
          <w:tcPr>
            <w:tcW w:type="dxa" w:w="2160"/>
          </w:tcPr>
          <w:p>
            <w:r>
              <w:rPr>
                <w:sz w:val="18"/>
              </w:rPr>
              <w:t>Group-level expansion</w:t>
            </w:r>
          </w:p>
        </w:tc>
      </w:tr>
      <w:tr>
        <w:tc>
          <w:tcPr>
            <w:tcW w:type="dxa" w:w="2160"/>
          </w:tcPr>
          <w:p>
            <w:r>
              <w:rPr>
                <w:sz w:val="18"/>
              </w:rPr>
              <w:t>Construction vertical</w:t>
            </w:r>
          </w:p>
        </w:tc>
        <w:tc>
          <w:tcPr>
            <w:tcW w:type="dxa" w:w="2160"/>
          </w:tcPr>
          <w:p>
            <w:r>
              <w:rPr>
                <w:sz w:val="18"/>
              </w:rPr>
              <w:t>Q1 2027</w:t>
            </w:r>
          </w:p>
        </w:tc>
        <w:tc>
          <w:tcPr>
            <w:tcW w:type="dxa" w:w="2160"/>
          </w:tcPr>
          <w:p>
            <w:r>
              <w:rPr>
                <w:sz w:val="18"/>
              </w:rPr>
              <w:t>Skanska, Peab via NCC group reference</w:t>
            </w:r>
          </w:p>
        </w:tc>
        <w:tc>
          <w:tcPr>
            <w:tcW w:type="dxa" w:w="2160"/>
          </w:tcPr>
          <w:p>
            <w:r>
              <w:rPr>
                <w:sz w:val="18"/>
              </w:rPr>
              <w:t>2-3 pilot conversations</w:t>
            </w:r>
          </w:p>
        </w:tc>
      </w:tr>
      <w:tr>
        <w:tc>
          <w:tcPr>
            <w:tcW w:type="dxa" w:w="2160"/>
          </w:tcPr>
          <w:p>
            <w:r>
              <w:rPr>
                <w:sz w:val="18"/>
              </w:rPr>
              <w:t>Established presence</w:t>
            </w:r>
          </w:p>
        </w:tc>
        <w:tc>
          <w:tcPr>
            <w:tcW w:type="dxa" w:w="2160"/>
          </w:tcPr>
          <w:p>
            <w:r>
              <w:rPr>
                <w:sz w:val="18"/>
              </w:rPr>
              <w:t>Q2 2027</w:t>
            </w:r>
          </w:p>
        </w:tc>
        <w:tc>
          <w:tcPr>
            <w:tcW w:type="dxa" w:w="2160"/>
          </w:tcPr>
          <w:p>
            <w:r>
              <w:rPr>
                <w:sz w:val="18"/>
              </w:rPr>
              <w:t>2-3 Swedish enterprise customers, €100K+ pipeline</w:t>
            </w:r>
          </w:p>
        </w:tc>
        <w:tc>
          <w:tcPr>
            <w:tcW w:type="dxa" w:w="2160"/>
          </w:tcPr>
          <w:p>
            <w:r>
              <w:rPr>
                <w:sz w:val="18"/>
              </w:rPr>
              <w:t>Market validated</w:t>
            </w:r>
          </w:p>
        </w:tc>
      </w:tr>
    </w:tbl>
    <w:p>
      <w:pPr>
        <w:pStyle w:val="Heading2"/>
      </w:pPr>
      <w:r>
        <w:t>Sweden-Specific Assets</w:t>
      </w:r>
    </w:p>
    <w:p>
      <w:pPr>
        <w:pStyle w:val="ListBullet"/>
      </w:pPr>
      <w:r>
        <w:t>Swedish language support in platform (Firehorse templates)</w:t>
      </w:r>
    </w:p>
    <w:p>
      <w:pPr>
        <w:pStyle w:val="ListBullet"/>
      </w:pPr>
      <w:r>
        <w:t>Swedish Blue branding (#005293) established</w:t>
      </w:r>
    </w:p>
    <w:p>
      <w:pPr>
        <w:pStyle w:val="ListBullet"/>
      </w:pPr>
      <w:r>
        <w:t>Risto speaks Swedish — no translator needed</w:t>
      </w:r>
    </w:p>
    <w:p>
      <w:pPr>
        <w:pStyle w:val="ListBullet"/>
      </w:pPr>
      <w:r>
        <w:t>Siemens contact (Frida Ahlberg) warm and qualified</w:t>
      </w:r>
    </w:p>
    <w:p>
      <w:pPr>
        <w:pStyle w:val="Heading1"/>
      </w:pPr>
      <w:r>
        <w:t>9. Weekly Sales Rhythm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Day</w:t>
            </w:r>
          </w:p>
        </w:tc>
        <w:tc>
          <w:tcPr>
            <w:tcW w:type="dxa" w:w="2880"/>
          </w:tcPr>
          <w:p>
            <w:r>
              <w:rPr>
                <w:b/>
                <w:sz w:val="18"/>
              </w:rPr>
              <w:t>Activity</w:t>
            </w:r>
          </w:p>
        </w:tc>
        <w:tc>
          <w:tcPr>
            <w:tcW w:type="dxa" w:w="2880"/>
          </w:tcPr>
          <w:p>
            <w:r>
              <w:rPr>
                <w:b/>
                <w:sz w:val="18"/>
              </w:rPr>
              <w:t>Volume</w:t>
            </w:r>
          </w:p>
        </w:tc>
      </w:tr>
      <w:tr>
        <w:tc>
          <w:tcPr>
            <w:tcW w:type="dxa" w:w="2880"/>
          </w:tcPr>
          <w:p>
            <w:r>
              <w:rPr>
                <w:sz w:val="18"/>
              </w:rPr>
              <w:t>Monday</w:t>
            </w:r>
          </w:p>
        </w:tc>
        <w:tc>
          <w:tcPr>
            <w:tcW w:type="dxa" w:w="2880"/>
          </w:tcPr>
          <w:p>
            <w:r>
              <w:rPr>
                <w:sz w:val="18"/>
              </w:rPr>
              <w:t>Signal scan — regulatory updates, hiring signals, events</w:t>
            </w:r>
          </w:p>
        </w:tc>
        <w:tc>
          <w:tcPr>
            <w:tcW w:type="dxa" w:w="2880"/>
          </w:tcPr>
          <w:p>
            <w:r>
              <w:rPr>
                <w:sz w:val="18"/>
              </w:rPr>
              <w:t>30 min</w:t>
            </w:r>
          </w:p>
        </w:tc>
      </w:tr>
      <w:tr>
        <w:tc>
          <w:tcPr>
            <w:tcW w:type="dxa" w:w="2880"/>
          </w:tcPr>
          <w:p>
            <w:r>
              <w:rPr>
                <w:sz w:val="18"/>
              </w:rPr>
              <w:t>Tuesday</w:t>
            </w:r>
          </w:p>
        </w:tc>
        <w:tc>
          <w:tcPr>
            <w:tcW w:type="dxa" w:w="2880"/>
          </w:tcPr>
          <w:p>
            <w:r>
              <w:rPr>
                <w:sz w:val="18"/>
              </w:rPr>
              <w:t>LinkedIn connections — signal-matched only</w:t>
            </w:r>
          </w:p>
        </w:tc>
        <w:tc>
          <w:tcPr>
            <w:tcW w:type="dxa" w:w="2880"/>
          </w:tcPr>
          <w:p>
            <w:r>
              <w:rPr>
                <w:sz w:val="18"/>
              </w:rPr>
              <w:t>20 connections</w:t>
            </w:r>
          </w:p>
        </w:tc>
      </w:tr>
      <w:tr>
        <w:tc>
          <w:tcPr>
            <w:tcW w:type="dxa" w:w="2880"/>
          </w:tcPr>
          <w:p>
            <w:r>
              <w:rPr>
                <w:sz w:val="18"/>
              </w:rPr>
              <w:t>Wednesday</w:t>
            </w:r>
          </w:p>
        </w:tc>
        <w:tc>
          <w:tcPr>
            <w:tcW w:type="dxa" w:w="2880"/>
          </w:tcPr>
          <w:p>
            <w:r>
              <w:rPr>
                <w:sz w:val="18"/>
              </w:rPr>
              <w:t>Content creation — 1 technical article or case insight</w:t>
            </w:r>
          </w:p>
        </w:tc>
        <w:tc>
          <w:tcPr>
            <w:tcW w:type="dxa" w:w="2880"/>
          </w:tcPr>
          <w:p>
            <w:r>
              <w:rPr>
                <w:sz w:val="18"/>
              </w:rPr>
              <w:t>1 post</w:t>
            </w:r>
          </w:p>
        </w:tc>
      </w:tr>
      <w:tr>
        <w:tc>
          <w:tcPr>
            <w:tcW w:type="dxa" w:w="2880"/>
          </w:tcPr>
          <w:p>
            <w:r>
              <w:rPr>
                <w:sz w:val="18"/>
              </w:rPr>
              <w:t>Thursday</w:t>
            </w:r>
          </w:p>
        </w:tc>
        <w:tc>
          <w:tcPr>
            <w:tcW w:type="dxa" w:w="2880"/>
          </w:tcPr>
          <w:p>
            <w:r>
              <w:rPr>
                <w:sz w:val="18"/>
              </w:rPr>
              <w:t>Follow-ups — Day 2 responses only</w:t>
            </w:r>
          </w:p>
        </w:tc>
        <w:tc>
          <w:tcPr>
            <w:tcW w:type="dxa" w:w="2880"/>
          </w:tcPr>
          <w:p>
            <w:r>
              <w:rPr>
                <w:sz w:val="18"/>
              </w:rPr>
              <w:t>As needed</w:t>
            </w:r>
          </w:p>
        </w:tc>
      </w:tr>
      <w:tr>
        <w:tc>
          <w:tcPr>
            <w:tcW w:type="dxa" w:w="2880"/>
          </w:tcPr>
          <w:p>
            <w:r>
              <w:rPr>
                <w:sz w:val="18"/>
              </w:rPr>
              <w:t>Friday</w:t>
            </w:r>
          </w:p>
        </w:tc>
        <w:tc>
          <w:tcPr>
            <w:tcW w:type="dxa" w:w="2880"/>
          </w:tcPr>
          <w:p>
            <w:r>
              <w:rPr>
                <w:sz w:val="18"/>
              </w:rPr>
              <w:t>Reflection — what worked, signals emerging, prep for next week</w:t>
            </w:r>
          </w:p>
        </w:tc>
        <w:tc>
          <w:tcPr>
            <w:tcW w:type="dxa" w:w="2880"/>
          </w:tcPr>
          <w:p>
            <w:r>
              <w:rPr>
                <w:sz w:val="18"/>
              </w:rPr>
              <w:t>30 min</w:t>
            </w:r>
          </w:p>
        </w:tc>
      </w:tr>
    </w:tbl>
    <w:p>
      <w:r>
        <w:t>Monthly output: 80 new connections, 4 content pieces, 2-4 meetings from inbound.</w:t>
      </w:r>
    </w:p>
    <w:p>
      <w:pPr>
        <w:pStyle w:val="Heading1"/>
      </w:pPr>
      <w:r>
        <w:t>10. Summary — The Enterprise Winning Formula</w:t>
      </w:r>
    </w:p>
    <w:p>
      <w:r>
        <w:t>ENTERPRISE WIN = REGULATORY TIMING × SOVEREIGN DIFFERENTIATION × SILENCE × DIAGONAL WINS × MATERIAL QUALITY</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Component</w:t>
            </w:r>
          </w:p>
        </w:tc>
        <w:tc>
          <w:tcPr>
            <w:tcW w:type="dxa" w:w="4320"/>
          </w:tcPr>
          <w:p>
            <w:r>
              <w:rPr>
                <w:b/>
                <w:sz w:val="18"/>
              </w:rPr>
              <w:t>How We Execute</w:t>
            </w:r>
          </w:p>
        </w:tc>
      </w:tr>
      <w:tr>
        <w:tc>
          <w:tcPr>
            <w:tcW w:type="dxa" w:w="4320"/>
          </w:tcPr>
          <w:p>
            <w:r>
              <w:rPr>
                <w:sz w:val="18"/>
              </w:rPr>
              <w:t>Regulatory timing</w:t>
            </w:r>
          </w:p>
        </w:tc>
        <w:tc>
          <w:tcPr>
            <w:tcW w:type="dxa" w:w="4320"/>
          </w:tcPr>
          <w:p>
            <w:r>
              <w:rPr>
                <w:sz w:val="18"/>
              </w:rPr>
              <w:t>CBAM now, Article 12 August, ETS2 January — outreach 90 days before each deadline</w:t>
            </w:r>
          </w:p>
        </w:tc>
      </w:tr>
      <w:tr>
        <w:tc>
          <w:tcPr>
            <w:tcW w:type="dxa" w:w="4320"/>
          </w:tcPr>
          <w:p>
            <w:r>
              <w:rPr>
                <w:sz w:val="18"/>
              </w:rPr>
              <w:t>Sovereign differentiation</w:t>
            </w:r>
          </w:p>
        </w:tc>
        <w:tc>
          <w:tcPr>
            <w:tcW w:type="dxa" w:w="4320"/>
          </w:tcPr>
          <w:p>
            <w:r>
              <w:rPr>
                <w:sz w:val="18"/>
              </w:rPr>
              <w:t>Zero CLOUD Act, Finnish infra, KYA governance, Article 12 shipped — no competitor matches</w:t>
            </w:r>
          </w:p>
        </w:tc>
      </w:tr>
      <w:tr>
        <w:tc>
          <w:tcPr>
            <w:tcW w:type="dxa" w:w="4320"/>
          </w:tcPr>
          <w:p>
            <w:r>
              <w:rPr>
                <w:sz w:val="18"/>
              </w:rPr>
              <w:t>Silence</w:t>
            </w:r>
          </w:p>
        </w:tc>
        <w:tc>
          <w:tcPr>
            <w:tcW w:type="dxa" w:w="4320"/>
          </w:tcPr>
          <w:p>
            <w:r>
              <w:rPr>
                <w:sz w:val="18"/>
              </w:rPr>
              <w:t>Max 2 touches. Free scoping. "If that is your style, this vineyard has a plot for you."</w:t>
            </w:r>
          </w:p>
        </w:tc>
      </w:tr>
      <w:tr>
        <w:tc>
          <w:tcPr>
            <w:tcW w:type="dxa" w:w="4320"/>
          </w:tcPr>
          <w:p>
            <w:r>
              <w:rPr>
                <w:sz w:val="18"/>
              </w:rPr>
              <w:t>Diagonal wins</w:t>
            </w:r>
          </w:p>
        </w:tc>
        <w:tc>
          <w:tcPr>
            <w:tcW w:type="dxa" w:w="4320"/>
          </w:tcPr>
          <w:p>
            <w:r>
              <w:rPr>
                <w:sz w:val="18"/>
              </w:rPr>
              <w:t>Every role sees their own win in the same headline. Ari champions inside Outokumpu. Maria inside Kemira.</w:t>
            </w:r>
          </w:p>
        </w:tc>
      </w:tr>
      <w:tr>
        <w:tc>
          <w:tcPr>
            <w:tcW w:type="dxa" w:w="4320"/>
          </w:tcPr>
          <w:p>
            <w:r>
              <w:rPr>
                <w:sz w:val="18"/>
              </w:rPr>
              <w:t>Material quality</w:t>
            </w:r>
          </w:p>
        </w:tc>
        <w:tc>
          <w:tcPr>
            <w:tcW w:type="dxa" w:w="4320"/>
          </w:tcPr>
          <w:p>
            <w:r>
              <w:rPr>
                <w:sz w:val="18"/>
              </w:rPr>
              <w:t>Video + deck + traction page + defence insert. Modules 1-4 built. Record, produce, distribute.</w:t>
            </w:r>
          </w:p>
        </w:tc>
      </w:tr>
    </w:tbl>
    <w:p>
      <w:r>
        <w:t>The enterprise client says yes when the regulatory deadline says "you must," the platform says "we already do," and the salesperson says nothing more.</w:t>
      </w:r>
    </w:p>
    <w:p>
      <w:r>
        <w:rPr>
          <w:i/>
        </w:rPr>
        <w:t>"Nordic sales fail when they import Silicon Valley energy into Helsinki silence."</w:t>
      </w:r>
    </w:p>
    <w:p>
      <w:r>
        <w:rPr>
          <w:i/>
        </w:rPr>
        <w:t>— DWS Nordic Sales Strategy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