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16f477a6d895627c6c9a5355eaac3769a06003"/>
    <w:p>
      <w:pPr>
        <w:pStyle w:val="Heading1"/>
      </w:pPr>
      <w:r>
        <w:t xml:space="preserve">Field Note — What Actually Orphaned Main’s History (#1888/#1890), and the Store-Generator Salvage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2026-09-09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claude/store-generator-source-fix</w:t>
      </w:r>
      <w:r>
        <w:t xml:space="preserve"> </w:t>
      </w:r>
      <w:r>
        <w:t xml:space="preserve">(PR #1987)</w:t>
      </w:r>
      <w:r>
        <w:t xml:space="preserve"> </w:t>
      </w:r>
      <w:r>
        <w:rPr>
          <w:bCs/>
          <w:b/>
        </w:rPr>
        <w:t xml:space="preserve">Related:</w:t>
      </w:r>
      <w:r>
        <w:t xml:space="preserve"> </w:t>
      </w:r>
      <w:r>
        <w:t xml:space="preserve">PR #1986 (LD-2026-017) · PR #1778 (open, superseded)</w:t>
      </w:r>
    </w:p>
    <w:p>
      <w:r>
        <w:pict>
          <v:rect style="width:0;height:1.5pt" o:hralign="center" o:hrstd="t" o:hr="t"/>
        </w:pict>
      </w:r>
    </w:p>
    <w:bookmarkStart w:id="20" w:name="the-misdiagnosis-and-the-correction"/>
    <w:p>
      <w:pPr>
        <w:pStyle w:val="Heading2"/>
      </w:pPr>
      <w:r>
        <w:t xml:space="preserve">1. The misdiagnosis, and the correction</w:t>
      </w:r>
    </w:p>
    <w:p>
      <w:pPr>
        <w:pStyle w:val="FirstParagraph"/>
      </w:pPr>
      <w:r>
        <w:t xml:space="preserve">Earlier in this session I reported that main’s history had been</w:t>
      </w:r>
      <w:r>
        <w:t xml:space="preserve"> </w:t>
      </w:r>
      <w:r>
        <w:rPr>
          <w:bCs/>
          <w:b/>
        </w:rPr>
        <w:t xml:space="preserve">rewritten</w:t>
      </w:r>
      <w:r>
        <w:t xml:space="preserve">, and tied it to a deliberate secrets purge at the</w:t>
      </w:r>
      <w:r>
        <w:t xml:space="preserve"> </w:t>
      </w:r>
      <w:r>
        <w:rPr>
          <w:rStyle w:val="VerbatimChar"/>
        </w:rPr>
        <w:t xml:space="preserve">remove-committed-env-file</w:t>
      </w:r>
      <w:r>
        <w:t xml:space="preserve"> </w:t>
      </w:r>
      <w:r>
        <w:t xml:space="preserve">merge-base (#1668).</w:t>
      </w:r>
      <w:r>
        <w:t xml:space="preserve"> </w:t>
      </w:r>
      <w:r>
        <w:rPr>
          <w:bCs/>
          <w:b/>
        </w:rPr>
        <w:t xml:space="preserve">Both halves were wrong</w:t>
      </w:r>
      <w:r>
        <w:t xml:space="preserve">, and the correction matters more than the original claim.</w:t>
      </w:r>
    </w:p>
    <w:p>
      <w:pPr>
        <w:pStyle w:val="BodyText"/>
      </w:pPr>
      <w:r>
        <w:t xml:space="preserve">What I observed was real:</w:t>
      </w:r>
      <w:r>
        <w:t xml:space="preserve"> </w:t>
      </w:r>
      <w:r>
        <w:rPr>
          <w:rStyle w:val="VerbatimChar"/>
        </w:rPr>
        <w:t xml:space="preserve">329eec3e</w:t>
      </w:r>
      <w:r>
        <w:t xml:space="preserve"> </w:t>
      </w:r>
      <w:r>
        <w:t xml:space="preserve">— main’s HEAD on 2026-07-31 and the base of PR #1778 — is no longer an ancestor of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; the merge-base falls back to</w:t>
      </w:r>
      <w:r>
        <w:t xml:space="preserve"> </w:t>
      </w:r>
      <w:r>
        <w:rPr>
          <w:rStyle w:val="VerbatimChar"/>
        </w:rPr>
        <w:t xml:space="preserve">46ec6805</w:t>
      </w:r>
      <w:r>
        <w:t xml:space="preserve"> </w:t>
      </w:r>
      <w:r>
        <w:t xml:space="preserve">(2026-07-13); merging produces 579 conflicts. From that I inferred</w:t>
      </w:r>
      <w:r>
        <w:t xml:space="preserve"> </w:t>
      </w:r>
      <w:r>
        <w:rPr>
          <w:rStyle w:val="VerbatimChar"/>
        </w:rPr>
        <w:t xml:space="preserve">filter-repo</w:t>
      </w:r>
      <w:r>
        <w:t xml:space="preserve"> </w:t>
      </w:r>
      <w:r>
        <w:t xml:space="preserve">plus a force-push. I inferred intent from a coincidence.</w:t>
      </w:r>
    </w:p>
    <w:p>
      <w:pPr>
        <w:pStyle w:val="BodyText"/>
      </w:pPr>
      <w:r>
        <w:rPr>
          <w:rStyle w:val="VerbatimChar"/>
        </w:rPr>
        <w:t xml:space="preserve">docs/field-notes/2026-08-24-repo-wipe-recovery-defense-stack.md</w:t>
      </w:r>
      <w:r>
        <w:t xml:space="preserve"> </w:t>
      </w:r>
      <w:r>
        <w:t xml:space="preserve">records what happened: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Incident #1888 (2026-08-24).</w:t>
      </w:r>
      <w:r>
        <w:t xml:space="preserve"> </w:t>
      </w:r>
      <w:r>
        <w:t xml:space="preserve">A regression-test fixture escaped its sandbox during a pre-push vitest run. A</w:t>
      </w:r>
      <w:r>
        <w:t xml:space="preserve"> </w:t>
      </w:r>
      <w:r>
        <w:rPr>
          <w:rStyle w:val="VerbatimChar"/>
        </w:rPr>
        <w:t xml:space="preserve">git commit -m baseline</w:t>
      </w:r>
      <w:r>
        <w:t xml:space="preserve"> </w:t>
      </w:r>
      <w:r>
        <w:t xml:space="preserve">under the fixture identity</w:t>
      </w:r>
      <w:r>
        <w:t xml:space="preserve"> </w:t>
      </w:r>
      <w:r>
        <w:rPr>
          <w:rStyle w:val="VerbatimChar"/>
        </w:rPr>
        <w:t xml:space="preserve">Retry Test &lt;test@lifetime.fi&gt;</w:t>
      </w:r>
      <w:r>
        <w:t xml:space="preserve"> </w:t>
      </w:r>
      <w:r>
        <w:t xml:space="preserve">deleted</w:t>
      </w:r>
      <w:r>
        <w:t xml:space="preserve"> </w:t>
      </w:r>
      <w:r>
        <w:rPr>
          <w:bCs/>
          <w:b/>
        </w:rPr>
        <w:t xml:space="preserve">5,755 files</w:t>
      </w:r>
      <w:r>
        <w:t xml:space="preserve"> </w:t>
      </w:r>
      <w:r>
        <w:t xml:space="preserve">in the host worktree, was pushed with audited</w:t>
      </w:r>
      <w:r>
        <w:t xml:space="preserve"> </w:t>
      </w:r>
      <w:r>
        <w:rPr>
          <w:rStyle w:val="VerbatimChar"/>
        </w:rPr>
        <w:t xml:space="preserve">SKIP_LOCAL_CI</w:t>
      </w:r>
      <w:r>
        <w:t xml:space="preserve">, and merged via PR #1888.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collapsed to a single-file tree — 6,797 files gone, −2,378,360 lines.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Recovery, PR #1890.</w:t>
      </w:r>
      <w:r>
        <w:t xml:space="preserve"> </w:t>
      </w:r>
      <w:r>
        <w:t xml:space="preserve">GitHub could not cleanly merge the recovery into the poisoned tip, so the fix was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single explicit restore commit with parent = poisoned main, tree = verified tree.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That restore commit is what orphaned the history.</w:t>
      </w:r>
      <w:r>
        <w:t xml:space="preserve"> </w:t>
      </w:r>
      <w:r>
        <w:t xml:space="preserve">It restores</w:t>
      </w:r>
      <w:r>
        <w:t xml:space="preserve"> </w:t>
      </w:r>
      <w:r>
        <w:rPr>
          <w:iCs/>
          <w:i/>
        </w:rPr>
        <w:t xml:space="preserve">contents</w:t>
      </w:r>
      <w:r>
        <w:t xml:space="preserve"> </w:t>
      </w:r>
      <w:r>
        <w:t xml:space="preserve">while abandoning</w:t>
      </w:r>
      <w:r>
        <w:t xml:space="preserve"> </w:t>
      </w:r>
      <w:r>
        <w:rPr>
          <w:iCs/>
          <w:i/>
        </w:rPr>
        <w:t xml:space="preserve">ancestry</w:t>
      </w:r>
      <w:r>
        <w:t xml:space="preserve"> </w:t>
      </w:r>
      <w:r>
        <w:t xml:space="preserve">— so 4,695 commits went unreferenced. No force-push occurred; force-push and branch deletion on main are now server-side banned under the defense stack built after that same incident.</w:t>
      </w:r>
    </w:p>
    <w:p>
      <w:pPr>
        <w:pStyle w:val="BodyText"/>
      </w:pPr>
      <w:r>
        <w:rPr>
          <w:bCs/>
          <w:b/>
        </w:rPr>
        <w:t xml:space="preserve">Authority:</w:t>
      </w:r>
      <w:r>
        <w:t xml:space="preserve"> </w:t>
      </w:r>
      <w:r>
        <w:t xml:space="preserve">the wipe had none — the acting identity was a test fixture, which still authors 118 commits on current main as</w:t>
      </w:r>
      <w:r>
        <w:t xml:space="preserve"> </w:t>
      </w:r>
      <w:r>
        <w:rPr>
          <w:rStyle w:val="VerbatimChar"/>
        </w:rPr>
        <w:t xml:space="preserve">Unit Fixture &lt;dev@lifetime.fi&gt;</w:t>
      </w:r>
      <w:r>
        <w:t xml:space="preserve">. The recovery was deliberate, documented, and defensible as emergency response. Orphaning the pre-incident ancestry appears to be an unintended side effect of it, not a decision anyone took.</w:t>
      </w:r>
    </w:p>
    <w:p>
      <w:pPr>
        <w:pStyle w:val="BodyText"/>
      </w:pPr>
      <w:r>
        <w:rPr>
          <w:bCs/>
          <w:b/>
        </w:rPr>
        <w:t xml:space="preserve">Lesson.</w:t>
      </w:r>
      <w:r>
        <w:t xml:space="preserve"> </w:t>
      </w:r>
      <w:r>
        <w:t xml:space="preserve">A large conflict count plus a moved merge-base is evidence of</w:t>
      </w:r>
      <w:r>
        <w:t xml:space="preserve"> </w:t>
      </w:r>
      <w:r>
        <w:rPr>
          <w:iCs/>
          <w:i/>
        </w:rPr>
        <w:t xml:space="preserve">divergence</w:t>
      </w:r>
      <w:r>
        <w:t xml:space="preserve">, not of</w:t>
      </w:r>
      <w:r>
        <w:t xml:space="preserve"> </w:t>
      </w:r>
      <w:r>
        <w:rPr>
          <w:iCs/>
          <w:i/>
        </w:rPr>
        <w:t xml:space="preserve">intent</w:t>
      </w:r>
      <w:r>
        <w:t xml:space="preserve">. The cheapest way to tell them apart is to look for the incident record before theorising about the mechanism —</w:t>
      </w:r>
      <w:r>
        <w:t xml:space="preserve"> </w:t>
      </w:r>
      <w:r>
        <w:rPr>
          <w:rStyle w:val="VerbatimChar"/>
        </w:rPr>
        <w:t xml:space="preserve">grep -rl "force.push\|filter-repo\|history rewrite" docs/field-notes/</w:t>
      </w:r>
      <w:r>
        <w:t xml:space="preserve"> </w:t>
      </w:r>
      <w:r>
        <w:t xml:space="preserve">would have answered it in one command, before I put a wrong causal story in front of the HIC.</w:t>
      </w:r>
    </w:p>
    <w:bookmarkEnd w:id="20"/>
    <w:bookmarkStart w:id="21" w:name="X319dbad6a32813c8bfd47a362385eb5fc2364a9"/>
    <w:p>
      <w:pPr>
        <w:pStyle w:val="Heading2"/>
      </w:pPr>
      <w:r>
        <w:t xml:space="preserve">2. Nothing was lost — but preserving it re-exposed a credential</w:t>
      </w:r>
    </w:p>
    <w:p>
      <w:pPr>
        <w:pStyle w:val="FirstParagraph"/>
      </w:pPr>
      <w:r>
        <w:t xml:space="preserve">All 4,762 commits back to</w:t>
      </w:r>
      <w:r>
        <w:t xml:space="preserve"> </w:t>
      </w:r>
      <w:r>
        <w:rPr>
          <w:rStyle w:val="VerbatimChar"/>
        </w:rPr>
        <w:t xml:space="preserve">f5343a44</w:t>
      </w:r>
      <w:r>
        <w:t xml:space="preserve"> </w:t>
      </w:r>
      <w:r>
        <w:t xml:space="preserve">(2025-12-22) are intact in the object store; they were merely unreferenced and therefore GC-eligible. I pushed</w:t>
      </w:r>
      <w:r>
        <w:t xml:space="preserve"> </w:t>
      </w:r>
      <w:r>
        <w:rPr>
          <w:rStyle w:val="VerbatimChar"/>
        </w:rPr>
        <w:t xml:space="preserve">archive/main-pre-rewrite-2026-07-31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329eec3e</w:t>
      </w:r>
      <w:r>
        <w:t xml:space="preserve"> </w:t>
      </w:r>
      <w:r>
        <w:t xml:space="preserve">to make them reachable.</w:t>
      </w:r>
    </w:p>
    <w:p>
      <w:pPr>
        <w:pStyle w:val="BodyText"/>
      </w:pPr>
      <w:r>
        <w:rPr>
          <w:bCs/>
          <w:b/>
        </w:rPr>
        <w:t xml:space="preserve">That was a mistake in its specifics.</w:t>
      </w:r>
      <w:r>
        <w:t xml:space="preserve"> </w:t>
      </w:r>
      <w:r>
        <w:t xml:space="preserve">Comparing the old and current trees showed 342 files present in old main and absent from current main, one of which is</w:t>
      </w:r>
      <w:r>
        <w:t xml:space="preserve"> </w:t>
      </w:r>
      <w:r>
        <w:rPr>
          <w:rStyle w:val="VerbatimChar"/>
          <w:bCs/>
          <w:b/>
        </w:rPr>
        <w:t xml:space="preserve">gcp-sa-key-new.json</w:t>
      </w:r>
      <w:r>
        <w:t xml:space="preserve"> </w:t>
      </w:r>
      <w:r>
        <w:t xml:space="preserve">— a GCP service-account key. There is</w:t>
      </w:r>
      <w:r>
        <w:t xml:space="preserve"> </w:t>
      </w:r>
      <w:r>
        <w:rPr>
          <w:bCs/>
          <w:b/>
        </w:rPr>
        <w:t xml:space="preserve">no deletion commit for it anywhere in the repo</w:t>
      </w:r>
      <w:r>
        <w:t xml:space="preserve">: its absence from current main is a side effect of the #1890 tree-restore, not a deliberate purge. Pushing the archive branch therefore republished it. The HIC has since confirmed the key is already rotated and dead, which removes the urgency but not the lesson:</w:t>
      </w:r>
    </w:p>
    <w:p>
      <w:pPr>
        <w:pStyle w:val="BodyText"/>
      </w:pPr>
      <w:r>
        <w:rPr>
          <w:bCs/>
          <w:b/>
        </w:rPr>
        <w:t xml:space="preserve">Before pushing any ref that resurrects an old tree, diff its file list against current main for credential-shaped names.</w:t>
      </w:r>
      <w:r>
        <w:t xml:space="preserve"> </w:t>
      </w:r>
      <w:r>
        <w:t xml:space="preserve">A restore-based recovery silently drops files, and</w:t>
      </w:r>
      <w:r>
        <w:t xml:space="preserve"> </w:t>
      </w:r>
      <w:r>
        <w:t xml:space="preserve">“</w:t>
      </w:r>
      <w:r>
        <w:t xml:space="preserve">absent from main</w:t>
      </w:r>
      <w:r>
        <w:t xml:space="preserve">”</w:t>
      </w:r>
      <w:r>
        <w:t xml:space="preserve"> </w:t>
      </w:r>
      <w:r>
        <w:t xml:space="preserve">does not mean</w:t>
      </w:r>
      <w:r>
        <w:t xml:space="preserve"> </w:t>
      </w:r>
      <w:r>
        <w:t xml:space="preserve">“</w:t>
      </w:r>
      <w:r>
        <w:t xml:space="preserve">deliberately removed</w:t>
      </w:r>
      <w:r>
        <w:t xml:space="preserve">”</w:t>
      </w:r>
      <w:r>
        <w:t xml:space="preserve"> </w:t>
      </w:r>
      <w:r>
        <w:t xml:space="preserve">— so the usual assumption (old history was already vetted) is exactly backwards here.</w:t>
      </w:r>
    </w:p>
    <w:p>
      <w:pPr>
        <w:pStyle w:val="BodyText"/>
      </w:pPr>
      <w:r>
        <w:t xml:space="preserve">Two live refs still carry the file: this archive branch, and</w:t>
      </w:r>
      <w:r>
        <w:t xml:space="preserve"> </w:t>
      </w:r>
      <w:r>
        <w:rPr>
          <w:rStyle w:val="VerbatimChar"/>
        </w:rPr>
        <w:t xml:space="preserve">claude/captain-admiral-pages-sync</w:t>
      </w:r>
      <w:r>
        <w:t xml:space="preserve"> </w:t>
      </w:r>
      <w:r>
        <w:t xml:space="preserve">(PR #1778, open since July — pre-existing, not created today). Both are pending HIC-approved deletion; remote deletion is blocked to this agent.</w:t>
      </w:r>
    </w:p>
    <w:bookmarkEnd w:id="21"/>
    <w:bookmarkStart w:id="22" w:name="Xb5e6dadd07fdd8109589842a4af6102d7f31dd4"/>
    <w:p>
      <w:pPr>
        <w:pStyle w:val="Heading2"/>
      </w:pPr>
      <w:r>
        <w:t xml:space="preserve">3. The 342-file delta is the real drift surface</w:t>
      </w:r>
    </w:p>
    <w:p>
      <w:pPr>
        <w:pStyle w:val="FirstParagraph"/>
      </w:pPr>
      <w:r>
        <w:rPr>
          <w:rStyle w:val="VerbatimChar"/>
        </w:rPr>
        <w:t xml:space="preserve">old main (5,791 files)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current main (7,151 files)</w:t>
      </w:r>
      <w:r>
        <w:t xml:space="preserve">: 342 dropped, 1,702 added. By area, the dropped set is dominated by</w:t>
      </w:r>
      <w:r>
        <w:t xml:space="preserve"> </w:t>
      </w:r>
      <w:r>
        <w:rPr>
          <w:rStyle w:val="VerbatimChar"/>
        </w:rPr>
        <w:t xml:space="preserve">landing-pages</w:t>
      </w:r>
      <w:r>
        <w:t xml:space="preserve"> </w:t>
      </w:r>
      <w:r>
        <w:t xml:space="preserve">(97),</w:t>
      </w:r>
      <w:r>
        <w:t xml:space="preserve"> </w:t>
      </w:r>
      <w:r>
        <w:rPr>
          <w:rStyle w:val="VerbatimChar"/>
        </w:rPr>
        <w:t xml:space="preserve">dws6.com.backup_now</w:t>
      </w:r>
      <w:r>
        <w:t xml:space="preserve"> </w:t>
      </w:r>
      <w:r>
        <w:t xml:space="preserve">(81),</w:t>
      </w:r>
      <w:r>
        <w:t xml:space="preserve"> </w:t>
      </w:r>
      <w:r>
        <w:rPr>
          <w:rStyle w:val="VerbatimChar"/>
        </w:rPr>
        <w:t xml:space="preserve">Learn</w:t>
      </w:r>
      <w:r>
        <w:t xml:space="preserve"> </w:t>
      </w:r>
      <w:r>
        <w:t xml:space="preserve">(62) and retired/deprecated trees — largely legitimate. But the delta has</w:t>
      </w:r>
      <w:r>
        <w:t xml:space="preserve"> </w:t>
      </w:r>
      <w:r>
        <w:rPr>
          <w:bCs/>
          <w:b/>
        </w:rPr>
        <w:t xml:space="preserve">never been audited</w:t>
      </w:r>
      <w:r>
        <w:t xml:space="preserve">, and it is the only place an unnoticed loss from the #1888 restore could still be hiding.</w:t>
      </w:r>
      <w:r>
        <w:t xml:space="preserve"> </w:t>
      </w:r>
      <w:r>
        <w:rPr>
          <w:rStyle w:val="VerbatimChar"/>
        </w:rPr>
        <w:t xml:space="preserve">gcp-sa-key-new.json</w:t>
      </w:r>
      <w:r>
        <w:t xml:space="preserve"> </w:t>
      </w:r>
      <w:r>
        <w:t xml:space="preserve">is proof that at least one file left main with no deletion commit behind it.</w:t>
      </w:r>
    </w:p>
    <w:p>
      <w:pPr>
        <w:pStyle w:val="BodyText"/>
      </w:pPr>
      <w:r>
        <w:t xml:space="preserve">This audit is</w:t>
      </w:r>
      <w:r>
        <w:t xml:space="preserve"> </w:t>
      </w:r>
      <w:r>
        <w:rPr>
          <w:bCs/>
          <w:b/>
        </w:rPr>
        <w:t xml:space="preserve">not complete</w:t>
      </w:r>
      <w:r>
        <w:t xml:space="preserve">. It needs a pass that classifies all 342 into deliberate-deletion / retired-by-design / silently-lost, and it should be done while the archive ref still exists.</w:t>
      </w:r>
    </w:p>
    <w:bookmarkEnd w:id="22"/>
    <w:bookmarkStart w:id="23" w:name="store-generator-salvage-pr-1987"/>
    <w:p>
      <w:pPr>
        <w:pStyle w:val="Heading2"/>
      </w:pPr>
      <w:r>
        <w:t xml:space="preserve">4. Store-generator salvage (PR #1987)</w:t>
      </w:r>
    </w:p>
    <w:p>
      <w:pPr>
        <w:pStyle w:val="FirstParagraph"/>
      </w:pPr>
      <w:r>
        <w:t xml:space="preserve">PR #1778’s investor content is dead — superseded by LD-2026-017 (€250K Admiral + 8 × €50K) and by main retiring</w:t>
      </w:r>
      <w:r>
        <w:t xml:space="preserve"> </w:t>
      </w:r>
      <w:r>
        <w:rPr>
          <w:rStyle w:val="VerbatimChar"/>
        </w:rPr>
        <w:t xml:space="preserve">dws10.com/captain/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/fleet-admiral/</w:t>
      </w:r>
      <w:r>
        <w:t xml:space="preserve"> </w:t>
      </w:r>
      <w:r>
        <w:t xml:space="preserve">to redirects. Its generator fix was not, and the root cause was still live on main:</w:t>
      </w:r>
    </w:p>
    <w:p>
      <w:pPr>
        <w:pStyle w:val="BodyText"/>
      </w:pPr>
      <w:r>
        <w:t xml:space="preserve">Both store generators read the canonical catalog from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but wrote output into the</w:t>
      </w:r>
      <w:r>
        <w:t xml:space="preserve"> </w:t>
      </w:r>
      <w:r>
        <w:rPr>
          <w:bCs/>
          <w:b/>
        </w:rPr>
        <w:t xml:space="preserve">landing-pages mirror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sync-dws6-landing-pages.yml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rsync --delete</w:t>
      </w:r>
      <w:r>
        <w:t xml:space="preserve">’d against source. Generated pages could only ever exist in the mirror, where they were deletion bait — 94 product pages sat one push from removal on 2026-07-31.</w:t>
      </w:r>
    </w:p>
    <w:p>
      <w:pPr>
        <w:pStyle w:val="BodyText"/>
      </w:pPr>
      <w:r>
        <w:t xml:space="preserve">Rebuilt on today’s main rather than merged: outputs repointed to</w:t>
      </w:r>
      <w:r>
        <w:t xml:space="preserve"> </w:t>
      </w:r>
      <w:r>
        <w:rPr>
          <w:rStyle w:val="VerbatimChar"/>
        </w:rPr>
        <w:t xml:space="preserve">dws10.com/</w:t>
      </w:r>
      <w:r>
        <w:t xml:space="preserve">;</w:t>
      </w:r>
      <w:r>
        <w:t xml:space="preserve"> </w:t>
      </w:r>
      <w:r>
        <w:rPr>
          <w:rStyle w:val="VerbatimChar"/>
        </w:rPr>
        <w:t xml:space="preserve">HAND_AUTHORED</w:t>
      </w:r>
      <w:r>
        <w:t xml:space="preserve"> </w:t>
      </w:r>
      <w:r>
        <w:t xml:space="preserve">skips 25 bespoke pages so generation cannot flatten them;</w:t>
      </w:r>
      <w:r>
        <w:t xml:space="preserve"> </w:t>
      </w:r>
      <w:r>
        <w:rPr>
          <w:rStyle w:val="VerbatimChar"/>
        </w:rPr>
        <w:t xml:space="preserve">check_handauthored_prices()</w:t>
      </w:r>
      <w:r>
        <w:t xml:space="preserve"> </w:t>
      </w:r>
      <w:r>
        <w:t xml:space="preserve">still holds those pages to</w:t>
      </w:r>
      <w:r>
        <w:t xml:space="preserve"> </w:t>
      </w:r>
      <w:r>
        <w:rPr>
          <w:rStyle w:val="VerbatimChar"/>
        </w:rPr>
        <w:t xml:space="preserve">products.json</w:t>
      </w:r>
      <w:r>
        <w:t xml:space="preserve">, failing the build on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divergence;</w:t>
      </w:r>
      <w:r>
        <w:t xml:space="preserve"> </w:t>
      </w:r>
      <w:r>
        <w:rPr>
          <w:rStyle w:val="VerbatimChar"/>
        </w:rPr>
        <w:t xml:space="preserve">generate-google-feed.cjs</w:t>
      </w:r>
      <w:r>
        <w:t xml:space="preserve"> </w:t>
      </w:r>
      <w:r>
        <w:t xml:space="preserve">(same inversion, second script) repointed and its manual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workaround deleted;</w:t>
      </w:r>
      <w:r>
        <w:t xml:space="preserve"> </w:t>
      </w:r>
      <w:r>
        <w:rPr>
          <w:rStyle w:val="VerbatimChar"/>
        </w:rPr>
        <w:t xml:space="preserve">update-store.yml</w:t>
      </w:r>
      <w:r>
        <w:t xml:space="preserve"> </w:t>
      </w:r>
      <w:r>
        <w:t xml:space="preserve">stages source paths only.</w:t>
      </w:r>
    </w:p>
    <w:p>
      <w:pPr>
        <w:pStyle w:val="BodyText"/>
      </w:pPr>
      <w:r>
        <w:rPr>
          <w:bCs/>
          <w:b/>
        </w:rPr>
        <w:t xml:space="preserve">Re-deriving July’s lists against today’s catalog paid for itself:</w:t>
      </w:r>
      <w:r>
        <w:t xml:space="preserve"> </w:t>
      </w:r>
      <w:r>
        <w:t xml:space="preserve">the guard’s first run caught</w:t>
      </w:r>
      <w:r>
        <w:t xml:space="preserve"> </w:t>
      </w:r>
      <w:r>
        <w:rPr>
          <w:rStyle w:val="VerbatimChar"/>
          <w:bCs/>
          <w:b/>
        </w:rPr>
        <w:t xml:space="preserve">edge-node-gn100</w:t>
      </w:r>
      <w:r>
        <w:rPr>
          <w:bCs/>
          <w:b/>
        </w:rPr>
        <w:t xml:space="preserve"> </w:t>
      </w:r>
      <w:r>
        <w:rPr>
          <w:bCs/>
          <w:b/>
        </w:rPr>
        <w:t xml:space="preserve">at €5,294 on the page vs €8,008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products.json</w:t>
      </w:r>
      <w:r>
        <w:t xml:space="preserve"> </w:t>
      </w:r>
      <w:r>
        <w:t xml:space="preserve">— a €2,714 gap on a hardware SKU, i.e. a quotable number rather than a rate-vs-package mismatch.</w:t>
      </w:r>
      <w:r>
        <w:t xml:space="preserve"> </w:t>
      </w:r>
      <w:r>
        <w:rPr>
          <w:rStyle w:val="VerbatimChar"/>
        </w:rPr>
        <w:t xml:space="preserve">digital-design-gold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cloud-ready-teams</w:t>
      </w:r>
      <w:r>
        <w:t xml:space="preserve"> </w:t>
      </w:r>
      <w:r>
        <w:t xml:space="preserve">had left the catalog entirely, so their entries were dead weight.</w:t>
      </w:r>
    </w:p>
    <w:p>
      <w:pPr>
        <w:pStyle w:val="BodyText"/>
      </w:pPr>
      <w:r>
        <w:t xml:space="preserve">Verified: 110 generated, 25 skipped,</w:t>
      </w:r>
      <w:r>
        <w:t xml:space="preserve"> </w:t>
      </w:r>
      <w:r>
        <w:rPr>
          <w:bCs/>
          <w:b/>
        </w:rPr>
        <w:t xml:space="preserve">0 hand-authored pages modified</w:t>
      </w:r>
      <w:r>
        <w:t xml:space="preserve">, build exits 0, all four site pairs at 0 diffs.</w:t>
      </w:r>
    </w:p>
    <w:bookmarkEnd w:id="23"/>
    <w:bookmarkStart w:id="24" w:name="X245841c334e483aa11d8432729e8052ca07a494"/>
    <w:p>
      <w:pPr>
        <w:pStyle w:val="Heading2"/>
      </w:pPr>
      <w:r>
        <w:t xml:space="preserve">5. An instruction conflict I did not resolve silently</w:t>
      </w:r>
    </w:p>
    <w:p>
      <w:pPr>
        <w:pStyle w:val="FirstParagraph"/>
      </w:pPr>
      <w:r>
        <w:t xml:space="preserve">The HIC approved</w:t>
      </w:r>
      <w:r>
        <w:t xml:space="preserve"> </w:t>
      </w:r>
      <w:r>
        <w:rPr>
          <w:bCs/>
          <w:b/>
        </w:rPr>
        <w:t xml:space="preserve">D9 — close #1778 as superseded, re-open the store fix off main</w:t>
      </w:r>
      <w:r>
        <w:t xml:space="preserve"> </w:t>
      </w:r>
      <w:r>
        <w:t xml:space="preserve">— and then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merge #1778</w:t>
      </w:r>
      <w:r>
        <w:rPr>
          <w:iCs/>
          <w:i/>
        </w:rPr>
        <w:t xml:space="preserve">”</w:t>
      </w:r>
      <w:r>
        <w:t xml:space="preserve">. Those are opposite: merging verbatim restores the retired captain/admiral page bodies over main’s redirects and re-asserts €200K/9 seats over the €250K/8 locked in LD-2026-017 an hour earlier. I executed D9’s outcome (PR #1987) and put the contradiction back to the HIC rather than picking one. Rule 7 — surface conflicts, don’t average them.</w:t>
      </w:r>
    </w:p>
    <w:bookmarkEnd w:id="24"/>
    <w:bookmarkStart w:id="25" w:name="hic-learning-outcome"/>
    <w:p>
      <w:pPr>
        <w:pStyle w:val="Heading2"/>
      </w:pPr>
      <w:r>
        <w:t xml:space="preserve">6. HIC Learning Outcome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KB</w:t>
      </w:r>
      <w:r>
        <w:t xml:space="preserve"> </w:t>
      </w:r>
      <w:r>
        <w:t xml:space="preserve">— N/A: no new domain knowledge; the durable rules are the two lessons in §1 and §2, recorded here.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 note</w:t>
      </w:r>
      <w:r>
        <w:t xml:space="preserve"> </w:t>
      </w:r>
      <w:r>
        <w:t xml:space="preserve">— this file.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Learn/</w:t>
      </w:r>
      <w:r>
        <w:rPr>
          <w:bCs/>
          <w:b/>
        </w:rP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— rendered alongside.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Drive export</w:t>
      </w:r>
      <w:r>
        <w:t xml:space="preserve"> </w:t>
      </w:r>
      <w:r>
        <w:t xml:space="preserve">— N/A: repo is source-of-truth (</w:t>
      </w:r>
      <w:r>
        <w:rPr>
          <w:rStyle w:val="VerbatimChar"/>
        </w:rPr>
        <w:t xml:space="preserve">DWS_TRUTH_STANDARD</w:t>
      </w:r>
      <w:r>
        <w:t xml:space="preserve"> </w:t>
      </w:r>
      <w:r>
        <w:t xml:space="preserve">§2E); no external-audience content.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 question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edge-node-gn100</w:t>
      </w:r>
      <w:r>
        <w:t xml:space="preserve">: is the true price</w:t>
      </w:r>
      <w:r>
        <w:t xml:space="preserve"> </w:t>
      </w:r>
      <w:r>
        <w:rPr>
          <w:bCs/>
          <w:b/>
        </w:rPr>
        <w:t xml:space="preserve">€8,008</w:t>
      </w:r>
      <w:r>
        <w:t xml:space="preserve"> </w:t>
      </w:r>
      <w:r>
        <w:t xml:space="preserve">(catalog) or</w:t>
      </w:r>
      <w:r>
        <w:t xml:space="preserve"> </w:t>
      </w:r>
      <w:r>
        <w:rPr>
          <w:bCs/>
          <w:b/>
        </w:rPr>
        <w:t xml:space="preserve">€5,294</w:t>
      </w:r>
      <w:r>
        <w:t xml:space="preserve"> </w:t>
      </w:r>
      <w:r>
        <w:t xml:space="preserve">(page)? One of the two is being quoted to buyers today.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Calendar</w:t>
      </w:r>
      <w:r>
        <w:t xml:space="preserve"> </w:t>
      </w:r>
      <w:r>
        <w:t xml:space="preserve">— N/A: no dated commitment created or discovered.</w:t>
      </w:r>
    </w:p>
    <w:bookmarkEnd w:id="25"/>
    <w:bookmarkStart w:id="26" w:name="open"/>
    <w:p>
      <w:pPr>
        <w:pStyle w:val="Heading2"/>
      </w:pPr>
      <w:r>
        <w:t xml:space="preserve">7. Open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#1778</w:t>
      </w:r>
      <w:r>
        <w:t xml:space="preserve"> </w:t>
      </w:r>
      <w:r>
        <w:t xml:space="preserve">— close as superseded, or merge verbatim knowing it reverts LD-2026-017 and the investor-centre redirects.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edge-node-gn100</w:t>
      </w:r>
      <w:r>
        <w:t xml:space="preserve"> </w:t>
      </w:r>
      <w:r>
        <w:t xml:space="preserve">price ruling; four other drifts reported on every build run.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Delete the two refs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gcp-sa-key-new.json</w:t>
      </w:r>
      <w:r>
        <w:t xml:space="preserve"> </w:t>
      </w:r>
      <w:r>
        <w:t xml:space="preserve">(agent is blocked from remote deletion).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 the 342-file delta</w:t>
      </w:r>
      <w:r>
        <w:t xml:space="preserve"> </w:t>
      </w:r>
      <w:r>
        <w:t xml:space="preserve">while the archive ref exists.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Preservation route</w:t>
      </w:r>
      <w:r>
        <w:t xml:space="preserve"> </w:t>
      </w:r>
      <w:r>
        <w:t xml:space="preserve">for the 4,762 orphaned commits — metadata-only to Supabase carries no blobs, so no credential can ride along. The 2026-08-24 note also mentions an existing DGX cron</w:t>
      </w:r>
      <w:r>
        <w:t xml:space="preserve"> </w:t>
      </w:r>
      <w:r>
        <w:rPr>
          <w:rStyle w:val="VerbatimChar"/>
        </w:rPr>
        <w:t xml:space="preserve">mirror.git</w:t>
      </w:r>
      <w:r>
        <w:t xml:space="preserve"> </w:t>
      </w:r>
      <w:r>
        <w:t xml:space="preserve">bundle with 30-day retention; check whether it already holds the pre-incident ancestry before building anything.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D2–D8</w:t>
      </w:r>
      <w:r>
        <w:t xml:space="preserve"> </w:t>
      </w:r>
      <w:r>
        <w:t xml:space="preserve">of the decision dialog remain queued.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2026-09-09T09:10:17Z</dcterms:created>
  <dcterms:modified xsi:type="dcterms:W3CDTF">2026-09-09T09:10:17Z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