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45d07c4e03e20eaa173fc9d13bcae2998dfe2b"/>
    <w:p>
      <w:pPr>
        <w:pStyle w:val="Heading1"/>
      </w:pPr>
      <w:r>
        <w:t xml:space="preserve">2026-08-19 — PR #1850 merge-conflict resolution: two independent KYA-S1 implementations diverged</w:t>
      </w:r>
    </w:p>
    <w:bookmarkStart w:id="20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PR #1850 (</w:t>
      </w:r>
      <w:r>
        <w:t xml:space="preserve">“</w:t>
      </w:r>
      <w:r>
        <w:t xml:space="preserve">Clean kya baseline</w:t>
      </w:r>
      <w:r>
        <w:t xml:space="preserve">”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clean-kya-baseline</w:t>
      </w:r>
      <w:r>
        <w:t xml:space="preserve">) had been open since</w:t>
      </w:r>
      <w:r>
        <w:t xml:space="preserve"> </w:t>
      </w:r>
      <w:r>
        <w:t xml:space="preserve">2026-08-17 and was 9 commits behind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mergeable_state: dirty</w:t>
      </w:r>
      <w:r>
        <w:t xml:space="preserve">). Fetched</w:t>
      </w:r>
      <w:r>
        <w:t xml:space="preserve"> </w:t>
      </w:r>
      <w:r>
        <w:t xml:space="preserve">both branches and ran a local merge to find 5 conflicting files: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src/fairness/trust-score-classifier.ts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src/fairness/test-snapshots.ts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src/__tests__/kya-standard-conformance.test.ts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docs/KYA_STANDARD_CONFORMANCE_TESTING.md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opencode.json</w:t>
      </w:r>
    </w:p>
    <w:p>
      <w:pPr>
        <w:pStyle w:val="FirstParagraph"/>
      </w:pPr>
      <w:r>
        <w:t xml:space="preserve">Four were add/add conflicts: both branches had independently implemented KYA</w:t>
      </w:r>
      <w:r>
        <w:t xml:space="preserve"> </w:t>
      </w:r>
      <w:r>
        <w:t xml:space="preserve">trust-score classification and conformance-test scaffolding, without either</w:t>
      </w:r>
      <w:r>
        <w:t xml:space="preserve"> </w:t>
      </w:r>
      <w:r>
        <w:t xml:space="preserve">side knowing about the other.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was a straightforward content</w:t>
      </w:r>
      <w:r>
        <w:t xml:space="preserve"> </w:t>
      </w:r>
      <w:r>
        <w:t xml:space="preserve">conflict (main’s version was a superset).</w:t>
      </w:r>
    </w:p>
    <w:bookmarkEnd w:id="20"/>
    <w:bookmarkStart w:id="21" w:name="the-insight"/>
    <w:p>
      <w:pPr>
        <w:pStyle w:val="Heading2"/>
      </w:pPr>
      <w:r>
        <w:t xml:space="preserve">The insight</w:t>
      </w:r>
    </w:p>
    <w:p>
      <w:pPr>
        <w:pStyle w:val="FirstParagraph"/>
      </w:pPr>
      <w:r>
        <w:t xml:space="preserve">The two implementations weren’t just cosmetically different — they used</w:t>
      </w:r>
      <w:r>
        <w:t xml:space="preserve"> </w:t>
      </w:r>
      <w:r>
        <w:rPr>
          <w:bCs/>
          <w:b/>
        </w:rPr>
        <w:t xml:space="preserve">different thresholds and different vocabulary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0"/>
        <w:gridCol w:w="3307"/>
        <w:gridCol w:w="374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 #1850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(via already-merged #1851)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FAIL_CLOSED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FULL_SANDBOX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≥0.85 / ≥0.60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≥0.80 / ≥0.50</w:t>
            </w:r>
          </w:p>
        </w:tc>
      </w:tr>
    </w:tbl>
    <w:p>
      <w:pPr>
        <w:pStyle w:val="BodyText"/>
      </w:pPr>
      <w:r>
        <w:t xml:space="preserve">Checked</w:t>
      </w:r>
      <w:r>
        <w:t xml:space="preserve"> </w:t>
      </w:r>
      <w:r>
        <w:rPr>
          <w:rStyle w:val="VerbatimChar"/>
        </w:rPr>
        <w:t xml:space="preserve">standards/kya-open/SPEC.md</w:t>
      </w:r>
      <w:r>
        <w:t xml:space="preserve"> </w:t>
      </w:r>
      <w:r>
        <w:t xml:space="preserve">§2.2 (the canonical KYA-S1 spec, already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 it defines the ATS permission bands as ≥0.80</w:t>
      </w:r>
      <w:r>
        <w:t xml:space="preserve"> </w:t>
      </w:r>
      <w:r>
        <w:rPr>
          <w:rStyle w:val="VerbatimChar"/>
        </w:rPr>
        <w:t xml:space="preserve">FULL_SANDBOX</w:t>
      </w:r>
      <w:r>
        <w:t xml:space="preserve">,</w:t>
      </w:r>
      <w:r>
        <w:t xml:space="preserve"> </w:t>
      </w:r>
      <w:r>
        <w:t xml:space="preserve">0.50–0.79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, &lt;0.50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’s classifier matches the</w:t>
      </w:r>
      <w:r>
        <w:t xml:space="preserve"> </w:t>
      </w:r>
      <w:r>
        <w:t xml:space="preserve">spec exactly; the PR branch’s classifier used invented thresholds that match</w:t>
      </w:r>
      <w:r>
        <w:t xml:space="preserve"> </w:t>
      </w:r>
      <w:r>
        <w:t xml:space="preserve">no document in the repo. #1851’s own commit message even records this:</w:t>
      </w:r>
      <w:r>
        <w:t xml:space="preserve"> </w:t>
      </w:r>
      <w:r>
        <w:t xml:space="preserve">“</w:t>
      </w:r>
      <w:r>
        <w:t xml:space="preserve">Aligned</w:t>
      </w:r>
      <w:r>
        <w:t xml:space="preserve"> </w:t>
      </w:r>
      <w:r>
        <w:t xml:space="preserve">terminology and ATS thresholds with the canonical KYA-S1 specification;</w:t>
      </w:r>
      <w:r>
        <w:t xml:space="preserve"> </w:t>
      </w:r>
      <w:r>
        <w:t xml:space="preserve">removed non-executable placeholder assertions</w:t>
      </w:r>
      <w:r>
        <w:t xml:space="preserve">”</w:t>
      </w:r>
      <w:r>
        <w:t xml:space="preserve"> </w:t>
      </w:r>
      <w:r>
        <w:t xml:space="preserve">— i.e. 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had already</w:t>
      </w:r>
      <w:r>
        <w:t xml:space="preserve"> </w:t>
      </w:r>
      <w:r>
        <w:t xml:space="preserve">independently fixed the same class of error the PR branch was still carrying.</w:t>
      </w:r>
    </w:p>
    <w:p>
      <w:pPr>
        <w:pStyle w:val="BodyText"/>
      </w:pPr>
      <w:r>
        <w:t xml:space="preserve">Per CLAUDE.md Rule 7 (</w:t>
      </w:r>
      <w:r>
        <w:t xml:space="preserve">“</w:t>
      </w:r>
      <w:r>
        <w:t xml:space="preserve">Surface conflicts, don’t average them</w:t>
      </w:r>
      <w:r>
        <w:t xml:space="preserve">”</w:t>
      </w:r>
      <w:r>
        <w:t xml:space="preserve">), resolved by</w:t>
      </w:r>
      <w:r>
        <w:t xml:space="preserve"> </w:t>
      </w:r>
      <w:r>
        <w:t xml:space="preserve">taking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’s version wholesale for all 4 content files rather than</w:t>
      </w:r>
      <w:r>
        <w:t xml:space="preserve"> </w:t>
      </w:r>
      <w:r>
        <w:t xml:space="preserve">attempting a line-level merge of two incompatible vocabularies. Removed the</w:t>
      </w:r>
      <w:r>
        <w:t xml:space="preserve"> </w:t>
      </w:r>
      <w:r>
        <w:t xml:space="preserve">PR’s</w:t>
      </w:r>
      <w:r>
        <w:t xml:space="preserve"> </w:t>
      </w:r>
      <w:r>
        <w:rPr>
          <w:rStyle w:val="VerbatimChar"/>
        </w:rPr>
        <w:t xml:space="preserve">IMPLEMENTATION_UPDATE.md</w:t>
      </w:r>
      <w:r>
        <w:t xml:space="preserve"> </w:t>
      </w:r>
      <w:r>
        <w:t xml:space="preserve">status doc since it described the discarded</w:t>
      </w:r>
      <w:r>
        <w:t xml:space="preserve"> </w:t>
      </w:r>
      <w:r>
        <w:t xml:space="preserve">classifier and its claims (thresholds,</w:t>
      </w:r>
      <w:r>
        <w:t xml:space="preserve"> </w:t>
      </w:r>
      <w:r>
        <w:t xml:space="preserve">“</w:t>
      </w:r>
      <w:r>
        <w:t xml:space="preserve">31/31 passing</w:t>
      </w:r>
      <w:r>
        <w:t xml:space="preserve">”</w:t>
      </w:r>
      <w:r>
        <w:t xml:space="preserve">) no longer held.</w:t>
      </w:r>
      <w:r>
        <w:t xml:space="preserve"> </w:t>
      </w:r>
      <w:r>
        <w:t xml:space="preserve">Verified: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clean, full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 </w:t>
      </w:r>
      <w:r>
        <w:t xml:space="preserve">102 files / 1173 tests</w:t>
      </w:r>
      <w:r>
        <w:t xml:space="preserve"> </w:t>
      </w:r>
      <w:r>
        <w:t xml:space="preserve">passed, all 4 required CI checks green, then merged PR #1850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(merge commit</w:t>
      </w:r>
      <w:r>
        <w:t xml:space="preserve"> </w:t>
      </w:r>
      <w:r>
        <w:rPr>
          <w:rStyle w:val="VerbatimChar"/>
        </w:rPr>
        <w:t xml:space="preserve">7c920dbe</w:t>
      </w:r>
      <w:r>
        <w:t xml:space="preserve">).</w:t>
      </w:r>
    </w:p>
    <w:p>
      <w:pPr>
        <w:pStyle w:val="BodyText"/>
      </w:pPr>
      <w:r>
        <w:t xml:space="preserve">Also replied to and resolved 5 of 7 open Copilot bot review threads on the</w:t>
      </w:r>
      <w:r>
        <w:t xml:space="preserve"> </w:t>
      </w:r>
      <w:r>
        <w:t xml:space="preserve">PR — all were already fixed by adopting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’s version (typed generics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import extensions, scoped conformance-claim</w:t>
      </w:r>
      <w:r>
        <w:t xml:space="preserve"> </w:t>
      </w:r>
      <w:r>
        <w:t xml:space="preserve">language). Left 2 threads open (an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port number and the</w:t>
      </w:r>
      <w:r>
        <w:t xml:space="preserve"> </w:t>
      </w:r>
      <w:r>
        <w:rPr>
          <w:rStyle w:val="VerbatimChar"/>
        </w:rPr>
        <w:t xml:space="preserve">dws-agents-local</w:t>
      </w:r>
      <w:r>
        <w:t xml:space="preserve"> </w:t>
      </w:r>
      <w:r>
        <w:t xml:space="preserve">enabled flag) since those reflect pre-existing decisions</w:t>
      </w:r>
      <w:r>
        <w:t xml:space="preserve"> </w:t>
      </w:r>
      <w:r>
        <w:t xml:space="preserve">already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not something this conflict-resolution touched.</w: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None required for this PR — it’s merged and green. General takeaway: when</w:t>
      </w:r>
      <w:r>
        <w:t xml:space="preserve"> </w:t>
      </w:r>
      <w:r>
        <w:t xml:space="preserve">two branches build</w:t>
      </w:r>
      <w:r>
        <w:t xml:space="preserve"> </w:t>
      </w:r>
      <w:r>
        <w:t xml:space="preserve">“</w:t>
      </w:r>
      <w:r>
        <w:t xml:space="preserve">the same thing</w:t>
      </w:r>
      <w:r>
        <w:t xml:space="preserve">”</w:t>
      </w:r>
      <w:r>
        <w:t xml:space="preserve"> </w:t>
      </w:r>
      <w:r>
        <w:t xml:space="preserve">independently, check for a spec/canon</w:t>
      </w:r>
      <w:r>
        <w:t xml:space="preserve"> </w:t>
      </w:r>
      <w:r>
        <w:t xml:space="preserve">file before merging by hand — the tie-breaker is usually already in the repo.</w:t>
      </w:r>
    </w:p>
    <w:bookmarkEnd w:id="22"/>
    <w:bookmarkStart w:id="23" w:name="Xba06d4969ce748478cab22b4fbd37ff846eb7c3"/>
    <w:p>
      <w:pPr>
        <w:pStyle w:val="Heading2"/>
      </w:pPr>
      <w:r>
        <w:t xml:space="preserve">Pre-existing, out of scope for this session</w:t>
      </w:r>
    </w:p>
    <w:p>
      <w:pPr>
        <w:pStyle w:val="FirstParagraph"/>
      </w:pPr>
      <w:r>
        <w:t xml:space="preserve">The merge brought in ~150 files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history unrelated to this fix</w:t>
      </w:r>
      <w:r>
        <w:t xml:space="preserve"> </w:t>
      </w:r>
      <w:r>
        <w:t xml:space="preserve">(landing pages, thesis docs, blog posts, buyer-package docs, etc. — all</w:t>
      </w:r>
      <w:r>
        <w:t xml:space="preserve"> </w:t>
      </w:r>
      <w:r>
        <w:t xml:space="preserve">already committed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before this session started). The session-stop</w:t>
      </w:r>
      <w:r>
        <w:t xml:space="preserve"> </w:t>
      </w:r>
      <w:r>
        <w:t xml:space="preserve">hook’s blog-draft-gate advisory flagged ~19 published posts under</w:t>
      </w:r>
      <w:r>
        <w:t xml:space="preserve"> </w:t>
      </w:r>
      <w:r>
        <w:rPr>
          <w:rStyle w:val="VerbatimChar"/>
        </w:rPr>
        <w:t xml:space="preserve">onelifetime.world/posts/</w:t>
      </w:r>
      <w:r>
        <w:t xml:space="preserve"> </w:t>
      </w:r>
      <w:r>
        <w:t xml:space="preserve">with no matching</w:t>
      </w:r>
      <w:r>
        <w:t xml:space="preserve"> </w:t>
      </w:r>
      <w:r>
        <w:rPr>
          <w:rStyle w:val="VerbatimChar"/>
        </w:rPr>
        <w:t xml:space="preserve">docs/blog-drafts/*.md</w:t>
      </w:r>
      <w:r>
        <w:t xml:space="preserve">, plus</w:t>
      </w:r>
      <w:r>
        <w:t xml:space="preserve"> </w:t>
      </w:r>
      <w:r>
        <w:t xml:space="preserve">one (</w:t>
      </w:r>
      <w:r>
        <w:rPr>
          <w:rStyle w:val="VerbatimChar"/>
        </w:rPr>
        <w:t xml:space="preserve">kya-s1-one-signed-page</w:t>
      </w:r>
      <w:r>
        <w:t xml:space="preserve">) whose draft isn’t</w:t>
      </w:r>
      <w:r>
        <w:t xml:space="preserve"> </w:t>
      </w:r>
      <w:r>
        <w:rPr>
          <w:rStyle w:val="VerbatimChar"/>
        </w:rPr>
        <w:t xml:space="preserve">Status: APPROVED</w:t>
      </w:r>
      <w:r>
        <w:t xml:space="preserve">. These</w:t>
      </w:r>
      <w:r>
        <w:t xml:space="preserve"> </w:t>
      </w:r>
      <w:r>
        <w:t xml:space="preserve">posts predate this session — they were not published here — but the gap is</w:t>
      </w:r>
      <w:r>
        <w:t xml:space="preserve"> </w:t>
      </w:r>
      <w:r>
        <w:t xml:space="preserve">real and unresolved. Recorded as an HIC action below rather than silently</w:t>
      </w:r>
      <w:r>
        <w:t xml:space="preserve"> </w:t>
      </w:r>
      <w:r>
        <w:t xml:space="preserve">cleared, per Rule 12 (fail loud).</w:t>
      </w:r>
    </w:p>
    <w:bookmarkEnd w:id="23"/>
    <w:bookmarkStart w:id="24" w:name="hic-decision-needed"/>
    <w:p>
      <w:pPr>
        <w:pStyle w:val="Heading2"/>
      </w:pPr>
      <w:r>
        <w:t xml:space="preserve">HIC decision needed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~19 already-live blog posts under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onelifetime.world/posts/</w:t>
      </w:r>
      <w:r>
        <w:rPr>
          <w:bCs/>
          <w:b/>
        </w:rPr>
        <w:t xml:space="preserve"> </w:t>
      </w:r>
      <w:r>
        <w:rPr>
          <w:bCs/>
          <w:b/>
        </w:rPr>
        <w:t xml:space="preserve">have no</w:t>
      </w:r>
      <w:r>
        <w:rPr>
          <w:bCs/>
          <w:b/>
        </w:rPr>
        <w:t xml:space="preserve"> </w:t>
      </w:r>
      <w:r>
        <w:rPr>
          <w:bCs/>
          <w:b/>
        </w:rPr>
        <w:t xml:space="preserve">corresponding draft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docs/blog-drafts/</w:t>
      </w:r>
      <w:r>
        <w:rPr>
          <w:bCs/>
          <w:b/>
        </w:rPr>
        <w:t xml:space="preserve">, and one draft isn’t marked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Status: APPROVED</w:t>
      </w:r>
      <w:r>
        <w:rPr>
          <w:bCs/>
          <w:b/>
        </w:rPr>
        <w:t xml:space="preserve">.</w:t>
      </w:r>
      <w:r>
        <w:t xml:space="preserve"> </w:t>
      </w:r>
      <w:r>
        <w:t xml:space="preserve">This predates today’s session (all were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already), but Rule 13 requires an HIC-approved draft for anything</w:t>
      </w:r>
      <w:r>
        <w:t xml:space="preserve"> </w:t>
      </w:r>
      <w:r>
        <w:t xml:space="preserve">currently live. Do you want a retroactive draft-and-approval pass run</w:t>
      </w:r>
      <w:r>
        <w:t xml:space="preserve"> </w:t>
      </w:r>
      <w:r>
        <w:t xml:space="preserve">over these, or should they be logged as an accepted historical exception?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2026-08-19T00:33:28Z</dcterms:created>
  <dcterms:modified xsi:type="dcterms:W3CDTF">2026-08-19T00:33:28Z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