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63eac425f89753e7cab3a6da102adaecd7d249"/>
    <w:p>
      <w:pPr>
        <w:pStyle w:val="Heading1"/>
      </w:pPr>
      <w:r>
        <w:t xml:space="preserve">Config Drift Is a Runtime Bug, Not a Documentation Problem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Cs/>
          <w:b/>
        </w:rPr>
        <w:t xml:space="preserve">Companions:</w:t>
      </w:r>
      <w:r>
        <w:t xml:space="preserve"> </w:t>
      </w:r>
      <w:r>
        <w:rPr>
          <w:rStyle w:val="VerbatimChar"/>
        </w:rPr>
        <w:t xml:space="preserve">src/agents/model-selector.ts</w:t>
      </w:r>
      <w:r>
        <w:t xml:space="preserve"> </w:t>
      </w:r>
      <w:r>
        <w:t xml:space="preserve">(</w:t>
      </w:r>
      <w:r>
        <w:rPr>
          <w:rStyle w:val="VerbatimChar"/>
        </w:rPr>
        <w:t xml:space="preserve">OLLAMA_DEPLOYED_MODELS</w:t>
      </w:r>
      <w:r>
        <w:t xml:space="preserve">),</w:t>
      </w:r>
      <w:r>
        <w:t xml:space="preserve"> </w:t>
      </w:r>
      <w:r>
        <w:rPr>
          <w:rStyle w:val="VerbatimChar"/>
        </w:rPr>
        <w:t xml:space="preserve">kb/wiki/concepts/harness-cost-is-a-pl-line-item.md</w:t>
      </w:r>
    </w:p>
    <w:bookmarkStart w:id="20" w:name="the-claim"/>
    <w:p>
      <w:pPr>
        <w:pStyle w:val="Heading2"/>
      </w:pPr>
      <w:r>
        <w:t xml:space="preserve">The claim</w:t>
      </w:r>
    </w:p>
    <w:p>
      <w:pPr>
        <w:pStyle w:val="BlockText"/>
      </w:pPr>
      <w:r>
        <w:rPr>
          <w:bCs/>
          <w:b/>
        </w:rPr>
        <w:t xml:space="preserve">When the same fact is declared in several places and they disagree, at least one of them is executed. The disagreement is not untidiness — it is a defect that has already shipped.</w:t>
      </w:r>
    </w:p>
    <w:bookmarkEnd w:id="20"/>
    <w:bookmarkStart w:id="21" w:name="the-incident-31.07.2026"/>
    <w:p>
      <w:pPr>
        <w:pStyle w:val="Heading2"/>
      </w:pPr>
      <w:r>
        <w:t xml:space="preserve">The incident (31.07.2026)</w:t>
      </w:r>
    </w:p>
    <w:p>
      <w:pPr>
        <w:pStyle w:val="FirstParagraph"/>
      </w:pPr>
      <w:r>
        <w:t xml:space="preserve">Ten places named the local Ollama models on the DGX Spark / GN-100. They did not agree: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qwen2.5:7b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qwen2.5:32b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on the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llm-client.ts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qwen2.5:32b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on the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×3,</w:t>
            </w:r>
            <w:r>
              <w:t xml:space="preserve"> </w:t>
            </w:r>
            <w:r>
              <w:rPr>
                <w:rStyle w:val="VerbatimChar"/>
              </w:rPr>
              <w:t xml:space="preserve">deploy.sh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Deploy-DgxSpark.ps1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first-boot.sh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check-ollama-models.sh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state-observer.ts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heartbeat.ts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nemotron-3-super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qwen3-coder:30b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(root)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infrastructure/dgx-spark/.env.example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llama3.3:70b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pair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--models-cleanup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deletes</w:t>
            </w:r>
          </w:p>
        </w:tc>
      </w:tr>
    </w:tbl>
    <w:p>
      <w:pPr>
        <w:pStyle w:val="BodyText"/>
      </w:pPr>
      <w:r>
        <w:t xml:space="preserve">It had been read as documentation drift and deferred. It was not.</w:t>
      </w:r>
      <w:r>
        <w:t xml:space="preserve"> </w:t>
      </w:r>
      <w:r>
        <w:rPr>
          <w:rStyle w:val="VerbatimChar"/>
        </w:rPr>
        <w:t xml:space="preserve">MODEL_CATALOG</w:t>
      </w:r>
      <w:r>
        <w:t xml:space="preserve"> </w:t>
      </w:r>
      <w:r>
        <w:t xml:space="preserve">is read by</w:t>
      </w:r>
      <w:r>
        <w:t xml:space="preserve"> </w:t>
      </w:r>
      <w:r>
        <w:rPr>
          <w:rStyle w:val="VerbatimChar"/>
        </w:rPr>
        <w:t xml:space="preserve">selectModel()</w:t>
      </w:r>
      <w:r>
        <w:t xml:space="preserve"> </w:t>
      </w:r>
      <w:r>
        <w:t xml:space="preserve">on every agent call, so the runtime asked Ollama for a model the host had never pulled. The call fails, or falls through to a metered cloud provider —</w:t>
      </w:r>
      <w:r>
        <w:t xml:space="preserve"> </w:t>
      </w:r>
      <w:r>
        <w:rPr>
          <w:bCs/>
          <w:b/>
        </w:rPr>
        <w:t xml:space="preserve">the sovereign local path was selectable in name only</w:t>
      </w:r>
      <w:r>
        <w:t xml:space="preserve">, which is precisely the property sold to customers as architectural.</w:t>
      </w:r>
    </w:p>
    <w:bookmarkEnd w:id="21"/>
    <w:bookmarkStart w:id="22" w:name="why-it-hid"/>
    <w:p>
      <w:pPr>
        <w:pStyle w:val="Heading2"/>
      </w:pPr>
      <w:r>
        <w:t xml:space="preserve">Why it hid</w:t>
      </w:r>
    </w:p>
    <w:p>
      <w:pPr>
        <w:pStyle w:val="FirstParagraph"/>
      </w:pPr>
      <w:r>
        <w:t xml:space="preserve">Every individual file was internally coherent and recently edited. Drift of this kind is invisible to file-level review because</w:t>
      </w:r>
      <w:r>
        <w:t xml:space="preserve"> </w:t>
      </w:r>
      <w:r>
        <w:rPr>
          <w:bCs/>
          <w:b/>
        </w:rPr>
        <w:t xml:space="preserve">no single file is wrong</w:t>
      </w:r>
      <w:r>
        <w:t xml:space="preserve"> </w:t>
      </w:r>
      <w:r>
        <w:t xml:space="preserve">— only the relation between them is. Nothing in a diff shows a relation.</w:t>
      </w:r>
    </w:p>
    <w:bookmarkEnd w:id="22"/>
    <w:bookmarkStart w:id="23" w:name="the-rule"/>
    <w:p>
      <w:pPr>
        <w:pStyle w:val="Heading2"/>
      </w:pPr>
      <w:r>
        <w:t xml:space="preserve">The rule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Ask which copy executes.</w:t>
      </w:r>
      <w:r>
        <w:t xml:space="preserve"> </w:t>
      </w:r>
      <w:r>
        <w:t xml:space="preserve">If any does, it is a bug with a severity, not a cleanup task.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Make one copy canonical and have the others bind to it</w:t>
      </w:r>
      <w:r>
        <w:t xml:space="preserve"> </w:t>
      </w:r>
      <w:r>
        <w:t xml:space="preserve">— an exported constant, not a comment saying</w:t>
      </w:r>
      <w:r>
        <w:t xml:space="preserve"> </w:t>
      </w:r>
      <w:r>
        <w:t xml:space="preserve">“</w:t>
      </w:r>
      <w:r>
        <w:t xml:space="preserve">keep in sync</w:t>
      </w:r>
      <w:r>
        <w:t xml:space="preserve">”</w:t>
      </w:r>
      <w:r>
        <w:t xml:space="preserve">. A comment is a wish.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Assert the relation in a test.</w:t>
      </w:r>
      <w:r>
        <w:t xml:space="preserve"> </w:t>
      </w:r>
      <w:r>
        <w:t xml:space="preserve">The test must read the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sources from disk, so editing them in isolation fails CI.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Truth flows from the deployed reality inward.</w:t>
      </w:r>
      <w:r>
        <w:t xml:space="preserve"> </w:t>
      </w:r>
      <w:r>
        <w:t xml:space="preserve">The box has what it has. A catalog that disagrees with the box is wrong even when the catalog is prettier — you cannot fix a deployment by editing a constant.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add an unverified model/endpoint to the canonical set.</w:t>
      </w:r>
      <w:r>
        <w:t xml:space="preserve"> </w:t>
      </w:r>
      <w:r>
        <w:t xml:space="preserve">An aspirational entry makes the daily drift check fail every day until someone silences it, which trains the team to ignore the alarm.</w:t>
      </w:r>
    </w:p>
    <w:bookmarkEnd w:id="23"/>
    <w:bookmarkStart w:id="24" w:name="the-test"/>
    <w:p>
      <w:pPr>
        <w:pStyle w:val="Heading2"/>
      </w:pPr>
      <w:r>
        <w:t xml:space="preserve">The test</w:t>
      </w:r>
    </w:p>
    <w:p>
      <w:pPr>
        <w:numPr>
          <w:ilvl w:val="0"/>
          <w:numId w:val="1002"/>
        </w:numPr>
        <w:pStyle w:val="Compact"/>
      </w:pPr>
      <w:r>
        <w:t xml:space="preserve">If I changed this value in one file only, would anything fail? If no, the sync is a wish.</w:t>
      </w:r>
    </w:p>
    <w:p>
      <w:pPr>
        <w:numPr>
          <w:ilvl w:val="0"/>
          <w:numId w:val="1002"/>
        </w:numPr>
        <w:pStyle w:val="Compact"/>
      </w:pPr>
      <w:r>
        <w:t xml:space="preserve">Does the runtime read any of these copies? If yes, it is a defect.</w:t>
      </w:r>
    </w:p>
    <w:p>
      <w:pPr>
        <w:numPr>
          <w:ilvl w:val="0"/>
          <w:numId w:val="1002"/>
        </w:numPr>
        <w:pStyle w:val="Compact"/>
      </w:pPr>
      <w:r>
        <w:t xml:space="preserve">Is the canonical copy the one describing what is actually deployed, or the one describing what we intended?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2026-07-31T00:11:30Z</dcterms:created>
  <dcterms:modified xsi:type="dcterms:W3CDTF">2026-07-31T00:11:30Z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