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Price</w:t>
      </w:r>
      <w:r>
        <w:t xml:space="preserve"> </w:t>
      </w:r>
      <w:r>
        <w:t xml:space="preserve">List</w:t>
      </w:r>
      <w:r>
        <w:t xml:space="preserve"> </w:t>
      </w:r>
      <w:r>
        <w:t xml:space="preserve">Generator</w:t>
      </w:r>
      <w:r>
        <w:t xml:space="preserve"> </w:t>
      </w:r>
      <w:r>
        <w:t xml:space="preserve">—</w:t>
      </w:r>
      <w:r>
        <w:t xml:space="preserve"> </w:t>
      </w:r>
      <w:r>
        <w:t xml:space="preserve">Governance</w:t>
      </w:r>
      <w:r>
        <w:t xml:space="preserve"> </w:t>
      </w:r>
      <w:r>
        <w:t xml:space="preserve">Metadata</w:t>
      </w:r>
      <w:r>
        <w:t xml:space="preserve"> </w:t>
      </w:r>
      <w:r>
        <w:t xml:space="preserve">Stamping</w:t>
      </w:r>
    </w:p>
    <w:p>
      <w:pPr>
        <w:pStyle w:val="Date"/>
      </w:pPr>
      <w:r>
        <w:t xml:space="preserve">2026-09-04</w:t>
      </w:r>
    </w:p>
    <w:bookmarkStart w:id="25" w:name="X9d089f5c83ce14c036d13f05f9da83b1fb941da"/>
    <w:p>
      <w:pPr>
        <w:pStyle w:val="Heading1"/>
      </w:pPr>
      <w:r>
        <w:t xml:space="preserve">Price List Generator — Governance Metadata Stamping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Fixed</w:t>
      </w:r>
      <w:r>
        <w:t xml:space="preserve"> </w:t>
      </w:r>
      <w:r>
        <w:rPr>
          <w:rStyle w:val="VerbatimChar"/>
        </w:rPr>
        <w:t xml:space="preserve">scripts/gen-price-list-html.cjs</w:t>
      </w:r>
      <w:r>
        <w:t xml:space="preserve"> </w:t>
      </w:r>
      <w:r>
        <w:t xml:space="preserve">to stamp governance metadata (model, validity date, subscription billing notice) into each generated price-list HTML snapshot. This ensures downstream price-list artifacts carry compliance-required metadata without manual insertion.</w:t>
      </w:r>
    </w:p>
    <w:bookmarkEnd w:id="20"/>
    <w:bookmarkStart w:id="21" w:name="what-changed"/>
    <w:p>
      <w:pPr>
        <w:pStyle w:val="Heading2"/>
      </w:pPr>
      <w:r>
        <w:t xml:space="preserve">What Changed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58bd0e575</w:t>
      </w:r>
    </w:p>
    <w:p>
      <w:pPr>
        <w:pStyle w:val="BodyText"/>
      </w:pPr>
      <w:r>
        <w:t xml:space="preserve">Updated the price-list HTML generator to inject:</w:t>
      </w:r>
    </w:p>
    <w:p>
      <w:pPr>
        <w:numPr>
          <w:ilvl w:val="0"/>
          <w:numId w:val="1001"/>
        </w:numPr>
        <w:pStyle w:val="Compact"/>
      </w:pPr>
      <w:r>
        <w:t xml:space="preserve">Model/product governance marker</w:t>
      </w:r>
    </w:p>
    <w:p>
      <w:pPr>
        <w:numPr>
          <w:ilvl w:val="0"/>
          <w:numId w:val="1001"/>
        </w:numPr>
        <w:pStyle w:val="Compact"/>
      </w:pPr>
      <w:r>
        <w:t xml:space="preserve">90-day validity date (stamped at generation time)</w:t>
      </w:r>
    </w:p>
    <w:p>
      <w:pPr>
        <w:numPr>
          <w:ilvl w:val="0"/>
          <w:numId w:val="1001"/>
        </w:numPr>
        <w:pStyle w:val="Compact"/>
      </w:pPr>
      <w:r>
        <w:t xml:space="preserve">Subscription billing notice (5-language VAT disclosure)</w:t>
      </w:r>
    </w:p>
    <w:p>
      <w:pPr>
        <w:pStyle w:val="FirstParagraph"/>
      </w:pPr>
      <w:r>
        <w:t xml:space="preserve">Price-list snapshots (versioned at</w:t>
      </w:r>
      <w:r>
        <w:t xml:space="preserve"> </w:t>
      </w:r>
      <w:r>
        <w:rPr>
          <w:rStyle w:val="VerbatimChar"/>
        </w:rPr>
        <w:t xml:space="preserve">dws10.com/price-list/versions/price-list-v&lt;version&gt;.html</w:t>
      </w:r>
      <w:r>
        <w:t xml:space="preserve"> </w:t>
      </w:r>
      <w:r>
        <w:t xml:space="preserve">and mirrored to</w:t>
      </w:r>
      <w:r>
        <w:t xml:space="preserve"> </w:t>
      </w:r>
      <w:r>
        <w:rPr>
          <w:rStyle w:val="VerbatimChar"/>
        </w:rPr>
        <w:t xml:space="preserve">landing-pages/dws10-com/price-list/versions/</w:t>
      </w:r>
      <w:r>
        <w:t xml:space="preserve">) now carry these stamps automatically on each run.</w:t>
      </w:r>
    </w:p>
    <w:bookmarkEnd w:id="21"/>
    <w:bookmarkStart w:id="22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Governance compliance and audit trail: every buyer-facing price list must carry:</w:t>
      </w:r>
    </w:p>
    <w:p>
      <w:pPr>
        <w:numPr>
          <w:ilvl w:val="0"/>
          <w:numId w:val="1002"/>
        </w:numPr>
        <w:pStyle w:val="Compact"/>
      </w:pPr>
      <w:r>
        <w:t xml:space="preserve">What product version it reflects</w:t>
      </w:r>
    </w:p>
    <w:p>
      <w:pPr>
        <w:numPr>
          <w:ilvl w:val="0"/>
          <w:numId w:val="1002"/>
        </w:numPr>
        <w:pStyle w:val="Compact"/>
      </w:pPr>
      <w:r>
        <w:t xml:space="preserve">When it expires (validity window)</w:t>
      </w:r>
    </w:p>
    <w:p>
      <w:pPr>
        <w:numPr>
          <w:ilvl w:val="0"/>
          <w:numId w:val="1002"/>
        </w:numPr>
        <w:pStyle w:val="Compact"/>
      </w:pPr>
      <w:r>
        <w:t xml:space="preserve">Billing model (subscription vs. one-time)</w:t>
      </w:r>
    </w:p>
    <w:p>
      <w:pPr>
        <w:numPr>
          <w:ilvl w:val="0"/>
          <w:numId w:val="1002"/>
        </w:numPr>
        <w:pStyle w:val="Compact"/>
      </w:pPr>
      <w:r>
        <w:t xml:space="preserve">VAT implications (5-language notice)</w:t>
      </w:r>
    </w:p>
    <w:p>
      <w:pPr>
        <w:pStyle w:val="FirstParagraph"/>
      </w:pPr>
      <w:r>
        <w:t xml:space="preserve">Previously these were either manually inserted or missing; now they’re generated.</w:t>
      </w:r>
    </w:p>
    <w:bookmarkEnd w:id="22"/>
    <w:bookmarkStart w:id="2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3"/>
        </w:numPr>
        <w:pStyle w:val="Compact"/>
      </w:pPr>
      <w:r>
        <w:t xml:space="preserve">Price-list cron job (</w:t>
      </w:r>
      <w:r>
        <w:rPr>
          <w:rStyle w:val="VerbatimChar"/>
        </w:rPr>
        <w:t xml:space="preserve">scripts/on-deploy/regen-price-list.sh</w:t>
      </w:r>
      <w:r>
        <w:t xml:space="preserve">) already invokes the updated script on deploy.</w:t>
      </w:r>
    </w:p>
    <w:p>
      <w:pPr>
        <w:numPr>
          <w:ilvl w:val="0"/>
          <w:numId w:val="1003"/>
        </w:numPr>
        <w:pStyle w:val="Compact"/>
      </w:pPr>
      <w:r>
        <w:t xml:space="preserve">Dual-folder sync (rule: source → mirror in same commit) is maintained.</w:t>
      </w:r>
    </w:p>
    <w:p>
      <w:pPr>
        <w:numPr>
          <w:ilvl w:val="0"/>
          <w:numId w:val="1003"/>
        </w:numPr>
        <w:pStyle w:val="Compact"/>
      </w:pPr>
      <w:r>
        <w:t xml:space="preserve">No action required — governance requirement satisfied.</w:t>
      </w:r>
    </w:p>
    <w:p>
      <w:r>
        <w:pict>
          <v:rect style="width:0;height:1.5pt" o:hralign="center" o:hrstd="t" o:hr="t"/>
        </w:pict>
      </w:r>
    </w:p>
    <w:bookmarkEnd w:id="23"/>
    <w:bookmarkStart w:id="24" w:name="blog-drafts-parked"/>
    <w:p>
      <w:pPr>
        <w:pStyle w:val="Heading2"/>
      </w:pPr>
      <w:r>
        <w:t xml:space="preserve">Blog Drafts Parked</w:t>
      </w:r>
    </w:p>
    <w:p>
      <w:pPr>
        <w:pStyle w:val="FirstParagraph"/>
      </w:pPr>
      <w:r>
        <w:t xml:space="preserve">Eight blog drafts are awaiting HIC approval (Rule 13 — no publish without explicit read-through):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ai-vendor-dependency.md</w:t>
      </w:r>
      <w:r>
        <w:t xml:space="preserve"> </w:t>
      </w:r>
      <w:r>
        <w:t xml:space="preserve">(parts 1–3)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hic-hallintamalli-ja-dws-iq-agentit.md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kya-s1-one-signed-page.md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.fi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lifetime-world-model-ja-teollisuuden-prosessimallit.md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teollisuuden-prosessikuvaustavat-ja-tekoalyagentit.md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Parked pending decision. No publication until HIC reads and approves each draft.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N/A — EU AI Act Article 14 human oversight requirement met. Session captured substantive governance fix; blog drafts shelved pending HIC approval. No decision required at this checkpoint.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List Generator — Governance Metadata Stamping</dc:title>
  <dc:creator/>
  <cp:keywords/>
  <dcterms:created xsi:type="dcterms:W3CDTF">2026-09-04T02:56:46Z</dcterms:created>
  <dcterms:modified xsi:type="dcterms:W3CDTF">2026-09-04T02:56:46Z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2026-09-04</vt:lpwstr>
  </property>
  <property fmtid="{D5CDD505-2E9C-101B-9397-08002B2CF9AE}" pid="3" name="tags">
    <vt:lpwstr>pricing, compliance, metadata</vt:lpwstr>
  </property>
</Properties>
</file>