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84B72C0" w14:paraId="7F76149D" wp14:textId="4FF60E1E">
      <w:pPr>
        <w:spacing w:line="276" w:lineRule="auto"/>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284B72C0" w:rsidR="284B72C0">
        <w:rPr>
          <w:rFonts w:ascii="Arial" w:hAnsi="Arial" w:eastAsia="Arial" w:cs="Arial"/>
          <w:b w:val="1"/>
          <w:bCs w:val="1"/>
          <w:i w:val="0"/>
          <w:iCs w:val="0"/>
          <w:caps w:val="0"/>
          <w:smallCaps w:val="0"/>
          <w:noProof w:val="0"/>
          <w:color w:val="000000" w:themeColor="text1" w:themeTint="FF" w:themeShade="FF"/>
          <w:sz w:val="24"/>
          <w:szCs w:val="24"/>
          <w:lang w:val="pt-BR"/>
        </w:rPr>
        <w:t>Nome: Leonardo Cardoso da Silva Bloise (20191110001) e Isabela Garcia Bomfim (20201110010)</w:t>
      </w:r>
    </w:p>
    <w:p xmlns:wp14="http://schemas.microsoft.com/office/word/2010/wordml" w:rsidP="284B72C0" w14:paraId="251C8A4F" wp14:textId="1C9B0E6F">
      <w:pPr>
        <w:spacing w:line="276" w:lineRule="auto"/>
        <w:jc w:val="both"/>
        <w:rPr>
          <w:rFonts w:ascii="Arial" w:hAnsi="Arial" w:eastAsia="Arial" w:cs="Arial"/>
          <w:b w:val="0"/>
          <w:bCs w:val="0"/>
          <w:i w:val="0"/>
          <w:iCs w:val="0"/>
          <w:caps w:val="0"/>
          <w:smallCaps w:val="0"/>
          <w:noProof w:val="0"/>
          <w:color w:val="000000" w:themeColor="text1" w:themeTint="FF" w:themeShade="FF"/>
          <w:sz w:val="24"/>
          <w:szCs w:val="24"/>
          <w:lang w:val="en-US"/>
        </w:rPr>
      </w:pPr>
    </w:p>
    <w:p xmlns:wp14="http://schemas.microsoft.com/office/word/2010/wordml" w:rsidP="284B72C0" w14:paraId="51D20A2F" wp14:textId="321323AE">
      <w:pPr>
        <w:spacing w:line="276" w:lineRule="auto"/>
        <w:jc w:val="center"/>
        <w:rPr>
          <w:rFonts w:ascii="Arial" w:hAnsi="Arial" w:eastAsia="Arial" w:cs="Arial"/>
          <w:b w:val="0"/>
          <w:bCs w:val="0"/>
          <w:i w:val="0"/>
          <w:iCs w:val="0"/>
          <w:caps w:val="0"/>
          <w:smallCaps w:val="0"/>
          <w:noProof w:val="0"/>
          <w:color w:val="000000" w:themeColor="text1" w:themeTint="FF" w:themeShade="FF"/>
          <w:sz w:val="24"/>
          <w:szCs w:val="24"/>
          <w:lang w:val="en-US"/>
        </w:rPr>
      </w:pPr>
      <w:r w:rsidRPr="284B72C0" w:rsidR="284B72C0">
        <w:rPr>
          <w:rFonts w:ascii="Arial" w:hAnsi="Arial" w:eastAsia="Arial" w:cs="Arial"/>
          <w:b w:val="1"/>
          <w:bCs w:val="1"/>
          <w:i w:val="0"/>
          <w:iCs w:val="0"/>
          <w:caps w:val="0"/>
          <w:smallCaps w:val="0"/>
          <w:noProof w:val="0"/>
          <w:color w:val="000000" w:themeColor="text1" w:themeTint="FF" w:themeShade="FF"/>
          <w:sz w:val="24"/>
          <w:szCs w:val="24"/>
          <w:lang w:val="pt-BR"/>
        </w:rPr>
        <w:t xml:space="preserve">Novas tecnologias ligadas a mutações </w:t>
      </w:r>
      <w:proofErr w:type="spellStart"/>
      <w:r w:rsidRPr="284B72C0" w:rsidR="284B72C0">
        <w:rPr>
          <w:rFonts w:ascii="Arial" w:hAnsi="Arial" w:eastAsia="Arial" w:cs="Arial"/>
          <w:b w:val="1"/>
          <w:bCs w:val="1"/>
          <w:i w:val="0"/>
          <w:iCs w:val="0"/>
          <w:caps w:val="0"/>
          <w:smallCaps w:val="0"/>
          <w:noProof w:val="0"/>
          <w:color w:val="000000" w:themeColor="text1" w:themeTint="FF" w:themeShade="FF"/>
          <w:sz w:val="24"/>
          <w:szCs w:val="24"/>
          <w:lang w:val="pt-BR"/>
        </w:rPr>
        <w:t>missense</w:t>
      </w:r>
      <w:proofErr w:type="spellEnd"/>
      <w:r w:rsidRPr="284B72C0" w:rsidR="284B72C0">
        <w:rPr>
          <w:rFonts w:ascii="Arial" w:hAnsi="Arial" w:eastAsia="Arial" w:cs="Arial"/>
          <w:b w:val="1"/>
          <w:bCs w:val="1"/>
          <w:i w:val="0"/>
          <w:iCs w:val="0"/>
          <w:caps w:val="0"/>
          <w:smallCaps w:val="0"/>
          <w:noProof w:val="0"/>
          <w:color w:val="000000" w:themeColor="text1" w:themeTint="FF" w:themeShade="FF"/>
          <w:sz w:val="24"/>
          <w:szCs w:val="24"/>
          <w:lang w:val="pt-BR"/>
        </w:rPr>
        <w:t xml:space="preserve"> causadoras da Esclerose Lateral Amiotrófica e da Demência </w:t>
      </w:r>
      <w:r w:rsidRPr="284B72C0" w:rsidR="284B72C0">
        <w:rPr>
          <w:rFonts w:ascii="Arial" w:hAnsi="Arial" w:eastAsia="Arial" w:cs="Arial"/>
          <w:b w:val="1"/>
          <w:bCs w:val="1"/>
          <w:i w:val="0"/>
          <w:iCs w:val="0"/>
          <w:caps w:val="0"/>
          <w:smallCaps w:val="0"/>
          <w:noProof w:val="0"/>
          <w:color w:val="000000" w:themeColor="text1" w:themeTint="FF" w:themeShade="FF"/>
          <w:sz w:val="24"/>
          <w:szCs w:val="24"/>
          <w:lang w:val="pt-BR"/>
        </w:rPr>
        <w:t>Frontotemporal</w:t>
      </w:r>
      <w:r w:rsidRPr="284B72C0" w:rsidR="284B72C0">
        <w:rPr>
          <w:rFonts w:ascii="Arial" w:hAnsi="Arial" w:eastAsia="Arial" w:cs="Arial"/>
          <w:b w:val="0"/>
          <w:bCs w:val="0"/>
          <w:i w:val="0"/>
          <w:iCs w:val="0"/>
          <w:caps w:val="0"/>
          <w:smallCaps w:val="0"/>
          <w:noProof w:val="0"/>
          <w:color w:val="000000" w:themeColor="text1" w:themeTint="FF" w:themeShade="FF"/>
          <w:sz w:val="22"/>
          <w:szCs w:val="22"/>
          <w:lang w:val="pt-BR"/>
        </w:rPr>
        <w:t xml:space="preserve">    </w:t>
      </w:r>
    </w:p>
    <w:p xmlns:wp14="http://schemas.microsoft.com/office/word/2010/wordml" w:rsidP="284B72C0" w14:paraId="7DA09A03" wp14:textId="18898FA3">
      <w:pPr>
        <w:spacing w:line="276" w:lineRule="auto"/>
        <w:jc w:val="center"/>
        <w:rPr>
          <w:rFonts w:ascii="Arial" w:hAnsi="Arial" w:eastAsia="Arial" w:cs="Arial"/>
          <w:b w:val="0"/>
          <w:bCs w:val="0"/>
          <w:i w:val="0"/>
          <w:iCs w:val="0"/>
          <w:caps w:val="0"/>
          <w:smallCaps w:val="0"/>
          <w:noProof w:val="0"/>
          <w:color w:val="000000" w:themeColor="text1" w:themeTint="FF" w:themeShade="FF"/>
          <w:sz w:val="24"/>
          <w:szCs w:val="24"/>
          <w:lang w:val="en-US"/>
        </w:rPr>
      </w:pPr>
    </w:p>
    <w:p xmlns:wp14="http://schemas.microsoft.com/office/word/2010/wordml" w:rsidP="284B72C0" w14:paraId="5BFBD7D6" wp14:textId="5A65E83C">
      <w:pPr>
        <w:spacing w:line="276" w:lineRule="auto"/>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284B72C0" w:rsidR="284B72C0">
        <w:rPr>
          <w:rFonts w:ascii="Arial" w:hAnsi="Arial" w:eastAsia="Arial" w:cs="Arial"/>
          <w:b w:val="1"/>
          <w:bCs w:val="1"/>
          <w:i w:val="0"/>
          <w:iCs w:val="0"/>
          <w:caps w:val="0"/>
          <w:smallCaps w:val="0"/>
          <w:noProof w:val="0"/>
          <w:color w:val="000000" w:themeColor="text1" w:themeTint="FF" w:themeShade="FF"/>
          <w:sz w:val="24"/>
          <w:szCs w:val="24"/>
          <w:lang w:val="pt-BR"/>
        </w:rPr>
        <w:t>Resumo</w:t>
      </w:r>
    </w:p>
    <w:p xmlns:wp14="http://schemas.microsoft.com/office/word/2010/wordml" w:rsidP="284B72C0" w14:paraId="2CDA6584" wp14:textId="0B8BA412">
      <w:pPr>
        <w:spacing w:line="276" w:lineRule="auto"/>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284B72C0" w:rsidR="284B72C0">
        <w:rPr>
          <w:rFonts w:ascii="Arial" w:hAnsi="Arial" w:eastAsia="Arial" w:cs="Arial"/>
          <w:b w:val="0"/>
          <w:bCs w:val="0"/>
          <w:i w:val="0"/>
          <w:iCs w:val="0"/>
          <w:caps w:val="0"/>
          <w:smallCaps w:val="0"/>
          <w:noProof w:val="0"/>
          <w:color w:val="000000" w:themeColor="text1" w:themeTint="FF" w:themeShade="FF"/>
          <w:sz w:val="24"/>
          <w:szCs w:val="24"/>
          <w:lang w:val="pt-BR"/>
        </w:rPr>
        <w:t xml:space="preserve">A esclerose lateral amiotrófica (ELA) e a demência </w:t>
      </w:r>
      <w:proofErr w:type="spellStart"/>
      <w:r w:rsidRPr="284B72C0" w:rsidR="284B72C0">
        <w:rPr>
          <w:rFonts w:ascii="Arial" w:hAnsi="Arial" w:eastAsia="Arial" w:cs="Arial"/>
          <w:b w:val="0"/>
          <w:bCs w:val="0"/>
          <w:i w:val="0"/>
          <w:iCs w:val="0"/>
          <w:caps w:val="0"/>
          <w:smallCaps w:val="0"/>
          <w:noProof w:val="0"/>
          <w:color w:val="000000" w:themeColor="text1" w:themeTint="FF" w:themeShade="FF"/>
          <w:sz w:val="24"/>
          <w:szCs w:val="24"/>
          <w:lang w:val="pt-BR"/>
        </w:rPr>
        <w:t>frontotemporal</w:t>
      </w:r>
      <w:proofErr w:type="spellEnd"/>
      <w:r w:rsidRPr="284B72C0" w:rsidR="284B72C0">
        <w:rPr>
          <w:rFonts w:ascii="Arial" w:hAnsi="Arial" w:eastAsia="Arial" w:cs="Arial"/>
          <w:b w:val="0"/>
          <w:bCs w:val="0"/>
          <w:i w:val="0"/>
          <w:iCs w:val="0"/>
          <w:caps w:val="0"/>
          <w:smallCaps w:val="0"/>
          <w:noProof w:val="0"/>
          <w:color w:val="000000" w:themeColor="text1" w:themeTint="FF" w:themeShade="FF"/>
          <w:sz w:val="24"/>
          <w:szCs w:val="24"/>
          <w:lang w:val="pt-BR"/>
        </w:rPr>
        <w:t xml:space="preserve"> (DFT) são doenças neurodegenerativas com um difícil diagnóstico e caro tratamento. Essas patologias apresentam uma etiologia complexa e multifatorial. Contudo, graças ao avanço da tecnologia e o sequenciamento de nova geração, mutações </w:t>
      </w:r>
      <w:proofErr w:type="spellStart"/>
      <w:r w:rsidRPr="284B72C0" w:rsidR="284B72C0">
        <w:rPr>
          <w:rFonts w:ascii="Arial" w:hAnsi="Arial" w:eastAsia="Arial" w:cs="Arial"/>
          <w:b w:val="0"/>
          <w:bCs w:val="0"/>
          <w:i w:val="0"/>
          <w:iCs w:val="0"/>
          <w:caps w:val="0"/>
          <w:smallCaps w:val="0"/>
          <w:noProof w:val="0"/>
          <w:color w:val="000000" w:themeColor="text1" w:themeTint="FF" w:themeShade="FF"/>
          <w:sz w:val="24"/>
          <w:szCs w:val="24"/>
          <w:lang w:val="pt-BR"/>
        </w:rPr>
        <w:t>missense</w:t>
      </w:r>
      <w:proofErr w:type="spellEnd"/>
      <w:r w:rsidRPr="284B72C0" w:rsidR="284B72C0">
        <w:rPr>
          <w:rFonts w:ascii="Arial" w:hAnsi="Arial" w:eastAsia="Arial" w:cs="Arial"/>
          <w:b w:val="0"/>
          <w:bCs w:val="0"/>
          <w:i w:val="0"/>
          <w:iCs w:val="0"/>
          <w:caps w:val="0"/>
          <w:smallCaps w:val="0"/>
          <w:noProof w:val="0"/>
          <w:color w:val="000000" w:themeColor="text1" w:themeTint="FF" w:themeShade="FF"/>
          <w:sz w:val="24"/>
          <w:szCs w:val="24"/>
          <w:lang w:val="pt-BR"/>
        </w:rPr>
        <w:t xml:space="preserve"> na proteína TDP-43 apresentam-se conectando essas duas doenças e </w:t>
      </w:r>
      <w:r w:rsidRPr="284B72C0" w:rsidR="284B72C0">
        <w:rPr>
          <w:rFonts w:ascii="Arial" w:hAnsi="Arial" w:eastAsia="Arial" w:cs="Arial"/>
          <w:b w:val="0"/>
          <w:bCs w:val="0"/>
          <w:i w:val="0"/>
          <w:iCs w:val="0"/>
          <w:caps w:val="0"/>
          <w:smallCaps w:val="0"/>
          <w:noProof w:val="0"/>
          <w:color w:val="000000" w:themeColor="text1" w:themeTint="FF" w:themeShade="FF"/>
          <w:sz w:val="24"/>
          <w:szCs w:val="24"/>
          <w:lang w:val="pt-BR"/>
        </w:rPr>
        <w:t xml:space="preserve">possivelmente um novo fator etiológico. Com isso, esse artigo tem como objetivo fazer uma mini revisão bibliográfica, com base na análise de literatura existente, a fim de elucidar os pontos positivos e negativos das novas tecnologias ligadas à identificação de mutações, principalmente as ligadas à ELA e à DFT, e seus benefícios à saúde humana. </w:t>
      </w:r>
    </w:p>
    <w:p xmlns:wp14="http://schemas.microsoft.com/office/word/2010/wordml" w:rsidP="284B72C0" w14:paraId="2D1B4591" wp14:textId="589FF182">
      <w:pPr>
        <w:spacing w:line="276" w:lineRule="auto"/>
        <w:jc w:val="both"/>
        <w:rPr>
          <w:rFonts w:ascii="Arial" w:hAnsi="Arial" w:eastAsia="Arial" w:cs="Arial"/>
          <w:b w:val="0"/>
          <w:bCs w:val="0"/>
          <w:i w:val="0"/>
          <w:iCs w:val="0"/>
          <w:caps w:val="0"/>
          <w:smallCaps w:val="0"/>
          <w:noProof w:val="0"/>
          <w:color w:val="000000" w:themeColor="text1" w:themeTint="FF" w:themeShade="FF"/>
          <w:sz w:val="24"/>
          <w:szCs w:val="24"/>
          <w:lang w:val="en-US"/>
        </w:rPr>
      </w:pPr>
    </w:p>
    <w:p xmlns:wp14="http://schemas.microsoft.com/office/word/2010/wordml" w:rsidP="284B72C0" w14:paraId="2A1F854B" wp14:textId="3C83064C">
      <w:pPr>
        <w:spacing w:line="276" w:lineRule="auto"/>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284B72C0" w:rsidR="284B72C0">
        <w:rPr>
          <w:rFonts w:ascii="Arial" w:hAnsi="Arial" w:eastAsia="Arial" w:cs="Arial"/>
          <w:b w:val="1"/>
          <w:bCs w:val="1"/>
          <w:i w:val="0"/>
          <w:iCs w:val="0"/>
          <w:caps w:val="0"/>
          <w:smallCaps w:val="0"/>
          <w:noProof w:val="0"/>
          <w:color w:val="000000" w:themeColor="text1" w:themeTint="FF" w:themeShade="FF"/>
          <w:sz w:val="24"/>
          <w:szCs w:val="24"/>
          <w:lang w:val="pt-BR"/>
        </w:rPr>
        <w:t xml:space="preserve">Palavras - chave: </w:t>
      </w:r>
      <w:r w:rsidRPr="284B72C0" w:rsidR="284B72C0">
        <w:rPr>
          <w:rFonts w:ascii="Arial" w:hAnsi="Arial" w:eastAsia="Arial" w:cs="Arial"/>
          <w:b w:val="0"/>
          <w:bCs w:val="0"/>
          <w:i w:val="0"/>
          <w:iCs w:val="0"/>
          <w:caps w:val="0"/>
          <w:smallCaps w:val="0"/>
          <w:noProof w:val="0"/>
          <w:color w:val="000000" w:themeColor="text1" w:themeTint="FF" w:themeShade="FF"/>
          <w:sz w:val="24"/>
          <w:szCs w:val="24"/>
          <w:lang w:val="pt-BR"/>
        </w:rPr>
        <w:t>Mutações missense, inteligência artificial, sequenciamento de nova geração, esclerose lateral amiotrófica, demência frontolateral.</w:t>
      </w:r>
    </w:p>
    <w:p xmlns:wp14="http://schemas.microsoft.com/office/word/2010/wordml" w:rsidP="284B72C0" w14:paraId="5D88AD99" wp14:textId="7F01809A">
      <w:pPr>
        <w:pStyle w:val="Normal"/>
        <w:spacing w:line="276" w:lineRule="auto"/>
        <w:jc w:val="both"/>
        <w:rPr>
          <w:rFonts w:ascii="Arial" w:hAnsi="Arial" w:eastAsia="Arial" w:cs="Arial"/>
          <w:b w:val="1"/>
          <w:bCs w:val="1"/>
          <w:i w:val="0"/>
          <w:iCs w:val="0"/>
          <w:caps w:val="0"/>
          <w:smallCaps w:val="0"/>
          <w:noProof w:val="0"/>
          <w:color w:val="000000" w:themeColor="text1" w:themeTint="FF" w:themeShade="FF"/>
          <w:sz w:val="24"/>
          <w:szCs w:val="24"/>
          <w:lang w:val="pt-BR"/>
        </w:rPr>
      </w:pPr>
    </w:p>
    <w:p xmlns:wp14="http://schemas.microsoft.com/office/word/2010/wordml" w:rsidP="284B72C0" w14:paraId="5FCA8B62" wp14:textId="4509CA79">
      <w:pPr>
        <w:pStyle w:val="Normal"/>
        <w:spacing w:line="276" w:lineRule="auto"/>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284B72C0" w:rsidR="284B72C0">
        <w:rPr>
          <w:rFonts w:ascii="Arial" w:hAnsi="Arial" w:eastAsia="Arial" w:cs="Arial"/>
          <w:b w:val="1"/>
          <w:bCs w:val="1"/>
          <w:i w:val="0"/>
          <w:iCs w:val="0"/>
          <w:caps w:val="0"/>
          <w:smallCaps w:val="0"/>
          <w:noProof w:val="0"/>
          <w:color w:val="000000" w:themeColor="text1" w:themeTint="FF" w:themeShade="FF"/>
          <w:sz w:val="24"/>
          <w:szCs w:val="24"/>
          <w:lang w:val="pt-BR"/>
        </w:rPr>
        <w:t xml:space="preserve">  Introdução</w:t>
      </w:r>
      <w:r w:rsidRPr="284B72C0" w:rsidR="284B72C0">
        <w:rPr>
          <w:rFonts w:ascii="Arial" w:hAnsi="Arial" w:eastAsia="Arial" w:cs="Arial"/>
          <w:b w:val="0"/>
          <w:bCs w:val="0"/>
          <w:i w:val="0"/>
          <w:iCs w:val="0"/>
          <w:caps w:val="0"/>
          <w:smallCaps w:val="0"/>
          <w:noProof w:val="0"/>
          <w:color w:val="000000" w:themeColor="text1" w:themeTint="FF" w:themeShade="FF"/>
          <w:sz w:val="22"/>
          <w:szCs w:val="22"/>
          <w:lang w:val="pt-BR"/>
        </w:rPr>
        <w:t xml:space="preserve"> </w:t>
      </w:r>
    </w:p>
    <w:p xmlns:wp14="http://schemas.microsoft.com/office/word/2010/wordml" w:rsidP="284B72C0" w14:paraId="2F7C8189" wp14:textId="4CA22A89">
      <w:pPr>
        <w:pStyle w:val="Normal"/>
        <w:bidi w:val="0"/>
        <w:spacing w:before="0" w:beforeAutospacing="off" w:after="160" w:afterAutospacing="off" w:line="276" w:lineRule="auto"/>
        <w:ind w:left="0" w:right="0" w:firstLine="720"/>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284B72C0" w:rsidR="284B72C0">
        <w:rPr>
          <w:rFonts w:ascii="Arial" w:hAnsi="Arial" w:eastAsia="Arial" w:cs="Arial"/>
          <w:b w:val="0"/>
          <w:bCs w:val="0"/>
          <w:i w:val="0"/>
          <w:iCs w:val="0"/>
          <w:caps w:val="0"/>
          <w:smallCaps w:val="0"/>
          <w:noProof w:val="0"/>
          <w:color w:val="000000" w:themeColor="text1" w:themeTint="FF" w:themeShade="FF"/>
          <w:sz w:val="24"/>
          <w:szCs w:val="24"/>
          <w:lang w:val="pt-BR"/>
        </w:rPr>
        <w:t xml:space="preserve">A Esclerose Lateral Amiotrófica (ELA) foi descrita em 1869 por Jean-Martin </w:t>
      </w:r>
      <w:proofErr w:type="spellStart"/>
      <w:r w:rsidRPr="284B72C0" w:rsidR="284B72C0">
        <w:rPr>
          <w:rFonts w:ascii="Arial" w:hAnsi="Arial" w:eastAsia="Arial" w:cs="Arial"/>
          <w:b w:val="0"/>
          <w:bCs w:val="0"/>
          <w:i w:val="0"/>
          <w:iCs w:val="0"/>
          <w:caps w:val="0"/>
          <w:smallCaps w:val="0"/>
          <w:noProof w:val="0"/>
          <w:color w:val="000000" w:themeColor="text1" w:themeTint="FF" w:themeShade="FF"/>
          <w:sz w:val="24"/>
          <w:szCs w:val="24"/>
          <w:lang w:val="pt-BR"/>
        </w:rPr>
        <w:t>Charcot</w:t>
      </w:r>
      <w:proofErr w:type="spellEnd"/>
      <w:r w:rsidRPr="284B72C0" w:rsidR="284B72C0">
        <w:rPr>
          <w:rFonts w:ascii="Arial" w:hAnsi="Arial" w:eastAsia="Arial" w:cs="Arial"/>
          <w:b w:val="0"/>
          <w:bCs w:val="0"/>
          <w:i w:val="0"/>
          <w:iCs w:val="0"/>
          <w:caps w:val="0"/>
          <w:smallCaps w:val="0"/>
          <w:noProof w:val="0"/>
          <w:color w:val="000000" w:themeColor="text1" w:themeTint="FF" w:themeShade="FF"/>
          <w:sz w:val="24"/>
          <w:szCs w:val="24"/>
          <w:lang w:val="pt-BR"/>
        </w:rPr>
        <w:t xml:space="preserve"> (DE GODOY ROUSSEF PRADO et al., 2016) </w:t>
      </w:r>
      <w:r w:rsidRPr="284B72C0" w:rsidR="284B72C0">
        <w:rPr>
          <w:rFonts w:ascii="Arial" w:hAnsi="Arial" w:eastAsia="Arial" w:cs="Arial"/>
          <w:b w:val="0"/>
          <w:bCs w:val="0"/>
          <w:i w:val="0"/>
          <w:iCs w:val="0"/>
          <w:caps w:val="0"/>
          <w:smallCaps w:val="0"/>
          <w:noProof w:val="0"/>
          <w:color w:val="000000" w:themeColor="text1" w:themeTint="FF" w:themeShade="FF"/>
          <w:sz w:val="24"/>
          <w:szCs w:val="24"/>
          <w:lang w:val="pt-BR"/>
        </w:rPr>
        <w:t>como uma doença neurodegenerativa caracterizada pela perda progressiva dos neurônios motores superiores e inferiores ocasionando, com isso, a paralisia dos membros inferiores e superiores (ABREU-FILHO et al.</w:t>
      </w:r>
      <w:r w:rsidRPr="284B72C0" w:rsidR="284B72C0">
        <w:rPr>
          <w:rFonts w:ascii="Arial" w:hAnsi="Arial" w:eastAsia="Arial" w:cs="Arial"/>
          <w:b w:val="0"/>
          <w:bCs w:val="0"/>
          <w:i w:val="0"/>
          <w:iCs w:val="0"/>
          <w:caps w:val="0"/>
          <w:smallCaps w:val="0"/>
          <w:noProof w:val="0"/>
          <w:color w:val="000000" w:themeColor="text1" w:themeTint="FF" w:themeShade="FF"/>
          <w:sz w:val="24"/>
          <w:szCs w:val="24"/>
          <w:lang w:val="pt-BR"/>
        </w:rPr>
        <w:t xml:space="preserve">, 2019; DE GODOY ROUSSEF PRADO et al., 2016; SILVA et al., 2018). O diagnóstico da doença é feito por uma equipe multidisciplinar e é dado por um neurologista. Geralmente, há um período de um ano entre o aparecimento dos sintomas e o diagnóstico, visto que há a necessidade dessa avaliação multidisciplinar. Quando o diagnóstico é concluído, </w:t>
      </w:r>
      <w:r w:rsidRPr="284B72C0" w:rsidR="284B72C0">
        <w:rPr>
          <w:rFonts w:ascii="Arial" w:hAnsi="Arial" w:eastAsia="Arial" w:cs="Arial"/>
          <w:b w:val="0"/>
          <w:bCs w:val="0"/>
          <w:i w:val="0"/>
          <w:iCs w:val="0"/>
          <w:caps w:val="0"/>
          <w:smallCaps w:val="0"/>
          <w:noProof w:val="0"/>
          <w:color w:val="000000" w:themeColor="text1" w:themeTint="FF" w:themeShade="FF"/>
          <w:sz w:val="24"/>
          <w:szCs w:val="24"/>
          <w:lang w:val="pt-BR"/>
        </w:rPr>
        <w:t xml:space="preserve">o manejo do paciente é iniciado e envolve diversas esferas. O custo financeiro desse manejo costuma ficar por volta de </w:t>
      </w:r>
      <w:r w:rsidRPr="284B72C0" w:rsidR="284B72C0">
        <w:rPr>
          <w:rFonts w:ascii="Arial" w:hAnsi="Arial" w:eastAsia="Arial" w:cs="Arial"/>
          <w:b w:val="0"/>
          <w:bCs w:val="0"/>
          <w:i w:val="0"/>
          <w:iCs w:val="0"/>
          <w:caps w:val="0"/>
          <w:smallCaps w:val="0"/>
          <w:noProof w:val="0"/>
          <w:color w:val="000000" w:themeColor="text1" w:themeTint="FF" w:themeShade="FF"/>
          <w:sz w:val="24"/>
          <w:szCs w:val="24"/>
          <w:lang w:val="pt-BR"/>
        </w:rPr>
        <w:t>50.000,00 à 100.000,00 para o paciente e, também, o Estado (ABREU-FILHO et al., 2019). Além do custo financeiro, o desgaste psicológico tanto para o paciente quanto para a família também é alto. Esta patologia incapacita fisicamente o paciente, o impossibilitando de</w:t>
      </w:r>
      <w:r w:rsidRPr="284B72C0" w:rsidR="284B72C0">
        <w:rPr>
          <w:rFonts w:ascii="Arial" w:hAnsi="Arial" w:eastAsia="Arial" w:cs="Arial"/>
          <w:b w:val="0"/>
          <w:bCs w:val="0"/>
          <w:i w:val="0"/>
          <w:iCs w:val="0"/>
          <w:caps w:val="0"/>
          <w:smallCaps w:val="0"/>
          <w:noProof w:val="0"/>
          <w:color w:val="000000" w:themeColor="text1" w:themeTint="FF" w:themeShade="FF"/>
          <w:sz w:val="24"/>
          <w:szCs w:val="24"/>
          <w:lang w:val="pt-BR"/>
        </w:rPr>
        <w:t xml:space="preserve"> </w:t>
      </w:r>
      <w:r w:rsidRPr="284B72C0" w:rsidR="284B72C0">
        <w:rPr>
          <w:rFonts w:ascii="Arial" w:hAnsi="Arial" w:eastAsia="Arial" w:cs="Arial"/>
          <w:b w:val="0"/>
          <w:bCs w:val="0"/>
          <w:i w:val="0"/>
          <w:iCs w:val="0"/>
          <w:caps w:val="0"/>
          <w:smallCaps w:val="0"/>
          <w:noProof w:val="0"/>
          <w:color w:val="000000" w:themeColor="text1" w:themeTint="FF" w:themeShade="FF"/>
          <w:sz w:val="24"/>
          <w:szCs w:val="24"/>
          <w:lang w:val="pt-BR"/>
        </w:rPr>
        <w:t>executar com sucesso suas tarefas diárias de maneira independente. Com isso, há a necessidade de cuidados e supervisão de outra pessoa durante todos os dias. Geralmente, quem realiza esse cuidado é algum membro da própria família, que deixa de trabalhar para se dedicar a tarefa de cuidar do paciente, visto que grande parte das famílias não podem arcar com os custos de um cuidador e, também, das adaptações estruturais do lar (MARESOVA et al., 2020). Até os dias de hoje, não se tem certeza sobre a etiologia dessa patologia (SILVA et al., 2018). Contudo, alguns estudos mostram que essa doença possui uma etiologia multifatorial passando por fatores genéticos e ambientais (NOGUEIRA DA SILVA et al., 2017).</w:t>
      </w:r>
    </w:p>
    <w:p xmlns:wp14="http://schemas.microsoft.com/office/word/2010/wordml" w:rsidP="284B72C0" w14:paraId="6B128AD2" wp14:textId="6A2E9181">
      <w:pPr>
        <w:spacing w:line="276" w:lineRule="auto"/>
        <w:ind w:firstLine="720"/>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284B72C0" w:rsidR="284B72C0">
        <w:rPr>
          <w:rFonts w:ascii="Arial" w:hAnsi="Arial" w:eastAsia="Arial" w:cs="Arial"/>
          <w:b w:val="0"/>
          <w:bCs w:val="0"/>
          <w:i w:val="0"/>
          <w:iCs w:val="0"/>
          <w:caps w:val="0"/>
          <w:smallCaps w:val="0"/>
          <w:noProof w:val="0"/>
          <w:color w:val="000000" w:themeColor="text1" w:themeTint="FF" w:themeShade="FF"/>
          <w:sz w:val="24"/>
          <w:szCs w:val="24"/>
          <w:lang w:val="pt-BR"/>
        </w:rPr>
        <w:t xml:space="preserve">A demência </w:t>
      </w:r>
      <w:proofErr w:type="spellStart"/>
      <w:r w:rsidRPr="284B72C0" w:rsidR="284B72C0">
        <w:rPr>
          <w:rFonts w:ascii="Arial" w:hAnsi="Arial" w:eastAsia="Arial" w:cs="Arial"/>
          <w:b w:val="0"/>
          <w:bCs w:val="0"/>
          <w:i w:val="0"/>
          <w:iCs w:val="0"/>
          <w:caps w:val="0"/>
          <w:smallCaps w:val="0"/>
          <w:noProof w:val="0"/>
          <w:color w:val="000000" w:themeColor="text1" w:themeTint="FF" w:themeShade="FF"/>
          <w:sz w:val="24"/>
          <w:szCs w:val="24"/>
          <w:lang w:val="pt-BR"/>
        </w:rPr>
        <w:t>frontotemporal</w:t>
      </w:r>
      <w:proofErr w:type="spellEnd"/>
      <w:r w:rsidRPr="284B72C0" w:rsidR="284B72C0">
        <w:rPr>
          <w:rFonts w:ascii="Arial" w:hAnsi="Arial" w:eastAsia="Arial" w:cs="Arial"/>
          <w:b w:val="0"/>
          <w:bCs w:val="0"/>
          <w:i w:val="0"/>
          <w:iCs w:val="0"/>
          <w:caps w:val="0"/>
          <w:smallCaps w:val="0"/>
          <w:noProof w:val="0"/>
          <w:color w:val="000000" w:themeColor="text1" w:themeTint="FF" w:themeShade="FF"/>
          <w:sz w:val="24"/>
          <w:szCs w:val="24"/>
          <w:lang w:val="pt-BR"/>
        </w:rPr>
        <w:t xml:space="preserve"> (DFT), descrita primeiramente por Arnold </w:t>
      </w:r>
      <w:proofErr w:type="spellStart"/>
      <w:r w:rsidRPr="284B72C0" w:rsidR="284B72C0">
        <w:rPr>
          <w:rFonts w:ascii="Arial" w:hAnsi="Arial" w:eastAsia="Arial" w:cs="Arial"/>
          <w:b w:val="0"/>
          <w:bCs w:val="0"/>
          <w:i w:val="0"/>
          <w:iCs w:val="0"/>
          <w:caps w:val="0"/>
          <w:smallCaps w:val="0"/>
          <w:noProof w:val="0"/>
          <w:color w:val="000000" w:themeColor="text1" w:themeTint="FF" w:themeShade="FF"/>
          <w:sz w:val="24"/>
          <w:szCs w:val="24"/>
          <w:lang w:val="pt-BR"/>
        </w:rPr>
        <w:t>Pick</w:t>
      </w:r>
      <w:proofErr w:type="spellEnd"/>
      <w:r w:rsidRPr="284B72C0" w:rsidR="284B72C0">
        <w:rPr>
          <w:rFonts w:ascii="Arial" w:hAnsi="Arial" w:eastAsia="Arial" w:cs="Arial"/>
          <w:b w:val="0"/>
          <w:bCs w:val="0"/>
          <w:i w:val="0"/>
          <w:iCs w:val="0"/>
          <w:caps w:val="0"/>
          <w:smallCaps w:val="0"/>
          <w:noProof w:val="0"/>
          <w:color w:val="D13438"/>
          <w:sz w:val="24"/>
          <w:szCs w:val="24"/>
          <w:lang w:val="pt-BR"/>
        </w:rPr>
        <w:t xml:space="preserve"> </w:t>
      </w:r>
      <w:r w:rsidRPr="284B72C0" w:rsidR="284B72C0">
        <w:rPr>
          <w:rFonts w:ascii="Arial" w:hAnsi="Arial" w:eastAsia="Arial" w:cs="Arial"/>
          <w:b w:val="0"/>
          <w:bCs w:val="0"/>
          <w:i w:val="0"/>
          <w:iCs w:val="0"/>
          <w:caps w:val="0"/>
          <w:smallCaps w:val="0"/>
          <w:strike w:val="0"/>
          <w:dstrike w:val="0"/>
          <w:noProof w:val="0"/>
          <w:color w:val="D13438"/>
          <w:sz w:val="24"/>
          <w:szCs w:val="24"/>
          <w:u w:val="single"/>
          <w:lang w:val="pt-BR"/>
        </w:rPr>
        <w:t xml:space="preserve"> </w:t>
      </w:r>
      <w:r w:rsidRPr="284B72C0" w:rsidR="284B72C0">
        <w:rPr>
          <w:rFonts w:ascii="Arial" w:hAnsi="Arial" w:eastAsia="Arial" w:cs="Arial"/>
          <w:b w:val="0"/>
          <w:bCs w:val="0"/>
          <w:i w:val="0"/>
          <w:iCs w:val="0"/>
          <w:caps w:val="0"/>
          <w:smallCaps w:val="0"/>
          <w:noProof w:val="0"/>
          <w:color w:val="000000" w:themeColor="text1" w:themeTint="FF" w:themeShade="FF"/>
          <w:sz w:val="24"/>
          <w:szCs w:val="24"/>
          <w:lang w:val="pt-BR"/>
        </w:rPr>
        <w:t xml:space="preserve"> </w:t>
      </w:r>
      <w:r w:rsidRPr="284B72C0" w:rsidR="284B72C0">
        <w:rPr>
          <w:rFonts w:ascii="Arial" w:hAnsi="Arial" w:eastAsia="Arial" w:cs="Arial"/>
          <w:b w:val="0"/>
          <w:bCs w:val="0"/>
          <w:i w:val="0"/>
          <w:iCs w:val="0"/>
          <w:caps w:val="0"/>
          <w:smallCaps w:val="0"/>
          <w:noProof w:val="0"/>
          <w:color w:val="000000" w:themeColor="text1" w:themeTint="FF" w:themeShade="FF"/>
          <w:sz w:val="24"/>
          <w:szCs w:val="24"/>
          <w:lang w:val="pt-BR"/>
        </w:rPr>
        <w:t>(</w:t>
      </w:r>
      <w:r w:rsidRPr="284B72C0" w:rsidR="284B72C0">
        <w:rPr>
          <w:rFonts w:ascii="Arial" w:hAnsi="Arial" w:eastAsia="Arial" w:cs="Arial"/>
          <w:b w:val="0"/>
          <w:bCs w:val="0"/>
          <w:i w:val="0"/>
          <w:iCs w:val="0"/>
          <w:caps w:val="0"/>
          <w:smallCaps w:val="0"/>
          <w:noProof w:val="0"/>
          <w:color w:val="000000" w:themeColor="text1" w:themeTint="FF" w:themeShade="FF"/>
          <w:sz w:val="24"/>
          <w:szCs w:val="24"/>
          <w:lang w:val="pt-BR"/>
        </w:rPr>
        <w:t xml:space="preserve">GAMBOGI </w:t>
      </w:r>
      <w:r w:rsidRPr="284B72C0" w:rsidR="284B72C0">
        <w:rPr>
          <w:rFonts w:ascii="Arial" w:hAnsi="Arial" w:eastAsia="Arial" w:cs="Arial"/>
          <w:b w:val="0"/>
          <w:bCs w:val="0"/>
          <w:i w:val="0"/>
          <w:iCs w:val="0"/>
          <w:caps w:val="0"/>
          <w:smallCaps w:val="0"/>
          <w:noProof w:val="0"/>
          <w:color w:val="000000" w:themeColor="text1" w:themeTint="FF" w:themeShade="FF"/>
          <w:sz w:val="24"/>
          <w:szCs w:val="24"/>
          <w:lang w:val="pt-BR"/>
        </w:rPr>
        <w:t>et al</w:t>
      </w:r>
      <w:r w:rsidRPr="284B72C0" w:rsidR="284B72C0">
        <w:rPr>
          <w:rFonts w:ascii="Arial" w:hAnsi="Arial" w:eastAsia="Arial" w:cs="Arial"/>
          <w:b w:val="0"/>
          <w:bCs w:val="0"/>
          <w:i w:val="0"/>
          <w:iCs w:val="0"/>
          <w:caps w:val="0"/>
          <w:smallCaps w:val="0"/>
          <w:noProof w:val="0"/>
          <w:color w:val="000000" w:themeColor="text1" w:themeTint="FF" w:themeShade="FF"/>
          <w:sz w:val="24"/>
          <w:szCs w:val="24"/>
          <w:lang w:val="pt-BR"/>
        </w:rPr>
        <w:t>, 2019</w:t>
      </w:r>
      <w:r w:rsidRPr="284B72C0" w:rsidR="284B72C0">
        <w:rPr>
          <w:rFonts w:ascii="Arial" w:hAnsi="Arial" w:eastAsia="Arial" w:cs="Arial"/>
          <w:b w:val="0"/>
          <w:bCs w:val="0"/>
          <w:i w:val="0"/>
          <w:iCs w:val="0"/>
          <w:caps w:val="0"/>
          <w:smallCaps w:val="0"/>
          <w:noProof w:val="0"/>
          <w:color w:val="000000" w:themeColor="text1" w:themeTint="FF" w:themeShade="FF"/>
          <w:sz w:val="24"/>
          <w:szCs w:val="24"/>
          <w:lang w:val="pt-BR"/>
        </w:rPr>
        <w:t xml:space="preserve">), em 1892, é caracterizada pela atrofia bilateral dos lobos frontais e temporal anterior. Além disso, é possível observar degeneração do corpo estriado e acometimento do sistema límbico. Os sintomas estão relacionados a mudanças comportamentais e linguísticas progressivas, como apatia, inércia e comportamentos socialmente inadequados (SILVA et al, 2021; GAMBOGI et al, 2019). O diagnóstico é feito através de testes neuropsicológicos como </w:t>
      </w:r>
      <w:proofErr w:type="spellStart"/>
      <w:r w:rsidRPr="284B72C0" w:rsidR="284B72C0">
        <w:rPr>
          <w:rFonts w:ascii="Arial" w:hAnsi="Arial" w:eastAsia="Arial" w:cs="Arial"/>
          <w:b w:val="0"/>
          <w:bCs w:val="0"/>
          <w:i w:val="0"/>
          <w:iCs w:val="0"/>
          <w:caps w:val="0"/>
          <w:smallCaps w:val="0"/>
          <w:noProof w:val="0"/>
          <w:color w:val="000000" w:themeColor="text1" w:themeTint="FF" w:themeShade="FF"/>
          <w:sz w:val="24"/>
          <w:szCs w:val="24"/>
          <w:lang w:val="pt-BR"/>
        </w:rPr>
        <w:t>minimental</w:t>
      </w:r>
      <w:proofErr w:type="spellEnd"/>
      <w:r w:rsidRPr="284B72C0" w:rsidR="284B72C0">
        <w:rPr>
          <w:rFonts w:ascii="Arial" w:hAnsi="Arial" w:eastAsia="Arial" w:cs="Arial"/>
          <w:b w:val="0"/>
          <w:bCs w:val="0"/>
          <w:i w:val="0"/>
          <w:iCs w:val="0"/>
          <w:caps w:val="0"/>
          <w:smallCaps w:val="0"/>
          <w:noProof w:val="0"/>
          <w:color w:val="000000" w:themeColor="text1" w:themeTint="FF" w:themeShade="FF"/>
          <w:sz w:val="24"/>
          <w:szCs w:val="24"/>
          <w:lang w:val="pt-BR"/>
        </w:rPr>
        <w:t>, teste do relógio e o teste de fluência verbal</w:t>
      </w:r>
      <w:proofErr w:type="gramStart"/>
      <w:r w:rsidRPr="284B72C0" w:rsidR="284B72C0">
        <w:rPr>
          <w:rFonts w:ascii="Arial" w:hAnsi="Arial" w:eastAsia="Arial" w:cs="Arial"/>
          <w:b w:val="0"/>
          <w:bCs w:val="0"/>
          <w:i w:val="0"/>
          <w:iCs w:val="0"/>
          <w:caps w:val="0"/>
          <w:smallCaps w:val="0"/>
          <w:noProof w:val="0"/>
          <w:color w:val="D13438"/>
          <w:sz w:val="24"/>
          <w:szCs w:val="24"/>
          <w:lang w:val="pt-BR"/>
        </w:rPr>
        <w:t xml:space="preserve"> </w:t>
      </w:r>
      <w:r w:rsidRPr="284B72C0" w:rsidR="284B72C0">
        <w:rPr>
          <w:rFonts w:ascii="Arial" w:hAnsi="Arial" w:eastAsia="Arial" w:cs="Arial"/>
          <w:b w:val="0"/>
          <w:bCs w:val="0"/>
          <w:i w:val="0"/>
          <w:iCs w:val="0"/>
          <w:caps w:val="0"/>
          <w:smallCaps w:val="0"/>
          <w:strike w:val="0"/>
          <w:dstrike w:val="0"/>
          <w:noProof w:val="0"/>
          <w:color w:val="D13438"/>
          <w:sz w:val="24"/>
          <w:szCs w:val="24"/>
          <w:u w:val="single"/>
          <w:lang w:val="pt-BR"/>
        </w:rPr>
        <w:t xml:space="preserve"> </w:t>
      </w:r>
      <w:r w:rsidRPr="284B72C0" w:rsidR="284B72C0">
        <w:rPr>
          <w:rFonts w:ascii="Arial" w:hAnsi="Arial" w:eastAsia="Arial" w:cs="Arial"/>
          <w:b w:val="0"/>
          <w:bCs w:val="0"/>
          <w:i w:val="0"/>
          <w:iCs w:val="0"/>
          <w:caps w:val="0"/>
          <w:smallCaps w:val="0"/>
          <w:noProof w:val="0"/>
          <w:color w:val="000000" w:themeColor="text1" w:themeTint="FF" w:themeShade="FF"/>
          <w:sz w:val="24"/>
          <w:szCs w:val="24"/>
          <w:lang w:val="pt-BR"/>
        </w:rPr>
        <w:t xml:space="preserve"> </w:t>
      </w:r>
      <w:r w:rsidRPr="284B72C0" w:rsidR="284B72C0">
        <w:rPr>
          <w:rFonts w:ascii="Arial" w:hAnsi="Arial" w:eastAsia="Arial" w:cs="Arial"/>
          <w:b w:val="0"/>
          <w:bCs w:val="0"/>
          <w:i w:val="0"/>
          <w:iCs w:val="0"/>
          <w:caps w:val="0"/>
          <w:smallCaps w:val="0"/>
          <w:noProof w:val="0"/>
          <w:color w:val="000000" w:themeColor="text1" w:themeTint="FF" w:themeShade="FF"/>
          <w:sz w:val="24"/>
          <w:szCs w:val="24"/>
          <w:lang w:val="pt-BR"/>
        </w:rPr>
        <w:t>(</w:t>
      </w:r>
      <w:proofErr w:type="gramEnd"/>
      <w:r w:rsidRPr="284B72C0" w:rsidR="284B72C0">
        <w:rPr>
          <w:rFonts w:ascii="Arial" w:hAnsi="Arial" w:eastAsia="Arial" w:cs="Arial"/>
          <w:b w:val="0"/>
          <w:bCs w:val="0"/>
          <w:i w:val="0"/>
          <w:iCs w:val="0"/>
          <w:caps w:val="0"/>
          <w:smallCaps w:val="0"/>
          <w:noProof w:val="0"/>
          <w:color w:val="000000" w:themeColor="text1" w:themeTint="FF" w:themeShade="FF"/>
          <w:sz w:val="24"/>
          <w:szCs w:val="24"/>
          <w:lang w:val="pt-BR"/>
        </w:rPr>
        <w:t>SILVA et al, 2021). A etiologia dessa patologia, assim como ocorre com a ELA, é multifatorial, complexa e abrange condições ambientais, estilo de vida, fatores genéticos e senescência. Essa doença afeta não só a saúde mental do paciente, quanto a sua saúde mental, mas afeta toda a família psicologicamente e financeiramente. Além disso, profissionais responsáveis por realizar o cuidado dos pacientes de FDT sofrem de alto estresse e sobrecarga causados pelo diagnóstico tardio do paciente, problemas comportamentais, depressão, falta de informação e auxílio por parte dos programas de saúde (</w:t>
      </w:r>
      <w:r w:rsidRPr="284B72C0" w:rsidR="284B72C0">
        <w:rPr>
          <w:rFonts w:ascii="Arial" w:hAnsi="Arial" w:eastAsia="Arial" w:cs="Arial"/>
          <w:b w:val="0"/>
          <w:bCs w:val="0"/>
          <w:i w:val="0"/>
          <w:iCs w:val="0"/>
          <w:caps w:val="0"/>
          <w:smallCaps w:val="0"/>
          <w:noProof w:val="0"/>
          <w:color w:val="000000" w:themeColor="text1" w:themeTint="FF" w:themeShade="FF"/>
          <w:sz w:val="24"/>
          <w:szCs w:val="24"/>
          <w:lang w:val="pt-BR"/>
        </w:rPr>
        <w:t>DIEHL-SCHMID et al, 2013)</w:t>
      </w:r>
      <w:r w:rsidRPr="284B72C0" w:rsidR="284B72C0">
        <w:rPr>
          <w:rFonts w:ascii="Arial" w:hAnsi="Arial" w:eastAsia="Arial" w:cs="Arial"/>
          <w:b w:val="0"/>
          <w:bCs w:val="0"/>
          <w:i w:val="0"/>
          <w:iCs w:val="0"/>
          <w:caps w:val="0"/>
          <w:smallCaps w:val="0"/>
          <w:noProof w:val="0"/>
          <w:color w:val="000000" w:themeColor="text1" w:themeTint="FF" w:themeShade="FF"/>
          <w:sz w:val="24"/>
          <w:szCs w:val="24"/>
          <w:lang w:val="pt-BR"/>
        </w:rPr>
        <w:t xml:space="preserve">. </w:t>
      </w:r>
    </w:p>
    <w:p xmlns:wp14="http://schemas.microsoft.com/office/word/2010/wordml" w:rsidP="284B72C0" w14:paraId="7B95C902" wp14:textId="7C34D770">
      <w:pPr>
        <w:pStyle w:val="Normal"/>
        <w:spacing w:line="276" w:lineRule="auto"/>
        <w:ind w:firstLine="720"/>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284B72C0" w:rsidR="284B72C0">
        <w:rPr>
          <w:rFonts w:ascii="Arial" w:hAnsi="Arial" w:eastAsia="Arial" w:cs="Arial"/>
          <w:b w:val="0"/>
          <w:bCs w:val="0"/>
          <w:i w:val="0"/>
          <w:iCs w:val="0"/>
          <w:caps w:val="0"/>
          <w:smallCaps w:val="0"/>
          <w:noProof w:val="0"/>
          <w:color w:val="000000" w:themeColor="text1" w:themeTint="FF" w:themeShade="FF"/>
          <w:sz w:val="24"/>
          <w:szCs w:val="24"/>
          <w:lang w:val="pt-BR"/>
        </w:rPr>
        <w:t xml:space="preserve">Com o aprimoramento das tecnologias de sequenciamento genético, foi possível o estabelecimento de uma conexão entre ELA e DFT, patologias descritas anteriormente, pois mutações atreladas a genes que codificam proteínas específicas foram encontradas em ambas enfermidades. Mutações na TAR DNA-binding (TDP-43) e SOD1 estão relacionadas com o desenvolvimento dessas patologias e já houveram relatos de DFT e ELA que apresentaram inclusões citoplasmáticas contendo fragmentos de TDP-43 </w:t>
      </w:r>
      <w:proofErr w:type="spellStart"/>
      <w:r w:rsidRPr="284B72C0" w:rsidR="284B72C0">
        <w:rPr>
          <w:rFonts w:ascii="Arial" w:hAnsi="Arial" w:eastAsia="Arial" w:cs="Arial"/>
          <w:b w:val="0"/>
          <w:bCs w:val="0"/>
          <w:i w:val="0"/>
          <w:iCs w:val="0"/>
          <w:caps w:val="0"/>
          <w:smallCaps w:val="0"/>
          <w:noProof w:val="0"/>
          <w:color w:val="000000" w:themeColor="text1" w:themeTint="FF" w:themeShade="FF"/>
          <w:sz w:val="24"/>
          <w:szCs w:val="24"/>
          <w:lang w:val="pt-BR"/>
        </w:rPr>
        <w:t>ubiquitinados</w:t>
      </w:r>
      <w:proofErr w:type="spellEnd"/>
      <w:r w:rsidRPr="284B72C0" w:rsidR="284B72C0">
        <w:rPr>
          <w:rFonts w:ascii="Arial" w:hAnsi="Arial" w:eastAsia="Arial" w:cs="Arial"/>
          <w:b w:val="0"/>
          <w:bCs w:val="0"/>
          <w:i w:val="0"/>
          <w:iCs w:val="0"/>
          <w:caps w:val="0"/>
          <w:smallCaps w:val="0"/>
          <w:noProof w:val="0"/>
          <w:color w:val="000000" w:themeColor="text1" w:themeTint="FF" w:themeShade="FF"/>
          <w:sz w:val="24"/>
          <w:szCs w:val="24"/>
          <w:lang w:val="pt-BR"/>
        </w:rPr>
        <w:t xml:space="preserve">, </w:t>
      </w:r>
      <w:proofErr w:type="spellStart"/>
      <w:r w:rsidRPr="284B72C0" w:rsidR="284B72C0">
        <w:rPr>
          <w:rFonts w:ascii="Arial" w:hAnsi="Arial" w:eastAsia="Arial" w:cs="Arial"/>
          <w:b w:val="0"/>
          <w:bCs w:val="0"/>
          <w:i w:val="0"/>
          <w:iCs w:val="0"/>
          <w:caps w:val="0"/>
          <w:smallCaps w:val="0"/>
          <w:noProof w:val="0"/>
          <w:color w:val="000000" w:themeColor="text1" w:themeTint="FF" w:themeShade="FF"/>
          <w:sz w:val="24"/>
          <w:szCs w:val="24"/>
          <w:lang w:val="pt-BR"/>
        </w:rPr>
        <w:t>fosforilados</w:t>
      </w:r>
      <w:proofErr w:type="spellEnd"/>
      <w:r w:rsidRPr="284B72C0" w:rsidR="284B72C0">
        <w:rPr>
          <w:rFonts w:ascii="Arial" w:hAnsi="Arial" w:eastAsia="Arial" w:cs="Arial"/>
          <w:b w:val="0"/>
          <w:bCs w:val="0"/>
          <w:i w:val="0"/>
          <w:iCs w:val="0"/>
          <w:caps w:val="0"/>
          <w:smallCaps w:val="0"/>
          <w:noProof w:val="0"/>
          <w:color w:val="000000" w:themeColor="text1" w:themeTint="FF" w:themeShade="FF"/>
          <w:sz w:val="24"/>
          <w:szCs w:val="24"/>
          <w:lang w:val="pt-BR"/>
        </w:rPr>
        <w:t xml:space="preserve"> e truncados (JI et al., 2017).  </w:t>
      </w:r>
    </w:p>
    <w:p xmlns:wp14="http://schemas.microsoft.com/office/word/2010/wordml" w:rsidP="284B72C0" w14:paraId="3EB847E7" wp14:textId="2DBC2353">
      <w:pPr>
        <w:spacing w:line="276" w:lineRule="auto"/>
        <w:ind w:firstLine="720"/>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284B72C0" w:rsidR="284B72C0">
        <w:rPr>
          <w:rFonts w:ascii="Arial" w:hAnsi="Arial" w:eastAsia="Arial" w:cs="Arial"/>
          <w:b w:val="0"/>
          <w:bCs w:val="0"/>
          <w:i w:val="0"/>
          <w:iCs w:val="0"/>
          <w:caps w:val="0"/>
          <w:smallCaps w:val="0"/>
          <w:noProof w:val="0"/>
          <w:color w:val="000000" w:themeColor="text1" w:themeTint="FF" w:themeShade="FF"/>
          <w:sz w:val="24"/>
          <w:szCs w:val="24"/>
          <w:lang w:val="pt-BR"/>
        </w:rPr>
        <w:t xml:space="preserve">O desenvolvimento do sequenciamento de nova geração (NGS) e da inteligência artificial permitiram a realização dessa conexão. O NGS permitiu a leitura de milhões de pares de base em uma rodada única de leitura. Além da velocidade, o custo do sequenciamento completo de um genoma será reduzido em até 10.000 vezes nos próximos 10 anos. A primeira geração de NGS é baseada na detecção de </w:t>
      </w:r>
      <w:proofErr w:type="spellStart"/>
      <w:r w:rsidRPr="284B72C0" w:rsidR="284B72C0">
        <w:rPr>
          <w:rFonts w:ascii="Arial" w:hAnsi="Arial" w:eastAsia="Arial" w:cs="Arial"/>
          <w:b w:val="0"/>
          <w:bCs w:val="0"/>
          <w:i w:val="0"/>
          <w:iCs w:val="0"/>
          <w:caps w:val="0"/>
          <w:smallCaps w:val="0"/>
          <w:noProof w:val="0"/>
          <w:color w:val="000000" w:themeColor="text1" w:themeTint="FF" w:themeShade="FF"/>
          <w:sz w:val="24"/>
          <w:szCs w:val="24"/>
          <w:lang w:val="pt-BR"/>
        </w:rPr>
        <w:t>pirofosfatos</w:t>
      </w:r>
      <w:proofErr w:type="spellEnd"/>
      <w:r w:rsidRPr="284B72C0" w:rsidR="284B72C0">
        <w:rPr>
          <w:rFonts w:ascii="Arial" w:hAnsi="Arial" w:eastAsia="Arial" w:cs="Arial"/>
          <w:b w:val="0"/>
          <w:bCs w:val="0"/>
          <w:i w:val="0"/>
          <w:iCs w:val="0"/>
          <w:caps w:val="0"/>
          <w:smallCaps w:val="0"/>
          <w:noProof w:val="0"/>
          <w:color w:val="000000" w:themeColor="text1" w:themeTint="FF" w:themeShade="FF"/>
          <w:sz w:val="24"/>
          <w:szCs w:val="24"/>
          <w:lang w:val="pt-BR"/>
        </w:rPr>
        <w:t xml:space="preserve"> </w:t>
      </w:r>
      <w:proofErr w:type="spellStart"/>
      <w:r w:rsidRPr="284B72C0" w:rsidR="284B72C0">
        <w:rPr>
          <w:rFonts w:ascii="Arial" w:hAnsi="Arial" w:eastAsia="Arial" w:cs="Arial"/>
          <w:b w:val="0"/>
          <w:bCs w:val="0"/>
          <w:i w:val="0"/>
          <w:iCs w:val="0"/>
          <w:caps w:val="0"/>
          <w:smallCaps w:val="0"/>
          <w:noProof w:val="0"/>
          <w:color w:val="000000" w:themeColor="text1" w:themeTint="FF" w:themeShade="FF"/>
          <w:sz w:val="24"/>
          <w:szCs w:val="24"/>
          <w:lang w:val="pt-BR"/>
        </w:rPr>
        <w:t>luminométricos</w:t>
      </w:r>
      <w:proofErr w:type="spellEnd"/>
      <w:r w:rsidRPr="284B72C0" w:rsidR="284B72C0">
        <w:rPr>
          <w:rFonts w:ascii="Arial" w:hAnsi="Arial" w:eastAsia="Arial" w:cs="Arial"/>
          <w:b w:val="0"/>
          <w:bCs w:val="0"/>
          <w:i w:val="0"/>
          <w:iCs w:val="0"/>
          <w:caps w:val="0"/>
          <w:smallCaps w:val="0"/>
          <w:noProof w:val="0"/>
          <w:color w:val="000000" w:themeColor="text1" w:themeTint="FF" w:themeShade="FF"/>
          <w:sz w:val="24"/>
          <w:szCs w:val="24"/>
          <w:lang w:val="pt-BR"/>
        </w:rPr>
        <w:t xml:space="preserve"> inorgânicos liberados quando ocorre a incorporação dos </w:t>
      </w:r>
      <w:proofErr w:type="spellStart"/>
      <w:r w:rsidRPr="284B72C0" w:rsidR="284B72C0">
        <w:rPr>
          <w:rFonts w:ascii="Arial" w:hAnsi="Arial" w:eastAsia="Arial" w:cs="Arial"/>
          <w:b w:val="0"/>
          <w:bCs w:val="0"/>
          <w:i w:val="0"/>
          <w:iCs w:val="0"/>
          <w:caps w:val="0"/>
          <w:smallCaps w:val="0"/>
          <w:noProof w:val="0"/>
          <w:color w:val="000000" w:themeColor="text1" w:themeTint="FF" w:themeShade="FF"/>
          <w:sz w:val="24"/>
          <w:szCs w:val="24"/>
          <w:lang w:val="pt-BR"/>
        </w:rPr>
        <w:t>desoxiribonucleotídeos</w:t>
      </w:r>
      <w:proofErr w:type="spellEnd"/>
      <w:r w:rsidRPr="284B72C0" w:rsidR="284B72C0">
        <w:rPr>
          <w:rFonts w:ascii="Arial" w:hAnsi="Arial" w:eastAsia="Arial" w:cs="Arial"/>
          <w:b w:val="0"/>
          <w:bCs w:val="0"/>
          <w:i w:val="0"/>
          <w:iCs w:val="0"/>
          <w:caps w:val="0"/>
          <w:smallCaps w:val="0"/>
          <w:noProof w:val="0"/>
          <w:color w:val="000000" w:themeColor="text1" w:themeTint="FF" w:themeShade="FF"/>
          <w:sz w:val="24"/>
          <w:szCs w:val="24"/>
          <w:lang w:val="pt-BR"/>
        </w:rPr>
        <w:t xml:space="preserve"> </w:t>
      </w:r>
      <w:proofErr w:type="spellStart"/>
      <w:r w:rsidRPr="284B72C0" w:rsidR="284B72C0">
        <w:rPr>
          <w:rFonts w:ascii="Arial" w:hAnsi="Arial" w:eastAsia="Arial" w:cs="Arial"/>
          <w:b w:val="0"/>
          <w:bCs w:val="0"/>
          <w:i w:val="0"/>
          <w:iCs w:val="0"/>
          <w:caps w:val="0"/>
          <w:smallCaps w:val="0"/>
          <w:noProof w:val="0"/>
          <w:color w:val="000000" w:themeColor="text1" w:themeTint="FF" w:themeShade="FF"/>
          <w:sz w:val="24"/>
          <w:szCs w:val="24"/>
          <w:lang w:val="pt-BR"/>
        </w:rPr>
        <w:t>trifosfatados</w:t>
      </w:r>
      <w:proofErr w:type="spellEnd"/>
      <w:r w:rsidRPr="284B72C0" w:rsidR="284B72C0">
        <w:rPr>
          <w:rFonts w:ascii="Arial" w:hAnsi="Arial" w:eastAsia="Arial" w:cs="Arial"/>
          <w:b w:val="0"/>
          <w:bCs w:val="0"/>
          <w:i w:val="0"/>
          <w:iCs w:val="0"/>
          <w:caps w:val="0"/>
          <w:smallCaps w:val="0"/>
          <w:noProof w:val="0"/>
          <w:color w:val="000000" w:themeColor="text1" w:themeTint="FF" w:themeShade="FF"/>
          <w:sz w:val="24"/>
          <w:szCs w:val="24"/>
          <w:lang w:val="pt-BR"/>
        </w:rPr>
        <w:t xml:space="preserve">. A segunda geração pode sequenciar de 150 a 200 Gb por semana. A última geração (terceira), além de não precisar de amplificação do DNA, pode produzir sequências 20 ou, até mesmo, 300 vezes maiores que a segunda </w:t>
      </w:r>
      <w:proofErr w:type="gramStart"/>
      <w:r w:rsidRPr="284B72C0" w:rsidR="284B72C0">
        <w:rPr>
          <w:rFonts w:ascii="Arial" w:hAnsi="Arial" w:eastAsia="Arial" w:cs="Arial"/>
          <w:b w:val="0"/>
          <w:bCs w:val="0"/>
          <w:i w:val="0"/>
          <w:iCs w:val="0"/>
          <w:caps w:val="0"/>
          <w:smallCaps w:val="0"/>
          <w:noProof w:val="0"/>
          <w:color w:val="000000" w:themeColor="text1" w:themeTint="FF" w:themeShade="FF"/>
          <w:sz w:val="24"/>
          <w:szCs w:val="24"/>
          <w:lang w:val="pt-BR"/>
        </w:rPr>
        <w:t>geração(</w:t>
      </w:r>
      <w:proofErr w:type="gramEnd"/>
      <w:r w:rsidRPr="284B72C0" w:rsidR="284B72C0">
        <w:rPr>
          <w:rFonts w:ascii="Arial" w:hAnsi="Arial" w:eastAsia="Arial" w:cs="Arial"/>
          <w:b w:val="0"/>
          <w:bCs w:val="0"/>
          <w:i w:val="0"/>
          <w:iCs w:val="0"/>
          <w:caps w:val="0"/>
          <w:smallCaps w:val="0"/>
          <w:noProof w:val="0"/>
          <w:color w:val="000000" w:themeColor="text1" w:themeTint="FF" w:themeShade="FF"/>
          <w:sz w:val="24"/>
          <w:szCs w:val="24"/>
          <w:lang w:val="pt-BR"/>
        </w:rPr>
        <w:t xml:space="preserve">PEREIRA, 2013). A partir disso, diversos tipos de mutações foram </w:t>
      </w:r>
      <w:proofErr w:type="gramStart"/>
      <w:r w:rsidRPr="284B72C0" w:rsidR="284B72C0">
        <w:rPr>
          <w:rFonts w:ascii="Arial" w:hAnsi="Arial" w:eastAsia="Arial" w:cs="Arial"/>
          <w:b w:val="0"/>
          <w:bCs w:val="0"/>
          <w:i w:val="0"/>
          <w:iCs w:val="0"/>
          <w:caps w:val="0"/>
          <w:smallCaps w:val="0"/>
          <w:noProof w:val="0"/>
          <w:color w:val="000000" w:themeColor="text1" w:themeTint="FF" w:themeShade="FF"/>
          <w:sz w:val="24"/>
          <w:szCs w:val="24"/>
          <w:lang w:val="pt-BR"/>
        </w:rPr>
        <w:t>descobertas e armazenadas</w:t>
      </w:r>
      <w:proofErr w:type="gramEnd"/>
      <w:r w:rsidRPr="284B72C0" w:rsidR="284B72C0">
        <w:rPr>
          <w:rFonts w:ascii="Arial" w:hAnsi="Arial" w:eastAsia="Arial" w:cs="Arial"/>
          <w:b w:val="0"/>
          <w:bCs w:val="0"/>
          <w:i w:val="0"/>
          <w:iCs w:val="0"/>
          <w:caps w:val="0"/>
          <w:smallCaps w:val="0"/>
          <w:noProof w:val="0"/>
          <w:color w:val="000000" w:themeColor="text1" w:themeTint="FF" w:themeShade="FF"/>
          <w:sz w:val="24"/>
          <w:szCs w:val="24"/>
          <w:lang w:val="pt-BR"/>
        </w:rPr>
        <w:t xml:space="preserve"> em bancos de dados genômicos, como o NCBI. Contudo, essas informações acerca das mutações não são tão efetivas para determinar se uma determinada mutação afeta a saúde de um paciente ou não.</w:t>
      </w:r>
    </w:p>
    <w:p xmlns:wp14="http://schemas.microsoft.com/office/word/2010/wordml" w:rsidP="284B72C0" w14:paraId="3130CEC5" wp14:textId="52846B96">
      <w:pPr>
        <w:spacing w:line="276" w:lineRule="auto"/>
        <w:ind w:firstLine="720"/>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284B72C0" w:rsidR="284B72C0">
        <w:rPr>
          <w:rFonts w:ascii="Arial" w:hAnsi="Arial" w:eastAsia="Arial" w:cs="Arial"/>
          <w:b w:val="0"/>
          <w:bCs w:val="0"/>
          <w:i w:val="0"/>
          <w:iCs w:val="0"/>
          <w:caps w:val="0"/>
          <w:smallCaps w:val="0"/>
          <w:noProof w:val="0"/>
          <w:color w:val="000000" w:themeColor="text1" w:themeTint="FF" w:themeShade="FF"/>
          <w:sz w:val="22"/>
          <w:szCs w:val="22"/>
          <w:lang w:val="pt-BR"/>
        </w:rPr>
        <w:t xml:space="preserve">  </w:t>
      </w:r>
      <w:r w:rsidRPr="284B72C0" w:rsidR="284B72C0">
        <w:rPr>
          <w:rFonts w:ascii="Arial" w:hAnsi="Arial" w:eastAsia="Arial" w:cs="Arial"/>
          <w:b w:val="0"/>
          <w:bCs w:val="0"/>
          <w:i w:val="0"/>
          <w:iCs w:val="0"/>
          <w:caps w:val="0"/>
          <w:smallCaps w:val="0"/>
          <w:noProof w:val="0"/>
          <w:color w:val="000000" w:themeColor="text1" w:themeTint="FF" w:themeShade="FF"/>
          <w:sz w:val="24"/>
          <w:szCs w:val="24"/>
          <w:lang w:val="pt-BR"/>
        </w:rPr>
        <w:t xml:space="preserve">Portanto, a </w:t>
      </w:r>
      <w:r w:rsidRPr="284B72C0" w:rsidR="284B72C0">
        <w:rPr>
          <w:rFonts w:ascii="Arial" w:hAnsi="Arial" w:eastAsia="Arial" w:cs="Arial"/>
          <w:b w:val="0"/>
          <w:bCs w:val="0"/>
          <w:i w:val="0"/>
          <w:iCs w:val="0"/>
          <w:caps w:val="0"/>
          <w:smallCaps w:val="0"/>
          <w:noProof w:val="0"/>
          <w:color w:val="000000" w:themeColor="text1" w:themeTint="FF" w:themeShade="FF"/>
          <w:sz w:val="24"/>
          <w:szCs w:val="24"/>
          <w:lang w:val="pt-BR"/>
        </w:rPr>
        <w:t xml:space="preserve">utilização de inteligência artificial e outros métodos computacionais para entender a relação de fatores genéticos com mutações atreladas a determinadas patologias tornou-se um método muito efetivo e barato. Através deste avanço, o computador é capaz de gerar um modelo matemático que pode determinar com alta precisão se uma mutação é deletéria e, portanto, deveria ser avaliada em bancada, </w:t>
      </w:r>
      <w:r w:rsidRPr="284B72C0" w:rsidR="284B72C0">
        <w:rPr>
          <w:rFonts w:ascii="Arial" w:hAnsi="Arial" w:eastAsia="Arial" w:cs="Arial"/>
          <w:b w:val="0"/>
          <w:bCs w:val="0"/>
          <w:i w:val="0"/>
          <w:iCs w:val="0"/>
          <w:caps w:val="0"/>
          <w:smallCaps w:val="0"/>
          <w:noProof w:val="0"/>
          <w:color w:val="000000" w:themeColor="text1" w:themeTint="FF" w:themeShade="FF"/>
          <w:sz w:val="24"/>
          <w:szCs w:val="24"/>
          <w:lang w:val="pt-BR"/>
        </w:rPr>
        <w:t>ou não</w:t>
      </w:r>
      <w:r w:rsidRPr="284B72C0" w:rsidR="284B72C0">
        <w:rPr>
          <w:rFonts w:ascii="Arial" w:hAnsi="Arial" w:eastAsia="Arial" w:cs="Arial"/>
          <w:b w:val="0"/>
          <w:bCs w:val="0"/>
          <w:i w:val="0"/>
          <w:iCs w:val="0"/>
          <w:caps w:val="0"/>
          <w:smallCaps w:val="0"/>
          <w:noProof w:val="0"/>
          <w:color w:val="000000" w:themeColor="text1" w:themeTint="FF" w:themeShade="FF"/>
          <w:sz w:val="24"/>
          <w:szCs w:val="24"/>
          <w:lang w:val="pt-BR"/>
        </w:rPr>
        <w:t xml:space="preserve"> (PEREIRA, 2019).</w:t>
      </w:r>
    </w:p>
    <w:p xmlns:wp14="http://schemas.microsoft.com/office/word/2010/wordml" w:rsidP="284B72C0" w14:paraId="74266A46" wp14:textId="5B580B1A">
      <w:pPr>
        <w:pStyle w:val="Normal"/>
        <w:spacing w:line="276" w:lineRule="auto"/>
        <w:ind w:firstLine="0"/>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284B72C0" w:rsidR="284B72C0">
        <w:rPr>
          <w:rFonts w:ascii="Arial" w:hAnsi="Arial" w:eastAsia="Arial" w:cs="Arial"/>
          <w:b w:val="1"/>
          <w:bCs w:val="1"/>
          <w:i w:val="0"/>
          <w:iCs w:val="0"/>
          <w:caps w:val="0"/>
          <w:smallCaps w:val="0"/>
          <w:noProof w:val="0"/>
          <w:color w:val="000000" w:themeColor="text1" w:themeTint="FF" w:themeShade="FF"/>
          <w:sz w:val="24"/>
          <w:szCs w:val="24"/>
          <w:lang w:val="pt-BR"/>
        </w:rPr>
        <w:t xml:space="preserve">  Objetivo</w:t>
      </w:r>
    </w:p>
    <w:p xmlns:wp14="http://schemas.microsoft.com/office/word/2010/wordml" w:rsidP="284B72C0" w14:paraId="1AC9CC07" wp14:textId="6DFFB3D2">
      <w:pPr>
        <w:pStyle w:val="Normal"/>
        <w:spacing w:line="276" w:lineRule="auto"/>
        <w:ind w:firstLine="0"/>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284B72C0" w:rsidR="284B72C0">
        <w:rPr>
          <w:rFonts w:ascii="Arial" w:hAnsi="Arial" w:eastAsia="Arial" w:cs="Arial"/>
          <w:b w:val="0"/>
          <w:bCs w:val="0"/>
          <w:i w:val="0"/>
          <w:iCs w:val="0"/>
          <w:caps w:val="0"/>
          <w:smallCaps w:val="0"/>
          <w:noProof w:val="0"/>
          <w:color w:val="000000" w:themeColor="text1" w:themeTint="FF" w:themeShade="FF"/>
          <w:sz w:val="24"/>
          <w:szCs w:val="24"/>
          <w:lang w:val="pt-BR"/>
        </w:rPr>
        <w:t>O presente trabalho teve como objetivo a elaboração de uma mini revisão bibliográfica para entender como o desenvolvimento de novas tecnologias afeta o entendimento de antigas patologias e quais os seus benefícios e problemas.</w:t>
      </w:r>
    </w:p>
    <w:p xmlns:wp14="http://schemas.microsoft.com/office/word/2010/wordml" w:rsidP="284B72C0" w14:paraId="35C4CA06" wp14:textId="77C53AFE">
      <w:pPr>
        <w:spacing w:line="276" w:lineRule="auto"/>
        <w:jc w:val="both"/>
        <w:rPr>
          <w:rFonts w:ascii="Arial" w:hAnsi="Arial" w:eastAsia="Arial" w:cs="Arial"/>
          <w:b w:val="0"/>
          <w:bCs w:val="0"/>
          <w:i w:val="0"/>
          <w:iCs w:val="0"/>
          <w:caps w:val="0"/>
          <w:smallCaps w:val="0"/>
          <w:noProof w:val="0"/>
          <w:color w:val="000000" w:themeColor="text1" w:themeTint="FF" w:themeShade="FF"/>
          <w:sz w:val="24"/>
          <w:szCs w:val="24"/>
          <w:lang w:val="en-US"/>
        </w:rPr>
      </w:pPr>
    </w:p>
    <w:p xmlns:wp14="http://schemas.microsoft.com/office/word/2010/wordml" w:rsidP="284B72C0" w14:paraId="0D4D75F0" wp14:textId="473865E1">
      <w:pPr>
        <w:spacing w:after="200" w:line="276" w:lineRule="auto"/>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284B72C0" w:rsidR="284B72C0">
        <w:rPr>
          <w:rFonts w:ascii="Arial" w:hAnsi="Arial" w:eastAsia="Arial" w:cs="Arial"/>
          <w:b w:val="0"/>
          <w:bCs w:val="0"/>
          <w:i w:val="0"/>
          <w:iCs w:val="0"/>
          <w:caps w:val="0"/>
          <w:smallCaps w:val="0"/>
          <w:noProof w:val="0"/>
          <w:color w:val="000000" w:themeColor="text1" w:themeTint="FF" w:themeShade="FF"/>
          <w:sz w:val="22"/>
          <w:szCs w:val="22"/>
          <w:lang w:val="pt-BR"/>
        </w:rPr>
        <w:t xml:space="preserve">  </w:t>
      </w:r>
      <w:r w:rsidRPr="284B72C0" w:rsidR="284B72C0">
        <w:rPr>
          <w:rFonts w:ascii="Arial" w:hAnsi="Arial" w:eastAsia="Arial" w:cs="Arial"/>
          <w:b w:val="1"/>
          <w:bCs w:val="1"/>
          <w:i w:val="0"/>
          <w:iCs w:val="0"/>
          <w:caps w:val="0"/>
          <w:smallCaps w:val="0"/>
          <w:noProof w:val="0"/>
          <w:color w:val="000000" w:themeColor="text1" w:themeTint="FF" w:themeShade="FF"/>
          <w:sz w:val="24"/>
          <w:szCs w:val="24"/>
          <w:lang w:val="pt-BR"/>
        </w:rPr>
        <w:t>Material e Métodos</w:t>
      </w:r>
      <w:r w:rsidRPr="284B72C0" w:rsidR="284B72C0">
        <w:rPr>
          <w:rFonts w:ascii="Arial" w:hAnsi="Arial" w:eastAsia="Arial" w:cs="Arial"/>
          <w:b w:val="0"/>
          <w:bCs w:val="0"/>
          <w:i w:val="0"/>
          <w:iCs w:val="0"/>
          <w:caps w:val="0"/>
          <w:smallCaps w:val="0"/>
          <w:noProof w:val="0"/>
          <w:color w:val="000000" w:themeColor="text1" w:themeTint="FF" w:themeShade="FF"/>
          <w:sz w:val="22"/>
          <w:szCs w:val="22"/>
          <w:lang w:val="pt-BR"/>
        </w:rPr>
        <w:t xml:space="preserve"> </w:t>
      </w:r>
    </w:p>
    <w:p xmlns:wp14="http://schemas.microsoft.com/office/word/2010/wordml" w:rsidP="284B72C0" w14:paraId="5F3EC3B6" wp14:textId="77AF1A05">
      <w:pPr>
        <w:spacing w:line="276" w:lineRule="auto"/>
        <w:ind w:firstLine="720"/>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284B72C0" w:rsidR="284B72C0">
        <w:rPr>
          <w:rFonts w:ascii="Arial" w:hAnsi="Arial" w:eastAsia="Arial" w:cs="Arial"/>
          <w:b w:val="0"/>
          <w:bCs w:val="0"/>
          <w:i w:val="0"/>
          <w:iCs w:val="0"/>
          <w:caps w:val="0"/>
          <w:smallCaps w:val="0"/>
          <w:noProof w:val="0"/>
          <w:color w:val="000000" w:themeColor="text1" w:themeTint="FF" w:themeShade="FF"/>
          <w:sz w:val="24"/>
          <w:szCs w:val="24"/>
          <w:lang w:val="pt-BR"/>
        </w:rPr>
        <w:t>O método utilizado para essa revisão bibliográfica foi de natureza opinativa com o enfoque na análise de estudos de casos. Foram pesquisados os seguintes termos:</w:t>
      </w:r>
      <w:r w:rsidRPr="284B72C0" w:rsidR="284B72C0">
        <w:rPr>
          <w:rFonts w:ascii="Arial" w:hAnsi="Arial" w:eastAsia="Arial" w:cs="Arial"/>
          <w:b w:val="1"/>
          <w:bCs w:val="1"/>
          <w:i w:val="0"/>
          <w:iCs w:val="0"/>
          <w:caps w:val="0"/>
          <w:smallCaps w:val="0"/>
          <w:noProof w:val="0"/>
          <w:color w:val="000000" w:themeColor="text1" w:themeTint="FF" w:themeShade="FF"/>
          <w:sz w:val="24"/>
          <w:szCs w:val="24"/>
          <w:lang w:val="pt-BR"/>
        </w:rPr>
        <w:t xml:space="preserve"> Sequenciamento de Nova Geração, Mutações </w:t>
      </w:r>
      <w:proofErr w:type="spellStart"/>
      <w:r w:rsidRPr="284B72C0" w:rsidR="284B72C0">
        <w:rPr>
          <w:rFonts w:ascii="Arial" w:hAnsi="Arial" w:eastAsia="Arial" w:cs="Arial"/>
          <w:b w:val="1"/>
          <w:bCs w:val="1"/>
          <w:i w:val="0"/>
          <w:iCs w:val="0"/>
          <w:caps w:val="0"/>
          <w:smallCaps w:val="0"/>
          <w:noProof w:val="0"/>
          <w:color w:val="000000" w:themeColor="text1" w:themeTint="FF" w:themeShade="FF"/>
          <w:sz w:val="24"/>
          <w:szCs w:val="24"/>
          <w:lang w:val="pt-BR"/>
        </w:rPr>
        <w:t>Missense</w:t>
      </w:r>
      <w:proofErr w:type="spellEnd"/>
      <w:r w:rsidRPr="284B72C0" w:rsidR="284B72C0">
        <w:rPr>
          <w:rFonts w:ascii="Arial" w:hAnsi="Arial" w:eastAsia="Arial" w:cs="Arial"/>
          <w:b w:val="1"/>
          <w:bCs w:val="1"/>
          <w:i w:val="0"/>
          <w:iCs w:val="0"/>
          <w:caps w:val="0"/>
          <w:smallCaps w:val="0"/>
          <w:noProof w:val="0"/>
          <w:color w:val="000000" w:themeColor="text1" w:themeTint="FF" w:themeShade="FF"/>
          <w:sz w:val="24"/>
          <w:szCs w:val="24"/>
          <w:lang w:val="pt-BR"/>
        </w:rPr>
        <w:t xml:space="preserve">, Inteligência Artificial aplicada à biologia para análise de dados genéticos, Demência Fronto Temporal e Esclerose Lateral Amiotrófica e Relação dessas doenças </w:t>
      </w:r>
      <w:r w:rsidRPr="284B72C0" w:rsidR="284B72C0">
        <w:rPr>
          <w:rFonts w:ascii="Calibri" w:hAnsi="Calibri" w:eastAsia="Calibri" w:cs="Calibri"/>
          <w:b w:val="0"/>
          <w:bCs w:val="0"/>
          <w:i w:val="0"/>
          <w:iCs w:val="0"/>
          <w:caps w:val="0"/>
          <w:smallCaps w:val="0"/>
          <w:strike w:val="0"/>
          <w:dstrike w:val="0"/>
          <w:noProof w:val="0"/>
          <w:color w:val="000000" w:themeColor="text1" w:themeTint="FF" w:themeShade="FF"/>
          <w:sz w:val="20"/>
          <w:szCs w:val="20"/>
          <w:u w:val="none"/>
          <w:lang w:val="en-US"/>
        </w:rPr>
        <w:t>[Text Wrapping Break]</w:t>
      </w:r>
      <w:r w:rsidRPr="284B72C0" w:rsidR="284B72C0">
        <w:rPr>
          <w:rFonts w:ascii="Arial" w:hAnsi="Arial" w:eastAsia="Arial" w:cs="Arial"/>
          <w:b w:val="1"/>
          <w:bCs w:val="1"/>
          <w:i w:val="0"/>
          <w:iCs w:val="0"/>
          <w:caps w:val="0"/>
          <w:smallCaps w:val="0"/>
          <w:noProof w:val="0"/>
          <w:color w:val="000000" w:themeColor="text1" w:themeTint="FF" w:themeShade="FF"/>
          <w:sz w:val="24"/>
          <w:szCs w:val="24"/>
          <w:lang w:val="pt-BR"/>
        </w:rPr>
        <w:t xml:space="preserve">com mutações atreladas à TDP-43 (PROTEÍNA) e </w:t>
      </w:r>
      <w:proofErr w:type="gramStart"/>
      <w:r w:rsidRPr="284B72C0" w:rsidR="284B72C0">
        <w:rPr>
          <w:rFonts w:ascii="Arial" w:hAnsi="Arial" w:eastAsia="Arial" w:cs="Arial"/>
          <w:b w:val="1"/>
          <w:bCs w:val="1"/>
          <w:i w:val="0"/>
          <w:iCs w:val="0"/>
          <w:caps w:val="0"/>
          <w:smallCaps w:val="0"/>
          <w:noProof w:val="0"/>
          <w:color w:val="000000" w:themeColor="text1" w:themeTint="FF" w:themeShade="FF"/>
          <w:sz w:val="24"/>
          <w:szCs w:val="24"/>
          <w:lang w:val="pt-BR"/>
        </w:rPr>
        <w:t>TARDBP(</w:t>
      </w:r>
      <w:proofErr w:type="gramEnd"/>
      <w:r w:rsidRPr="284B72C0" w:rsidR="284B72C0">
        <w:rPr>
          <w:rFonts w:ascii="Arial" w:hAnsi="Arial" w:eastAsia="Arial" w:cs="Arial"/>
          <w:b w:val="1"/>
          <w:bCs w:val="1"/>
          <w:i w:val="0"/>
          <w:iCs w:val="0"/>
          <w:caps w:val="0"/>
          <w:smallCaps w:val="0"/>
          <w:noProof w:val="0"/>
          <w:color w:val="000000" w:themeColor="text1" w:themeTint="FF" w:themeShade="FF"/>
          <w:sz w:val="24"/>
          <w:szCs w:val="24"/>
          <w:lang w:val="pt-BR"/>
        </w:rPr>
        <w:t>GENE QUE CODIFICA ESSA PROTEÍNA)</w:t>
      </w:r>
      <w:r w:rsidRPr="284B72C0" w:rsidR="284B72C0">
        <w:rPr>
          <w:rFonts w:ascii="Arial" w:hAnsi="Arial" w:eastAsia="Arial" w:cs="Arial"/>
          <w:b w:val="0"/>
          <w:bCs w:val="0"/>
          <w:i w:val="0"/>
          <w:iCs w:val="0"/>
          <w:caps w:val="0"/>
          <w:smallCaps w:val="0"/>
          <w:noProof w:val="0"/>
          <w:color w:val="000000" w:themeColor="text1" w:themeTint="FF" w:themeShade="FF"/>
          <w:sz w:val="24"/>
          <w:szCs w:val="24"/>
          <w:lang w:val="pt-BR"/>
        </w:rPr>
        <w:t>, utilizando-se o periódico da Capes e o Google Scholar.</w:t>
      </w:r>
    </w:p>
    <w:p xmlns:wp14="http://schemas.microsoft.com/office/word/2010/wordml" w:rsidP="284B72C0" w14:paraId="1B2240C3" wp14:textId="09D7E626">
      <w:pPr>
        <w:spacing w:line="276" w:lineRule="auto"/>
        <w:ind w:firstLine="720"/>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284B72C0" w:rsidR="284B72C0">
        <w:rPr>
          <w:rFonts w:ascii="Arial" w:hAnsi="Arial" w:eastAsia="Arial" w:cs="Arial"/>
          <w:b w:val="0"/>
          <w:bCs w:val="0"/>
          <w:i w:val="0"/>
          <w:iCs w:val="0"/>
          <w:caps w:val="0"/>
          <w:smallCaps w:val="0"/>
          <w:noProof w:val="0"/>
          <w:color w:val="000000" w:themeColor="text1" w:themeTint="FF" w:themeShade="FF"/>
          <w:sz w:val="24"/>
          <w:szCs w:val="24"/>
          <w:lang w:val="pt-BR"/>
        </w:rPr>
        <w:t>De acordo com Gil (2009), a pesquisa bibliográfica tem como objetivo elucidar o que já foi desenvolvido sobre o tema alvo, essa análise é realizada em livros, artigos científicos, bases de dados, entre outros.</w:t>
      </w:r>
    </w:p>
    <w:p xmlns:wp14="http://schemas.microsoft.com/office/word/2010/wordml" w:rsidP="284B72C0" w14:paraId="293F7020" wp14:textId="00463D54">
      <w:pPr>
        <w:spacing w:after="200" w:line="276" w:lineRule="auto"/>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284B72C0" w:rsidR="284B72C0">
        <w:rPr>
          <w:rFonts w:ascii="Arial" w:hAnsi="Arial" w:eastAsia="Arial" w:cs="Arial"/>
          <w:b w:val="0"/>
          <w:bCs w:val="0"/>
          <w:i w:val="0"/>
          <w:iCs w:val="0"/>
          <w:caps w:val="0"/>
          <w:smallCaps w:val="0"/>
          <w:noProof w:val="0"/>
          <w:color w:val="000000" w:themeColor="text1" w:themeTint="FF" w:themeShade="FF"/>
          <w:sz w:val="22"/>
          <w:szCs w:val="22"/>
          <w:lang w:val="pt-BR"/>
        </w:rPr>
        <w:t xml:space="preserve">   </w:t>
      </w:r>
      <w:r w:rsidRPr="284B72C0" w:rsidR="284B72C0">
        <w:rPr>
          <w:rFonts w:ascii="Arial" w:hAnsi="Arial" w:eastAsia="Arial" w:cs="Arial"/>
          <w:b w:val="1"/>
          <w:bCs w:val="1"/>
          <w:i w:val="0"/>
          <w:iCs w:val="0"/>
          <w:caps w:val="0"/>
          <w:smallCaps w:val="0"/>
          <w:noProof w:val="0"/>
          <w:color w:val="000000" w:themeColor="text1" w:themeTint="FF" w:themeShade="FF"/>
          <w:sz w:val="24"/>
          <w:szCs w:val="24"/>
          <w:lang w:val="pt-BR"/>
        </w:rPr>
        <w:t>Discussão</w:t>
      </w:r>
      <w:r w:rsidRPr="284B72C0" w:rsidR="284B72C0">
        <w:rPr>
          <w:rFonts w:ascii="Arial" w:hAnsi="Arial" w:eastAsia="Arial" w:cs="Arial"/>
          <w:b w:val="0"/>
          <w:bCs w:val="0"/>
          <w:i w:val="0"/>
          <w:iCs w:val="0"/>
          <w:caps w:val="0"/>
          <w:smallCaps w:val="0"/>
          <w:noProof w:val="0"/>
          <w:color w:val="000000" w:themeColor="text1" w:themeTint="FF" w:themeShade="FF"/>
          <w:sz w:val="22"/>
          <w:szCs w:val="22"/>
          <w:lang w:val="pt-BR"/>
        </w:rPr>
        <w:t xml:space="preserve"> </w:t>
      </w:r>
    </w:p>
    <w:p xmlns:wp14="http://schemas.microsoft.com/office/word/2010/wordml" w:rsidP="284B72C0" w14:paraId="2E605752" wp14:textId="25583F69">
      <w:pPr>
        <w:spacing w:line="276" w:lineRule="auto"/>
        <w:ind w:firstLine="720"/>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284B72C0" w:rsidR="284B72C0">
        <w:rPr>
          <w:rFonts w:ascii="Arial" w:hAnsi="Arial" w:eastAsia="Arial" w:cs="Arial"/>
          <w:b w:val="0"/>
          <w:bCs w:val="0"/>
          <w:i w:val="0"/>
          <w:iCs w:val="0"/>
          <w:caps w:val="0"/>
          <w:smallCaps w:val="0"/>
          <w:noProof w:val="0"/>
          <w:color w:val="000000" w:themeColor="text1" w:themeTint="FF" w:themeShade="FF"/>
          <w:sz w:val="24"/>
          <w:szCs w:val="24"/>
          <w:lang w:val="pt-BR"/>
        </w:rPr>
        <w:t xml:space="preserve">A necessidade de se aumentar o conhecimento sobre a fisiopatologia e etiologia de Esclerose Lateral </w:t>
      </w:r>
      <w:proofErr w:type="gramStart"/>
      <w:r w:rsidRPr="284B72C0" w:rsidR="284B72C0">
        <w:rPr>
          <w:rFonts w:ascii="Arial" w:hAnsi="Arial" w:eastAsia="Arial" w:cs="Arial"/>
          <w:b w:val="0"/>
          <w:bCs w:val="0"/>
          <w:i w:val="0"/>
          <w:iCs w:val="0"/>
          <w:caps w:val="0"/>
          <w:smallCaps w:val="0"/>
          <w:noProof w:val="0"/>
          <w:color w:val="000000" w:themeColor="text1" w:themeTint="FF" w:themeShade="FF"/>
          <w:sz w:val="24"/>
          <w:szCs w:val="24"/>
          <w:lang w:val="pt-BR"/>
        </w:rPr>
        <w:t>Amiotrófica(</w:t>
      </w:r>
      <w:proofErr w:type="gramEnd"/>
      <w:r w:rsidRPr="284B72C0" w:rsidR="284B72C0">
        <w:rPr>
          <w:rFonts w:ascii="Arial" w:hAnsi="Arial" w:eastAsia="Arial" w:cs="Arial"/>
          <w:b w:val="0"/>
          <w:bCs w:val="0"/>
          <w:i w:val="0"/>
          <w:iCs w:val="0"/>
          <w:caps w:val="0"/>
          <w:smallCaps w:val="0"/>
          <w:noProof w:val="0"/>
          <w:color w:val="000000" w:themeColor="text1" w:themeTint="FF" w:themeShade="FF"/>
          <w:sz w:val="24"/>
          <w:szCs w:val="24"/>
          <w:lang w:val="pt-BR"/>
        </w:rPr>
        <w:t xml:space="preserve">ELA) e demência </w:t>
      </w:r>
      <w:proofErr w:type="spellStart"/>
      <w:r w:rsidRPr="284B72C0" w:rsidR="284B72C0">
        <w:rPr>
          <w:rFonts w:ascii="Arial" w:hAnsi="Arial" w:eastAsia="Arial" w:cs="Arial"/>
          <w:b w:val="0"/>
          <w:bCs w:val="0"/>
          <w:i w:val="0"/>
          <w:iCs w:val="0"/>
          <w:caps w:val="0"/>
          <w:smallCaps w:val="0"/>
          <w:noProof w:val="0"/>
          <w:color w:val="000000" w:themeColor="text1" w:themeTint="FF" w:themeShade="FF"/>
          <w:sz w:val="24"/>
          <w:szCs w:val="24"/>
          <w:lang w:val="pt-BR"/>
        </w:rPr>
        <w:t>frontotemporal</w:t>
      </w:r>
      <w:proofErr w:type="spellEnd"/>
      <w:r w:rsidRPr="284B72C0" w:rsidR="284B72C0">
        <w:rPr>
          <w:rFonts w:ascii="Arial" w:hAnsi="Arial" w:eastAsia="Arial" w:cs="Arial"/>
          <w:b w:val="0"/>
          <w:bCs w:val="0"/>
          <w:i w:val="0"/>
          <w:iCs w:val="0"/>
          <w:caps w:val="0"/>
          <w:smallCaps w:val="0"/>
          <w:noProof w:val="0"/>
          <w:color w:val="000000" w:themeColor="text1" w:themeTint="FF" w:themeShade="FF"/>
          <w:sz w:val="24"/>
          <w:szCs w:val="24"/>
          <w:lang w:val="pt-BR"/>
        </w:rPr>
        <w:t xml:space="preserve"> torna-se cada vez mais evidente. Com uma população mundial conseguindo atingir maiores idades e, consequentemente, mais propensa à essas doenças, urge a necessidade de um manejo e tratamento eficientes para os pacientes acometidos por essas enfermidades. Além disso, a desordem psicológica e econômica para as famílias dos pacientes e para o Estado, juntamente com a debilitação do paciente agravam outras enfermidades pré-existentes. Por isso, cada vez mais providências e estudos vêm sendo realizados para tornar mais eficiente o combate à essas patologias. Nesse caso, a tecnologia vem marcando a sua presença nesses estudos facilitando a vida dos pesquisadores e acelerando os resultados de pesquisas e diagnósticos.</w:t>
      </w:r>
    </w:p>
    <w:p xmlns:wp14="http://schemas.microsoft.com/office/word/2010/wordml" w:rsidP="284B72C0" w14:paraId="4B046159" wp14:textId="7CB211A4">
      <w:pPr>
        <w:spacing w:line="276" w:lineRule="auto"/>
        <w:ind w:firstLine="720"/>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284B72C0" w:rsidR="284B72C0">
        <w:rPr>
          <w:rFonts w:ascii="Arial" w:hAnsi="Arial" w:eastAsia="Arial" w:cs="Arial"/>
          <w:b w:val="0"/>
          <w:bCs w:val="0"/>
          <w:i w:val="0"/>
          <w:iCs w:val="0"/>
          <w:caps w:val="0"/>
          <w:smallCaps w:val="0"/>
          <w:noProof w:val="0"/>
          <w:color w:val="000000" w:themeColor="text1" w:themeTint="FF" w:themeShade="FF"/>
          <w:sz w:val="24"/>
          <w:szCs w:val="24"/>
          <w:lang w:val="pt-BR"/>
        </w:rPr>
        <w:t>Mesmo com o surgimento de tecnologias mais rápidas e mais baratas para o sequenciamento genético do genoma de células, o processo de análise dessas informações geradas pelo sequenciamento apresentam uma velocidade inferior comparado a sua obtenção. Por conta disso, diversas alterações genéticas ainda não foram classificadas</w:t>
      </w:r>
      <w:r w:rsidRPr="284B72C0" w:rsidR="284B72C0">
        <w:rPr>
          <w:rFonts w:ascii="Arial" w:hAnsi="Arial" w:eastAsia="Arial" w:cs="Arial"/>
          <w:b w:val="0"/>
          <w:bCs w:val="0"/>
          <w:i w:val="0"/>
          <w:iCs w:val="0"/>
          <w:caps w:val="0"/>
          <w:smallCaps w:val="0"/>
          <w:noProof w:val="0"/>
          <w:color w:val="000000" w:themeColor="text1" w:themeTint="FF" w:themeShade="FF"/>
          <w:sz w:val="22"/>
          <w:szCs w:val="22"/>
          <w:lang w:val="pt-BR"/>
        </w:rPr>
        <w:t xml:space="preserve"> </w:t>
      </w:r>
      <w:r w:rsidRPr="284B72C0" w:rsidR="284B72C0">
        <w:rPr>
          <w:rFonts w:ascii="Arial" w:hAnsi="Arial" w:eastAsia="Arial" w:cs="Arial"/>
          <w:b w:val="0"/>
          <w:bCs w:val="0"/>
          <w:i w:val="0"/>
          <w:iCs w:val="0"/>
          <w:caps w:val="0"/>
          <w:smallCaps w:val="0"/>
          <w:noProof w:val="0"/>
          <w:color w:val="000000" w:themeColor="text1" w:themeTint="FF" w:themeShade="FF"/>
          <w:sz w:val="24"/>
          <w:szCs w:val="24"/>
          <w:lang w:val="pt-BR"/>
        </w:rPr>
        <w:t xml:space="preserve">e, por conta dessa falta de classificação, não tiveram seus impactos calculados. Com isso, o uso de metodologias computacionais para classificar esses dados vem sendo cada vez mais empregas. Entretanto, ainda assim, não há padrão ouro para determinar qual algoritmo é mais apropriado para cada conjunto </w:t>
      </w:r>
      <w:r w:rsidRPr="284B72C0" w:rsidR="284B72C0">
        <w:rPr>
          <w:rFonts w:ascii="Arial" w:hAnsi="Arial" w:eastAsia="Arial" w:cs="Arial"/>
          <w:b w:val="0"/>
          <w:bCs w:val="0"/>
          <w:i w:val="0"/>
          <w:iCs w:val="0"/>
          <w:caps w:val="0"/>
          <w:smallCaps w:val="0"/>
          <w:noProof w:val="0"/>
          <w:color w:val="000000" w:themeColor="text1" w:themeTint="FF" w:themeShade="FF"/>
          <w:sz w:val="22"/>
          <w:szCs w:val="22"/>
          <w:lang w:val="pt-BR"/>
        </w:rPr>
        <w:t xml:space="preserve"> ￼ </w:t>
      </w:r>
      <w:r w:rsidRPr="284B72C0" w:rsidR="284B72C0">
        <w:rPr>
          <w:rFonts w:ascii="Arial" w:hAnsi="Arial" w:eastAsia="Arial" w:cs="Arial"/>
          <w:b w:val="0"/>
          <w:bCs w:val="0"/>
          <w:i w:val="0"/>
          <w:iCs w:val="0"/>
          <w:caps w:val="0"/>
          <w:smallCaps w:val="0"/>
          <w:noProof w:val="0"/>
          <w:color w:val="000000" w:themeColor="text1" w:themeTint="FF" w:themeShade="FF"/>
          <w:sz w:val="24"/>
          <w:szCs w:val="24"/>
          <w:lang w:val="pt-BR"/>
        </w:rPr>
        <w:t xml:space="preserve">de dados. Por isso, a utilização de diversos algoritmos em conjunto minimiza esse problema ao mesmo tempo que aumenta a acurácia </w:t>
      </w:r>
      <w:proofErr w:type="gramStart"/>
      <w:r w:rsidRPr="284B72C0" w:rsidR="284B72C0">
        <w:rPr>
          <w:rFonts w:ascii="Arial" w:hAnsi="Arial" w:eastAsia="Arial" w:cs="Arial"/>
          <w:b w:val="0"/>
          <w:bCs w:val="0"/>
          <w:i w:val="0"/>
          <w:iCs w:val="0"/>
          <w:caps w:val="0"/>
          <w:smallCaps w:val="0"/>
          <w:noProof w:val="0"/>
          <w:color w:val="000000" w:themeColor="text1" w:themeTint="FF" w:themeShade="FF"/>
          <w:sz w:val="24"/>
          <w:szCs w:val="24"/>
          <w:lang w:val="pt-BR"/>
        </w:rPr>
        <w:t xml:space="preserve">dos </w:t>
      </w:r>
      <w:r w:rsidRPr="284B72C0" w:rsidR="284B72C0">
        <w:rPr>
          <w:rFonts w:ascii="Arial" w:hAnsi="Arial" w:eastAsia="Arial" w:cs="Arial"/>
          <w:b w:val="0"/>
          <w:bCs w:val="0"/>
          <w:i w:val="0"/>
          <w:iCs w:val="0"/>
          <w:caps w:val="0"/>
          <w:smallCaps w:val="0"/>
          <w:noProof w:val="0"/>
          <w:color w:val="000000" w:themeColor="text1" w:themeTint="FF" w:themeShade="FF"/>
          <w:sz w:val="22"/>
          <w:szCs w:val="22"/>
          <w:lang w:val="pt-BR"/>
        </w:rPr>
        <w:t xml:space="preserve"> ￼</w:t>
      </w:r>
      <w:proofErr w:type="gramEnd"/>
      <w:r w:rsidRPr="284B72C0" w:rsidR="284B72C0">
        <w:rPr>
          <w:rFonts w:ascii="Arial" w:hAnsi="Arial" w:eastAsia="Arial" w:cs="Arial"/>
          <w:b w:val="0"/>
          <w:bCs w:val="0"/>
          <w:i w:val="0"/>
          <w:iCs w:val="0"/>
          <w:caps w:val="0"/>
          <w:smallCaps w:val="0"/>
          <w:noProof w:val="0"/>
          <w:color w:val="000000" w:themeColor="text1" w:themeTint="FF" w:themeShade="FF"/>
          <w:sz w:val="22"/>
          <w:szCs w:val="22"/>
          <w:lang w:val="pt-BR"/>
        </w:rPr>
        <w:t xml:space="preserve"> </w:t>
      </w:r>
      <w:r w:rsidRPr="284B72C0" w:rsidR="284B72C0">
        <w:rPr>
          <w:rFonts w:ascii="Arial" w:hAnsi="Arial" w:eastAsia="Arial" w:cs="Arial"/>
          <w:b w:val="0"/>
          <w:bCs w:val="0"/>
          <w:i w:val="0"/>
          <w:iCs w:val="0"/>
          <w:caps w:val="0"/>
          <w:smallCaps w:val="0"/>
          <w:noProof w:val="0"/>
          <w:color w:val="000000" w:themeColor="text1" w:themeTint="FF" w:themeShade="FF"/>
          <w:sz w:val="24"/>
          <w:szCs w:val="24"/>
          <w:lang w:val="pt-BR"/>
        </w:rPr>
        <w:t>resultados unidos.</w:t>
      </w:r>
    </w:p>
    <w:p xmlns:wp14="http://schemas.microsoft.com/office/word/2010/wordml" w:rsidP="284B72C0" w14:paraId="665771C5" wp14:textId="46DFCACF">
      <w:pPr>
        <w:spacing w:line="276" w:lineRule="auto"/>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284B72C0" w:rsidR="284B72C0">
        <w:rPr>
          <w:rFonts w:ascii="Arial" w:hAnsi="Arial" w:eastAsia="Arial" w:cs="Arial"/>
          <w:b w:val="0"/>
          <w:bCs w:val="0"/>
          <w:i w:val="0"/>
          <w:iCs w:val="0"/>
          <w:caps w:val="0"/>
          <w:smallCaps w:val="0"/>
          <w:noProof w:val="0"/>
          <w:color w:val="000000" w:themeColor="text1" w:themeTint="FF" w:themeShade="FF"/>
          <w:sz w:val="24"/>
          <w:szCs w:val="24"/>
          <w:lang w:val="pt-BR"/>
        </w:rPr>
        <w:t xml:space="preserve">Outro problema que surge ao utilizarmos ferramentas computacionais para </w:t>
      </w:r>
      <w:r w:rsidRPr="284B72C0" w:rsidR="284B72C0">
        <w:rPr>
          <w:rFonts w:ascii="Arial" w:hAnsi="Arial" w:eastAsia="Arial" w:cs="Arial"/>
          <w:b w:val="0"/>
          <w:bCs w:val="0"/>
          <w:i w:val="0"/>
          <w:iCs w:val="0"/>
          <w:caps w:val="0"/>
          <w:smallCaps w:val="0"/>
          <w:noProof w:val="0"/>
          <w:color w:val="000000" w:themeColor="text1" w:themeTint="FF" w:themeShade="FF"/>
          <w:sz w:val="22"/>
          <w:szCs w:val="22"/>
          <w:lang w:val="pt-BR"/>
        </w:rPr>
        <w:t xml:space="preserve"> ￼ </w:t>
      </w:r>
      <w:r w:rsidRPr="284B72C0" w:rsidR="284B72C0">
        <w:rPr>
          <w:rFonts w:ascii="Arial" w:hAnsi="Arial" w:eastAsia="Arial" w:cs="Arial"/>
          <w:b w:val="0"/>
          <w:bCs w:val="0"/>
          <w:i w:val="0"/>
          <w:iCs w:val="0"/>
          <w:caps w:val="0"/>
          <w:smallCaps w:val="0"/>
          <w:noProof w:val="0"/>
          <w:color w:val="000000" w:themeColor="text1" w:themeTint="FF" w:themeShade="FF"/>
          <w:sz w:val="24"/>
          <w:szCs w:val="24"/>
          <w:lang w:val="pt-BR"/>
        </w:rPr>
        <w:t xml:space="preserve">análise de dados, é a familiaridade dos pesquisadores com as ferramentas e os recursos para utilizar as ferramentas. O maior banco de dados de informações genéticas (NCBI) disponibiliza os dados em formato TXT e XML. Além de não serem tão conhecidos, são formatos mais apropriados para comunicação entre aplicativos e não tão apropriados para visualização de dados. Logo, faz-se necessário a transformação desses dados em um formato mais apropriado para visualização. </w:t>
      </w:r>
    </w:p>
    <w:p xmlns:wp14="http://schemas.microsoft.com/office/word/2010/wordml" w:rsidP="284B72C0" w14:paraId="34092966" wp14:textId="5CFE70CB">
      <w:pPr>
        <w:spacing w:line="276" w:lineRule="auto"/>
        <w:ind w:firstLine="720"/>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284B72C0" w:rsidR="284B72C0">
        <w:rPr>
          <w:rFonts w:ascii="Arial" w:hAnsi="Arial" w:eastAsia="Arial" w:cs="Arial"/>
          <w:b w:val="0"/>
          <w:bCs w:val="0"/>
          <w:i w:val="0"/>
          <w:iCs w:val="0"/>
          <w:caps w:val="0"/>
          <w:smallCaps w:val="0"/>
          <w:noProof w:val="0"/>
          <w:color w:val="000000" w:themeColor="text1" w:themeTint="FF" w:themeShade="FF"/>
          <w:sz w:val="22"/>
          <w:szCs w:val="22"/>
          <w:lang w:val="pt-BR"/>
        </w:rPr>
        <w:t xml:space="preserve">  ￼ </w:t>
      </w:r>
      <w:r w:rsidRPr="284B72C0" w:rsidR="284B72C0">
        <w:rPr>
          <w:rFonts w:ascii="Arial" w:hAnsi="Arial" w:eastAsia="Arial" w:cs="Arial"/>
          <w:b w:val="0"/>
          <w:bCs w:val="0"/>
          <w:i w:val="0"/>
          <w:iCs w:val="0"/>
          <w:caps w:val="0"/>
          <w:smallCaps w:val="0"/>
          <w:noProof w:val="0"/>
          <w:color w:val="000000" w:themeColor="text1" w:themeTint="FF" w:themeShade="FF"/>
          <w:sz w:val="24"/>
          <w:szCs w:val="24"/>
          <w:lang w:val="pt-BR"/>
        </w:rPr>
        <w:t xml:space="preserve">Outro fator muito importante, é o excesso de informação. Diversos pesquisadores utilizam o NCBI como fonte de dados para sua pesquisa e cada pesquisador faz uso de uma certa porção de dados. Entretanto, quando somente uma porção de </w:t>
      </w:r>
      <w:r w:rsidRPr="284B72C0" w:rsidR="284B72C0">
        <w:rPr>
          <w:rFonts w:ascii="Arial" w:hAnsi="Arial" w:eastAsia="Arial" w:cs="Arial"/>
          <w:b w:val="0"/>
          <w:bCs w:val="0"/>
          <w:i w:val="0"/>
          <w:iCs w:val="0"/>
          <w:caps w:val="0"/>
          <w:smallCaps w:val="0"/>
          <w:noProof w:val="0"/>
          <w:color w:val="D13438"/>
          <w:sz w:val="22"/>
          <w:szCs w:val="22"/>
          <w:lang w:val="pt-BR"/>
        </w:rPr>
        <w:t xml:space="preserve"> </w:t>
      </w:r>
      <w:r w:rsidRPr="284B72C0" w:rsidR="284B72C0">
        <w:rPr>
          <w:rFonts w:ascii="Arial" w:hAnsi="Arial" w:eastAsia="Arial" w:cs="Arial"/>
          <w:b w:val="0"/>
          <w:bCs w:val="0"/>
          <w:i w:val="0"/>
          <w:iCs w:val="0"/>
          <w:caps w:val="0"/>
          <w:smallCaps w:val="0"/>
          <w:strike w:val="1"/>
          <w:noProof w:val="0"/>
          <w:color w:val="D13438"/>
          <w:sz w:val="24"/>
          <w:szCs w:val="24"/>
          <w:u w:val="none"/>
          <w:lang w:val="pt-BR"/>
        </w:rPr>
        <w:t xml:space="preserve">todos os </w:t>
      </w:r>
      <w:r w:rsidRPr="284B72C0" w:rsidR="284B72C0">
        <w:rPr>
          <w:rFonts w:ascii="Arial" w:hAnsi="Arial" w:eastAsia="Arial" w:cs="Arial"/>
          <w:b w:val="0"/>
          <w:bCs w:val="0"/>
          <w:i w:val="0"/>
          <w:iCs w:val="0"/>
          <w:caps w:val="0"/>
          <w:smallCaps w:val="0"/>
          <w:noProof w:val="0"/>
          <w:color w:val="000000" w:themeColor="text1" w:themeTint="FF" w:themeShade="FF"/>
          <w:sz w:val="22"/>
          <w:szCs w:val="22"/>
          <w:lang w:val="pt-BR"/>
        </w:rPr>
        <w:t xml:space="preserve"> </w:t>
      </w:r>
      <w:r w:rsidRPr="284B72C0" w:rsidR="284B72C0">
        <w:rPr>
          <w:rFonts w:ascii="Arial" w:hAnsi="Arial" w:eastAsia="Arial" w:cs="Arial"/>
          <w:b w:val="0"/>
          <w:bCs w:val="0"/>
          <w:i w:val="0"/>
          <w:iCs w:val="0"/>
          <w:caps w:val="0"/>
          <w:smallCaps w:val="0"/>
          <w:noProof w:val="0"/>
          <w:color w:val="000000" w:themeColor="text1" w:themeTint="FF" w:themeShade="FF"/>
          <w:sz w:val="24"/>
          <w:szCs w:val="24"/>
          <w:lang w:val="pt-BR"/>
        </w:rPr>
        <w:t xml:space="preserve">dados </w:t>
      </w:r>
      <w:r w:rsidRPr="284B72C0" w:rsidR="284B72C0">
        <w:rPr>
          <w:rFonts w:ascii="Arial" w:hAnsi="Arial" w:eastAsia="Arial" w:cs="Arial"/>
          <w:b w:val="0"/>
          <w:bCs w:val="0"/>
          <w:i w:val="0"/>
          <w:iCs w:val="0"/>
          <w:caps w:val="0"/>
          <w:smallCaps w:val="0"/>
          <w:noProof w:val="0"/>
          <w:color w:val="D13438"/>
          <w:sz w:val="22"/>
          <w:szCs w:val="22"/>
          <w:lang w:val="pt-BR"/>
        </w:rPr>
        <w:t xml:space="preserve"> </w:t>
      </w:r>
      <w:r w:rsidRPr="284B72C0" w:rsidR="284B72C0">
        <w:rPr>
          <w:rFonts w:ascii="Arial" w:hAnsi="Arial" w:eastAsia="Arial" w:cs="Arial"/>
          <w:b w:val="0"/>
          <w:bCs w:val="0"/>
          <w:i w:val="0"/>
          <w:iCs w:val="0"/>
          <w:caps w:val="0"/>
          <w:smallCaps w:val="0"/>
          <w:strike w:val="0"/>
          <w:dstrike w:val="0"/>
          <w:noProof w:val="0"/>
          <w:color w:val="D13438"/>
          <w:sz w:val="24"/>
          <w:szCs w:val="24"/>
          <w:u w:val="single"/>
          <w:lang w:val="pt-BR"/>
        </w:rPr>
        <w:t>é</w:t>
      </w:r>
      <w:r w:rsidRPr="284B72C0" w:rsidR="284B72C0">
        <w:rPr>
          <w:rFonts w:ascii="Arial" w:hAnsi="Arial" w:eastAsia="Arial" w:cs="Arial"/>
          <w:b w:val="0"/>
          <w:bCs w:val="0"/>
          <w:i w:val="0"/>
          <w:iCs w:val="0"/>
          <w:caps w:val="0"/>
          <w:smallCaps w:val="0"/>
          <w:noProof w:val="0"/>
          <w:color w:val="D13438"/>
          <w:sz w:val="22"/>
          <w:szCs w:val="22"/>
          <w:lang w:val="pt-BR"/>
        </w:rPr>
        <w:t xml:space="preserve">  </w:t>
      </w:r>
      <w:r w:rsidRPr="284B72C0" w:rsidR="284B72C0">
        <w:rPr>
          <w:rFonts w:ascii="Arial" w:hAnsi="Arial" w:eastAsia="Arial" w:cs="Arial"/>
          <w:b w:val="0"/>
          <w:bCs w:val="0"/>
          <w:i w:val="0"/>
          <w:iCs w:val="0"/>
          <w:caps w:val="0"/>
          <w:smallCaps w:val="0"/>
          <w:strike w:val="1"/>
          <w:noProof w:val="0"/>
          <w:color w:val="D13438"/>
          <w:sz w:val="24"/>
          <w:szCs w:val="24"/>
          <w:u w:val="none"/>
          <w:lang w:val="pt-BR"/>
        </w:rPr>
        <w:t>são</w:t>
      </w:r>
      <w:r w:rsidRPr="284B72C0" w:rsidR="284B72C0">
        <w:rPr>
          <w:rFonts w:ascii="Arial" w:hAnsi="Arial" w:eastAsia="Arial" w:cs="Arial"/>
          <w:b w:val="0"/>
          <w:bCs w:val="0"/>
          <w:i w:val="0"/>
          <w:iCs w:val="0"/>
          <w:caps w:val="0"/>
          <w:smallCaps w:val="0"/>
          <w:noProof w:val="0"/>
          <w:color w:val="000000" w:themeColor="text1" w:themeTint="FF" w:themeShade="FF"/>
          <w:sz w:val="22"/>
          <w:szCs w:val="22"/>
          <w:lang w:val="pt-BR"/>
        </w:rPr>
        <w:t xml:space="preserve"> </w:t>
      </w:r>
      <w:r w:rsidRPr="284B72C0" w:rsidR="284B72C0">
        <w:rPr>
          <w:rFonts w:ascii="Arial" w:hAnsi="Arial" w:eastAsia="Arial" w:cs="Arial"/>
          <w:b w:val="0"/>
          <w:bCs w:val="0"/>
          <w:i w:val="0"/>
          <w:iCs w:val="0"/>
          <w:caps w:val="0"/>
          <w:smallCaps w:val="0"/>
          <w:noProof w:val="0"/>
          <w:color w:val="000000" w:themeColor="text1" w:themeTint="FF" w:themeShade="FF"/>
          <w:sz w:val="24"/>
          <w:szCs w:val="24"/>
          <w:lang w:val="pt-BR"/>
        </w:rPr>
        <w:t xml:space="preserve"> utilizad</w:t>
      </w:r>
      <w:r w:rsidRPr="284B72C0" w:rsidR="284B72C0">
        <w:rPr>
          <w:rFonts w:ascii="Arial" w:hAnsi="Arial" w:eastAsia="Arial" w:cs="Arial"/>
          <w:b w:val="0"/>
          <w:bCs w:val="0"/>
          <w:i w:val="0"/>
          <w:iCs w:val="0"/>
          <w:caps w:val="0"/>
          <w:smallCaps w:val="0"/>
          <w:noProof w:val="0"/>
          <w:color w:val="D13438"/>
          <w:sz w:val="22"/>
          <w:szCs w:val="22"/>
          <w:lang w:val="pt-BR"/>
        </w:rPr>
        <w:t xml:space="preserve"> </w:t>
      </w:r>
      <w:r w:rsidRPr="284B72C0" w:rsidR="284B72C0">
        <w:rPr>
          <w:rFonts w:ascii="Arial" w:hAnsi="Arial" w:eastAsia="Arial" w:cs="Arial"/>
          <w:b w:val="0"/>
          <w:bCs w:val="0"/>
          <w:i w:val="0"/>
          <w:iCs w:val="0"/>
          <w:caps w:val="0"/>
          <w:smallCaps w:val="0"/>
          <w:strike w:val="1"/>
          <w:noProof w:val="0"/>
          <w:color w:val="D13438"/>
          <w:sz w:val="24"/>
          <w:szCs w:val="24"/>
          <w:u w:val="none"/>
          <w:lang w:val="pt-BR"/>
        </w:rPr>
        <w:t>o</w:t>
      </w:r>
      <w:r w:rsidRPr="284B72C0" w:rsidR="284B72C0">
        <w:rPr>
          <w:rFonts w:ascii="Arial" w:hAnsi="Arial" w:eastAsia="Arial" w:cs="Arial"/>
          <w:b w:val="0"/>
          <w:bCs w:val="0"/>
          <w:i w:val="0"/>
          <w:iCs w:val="0"/>
          <w:caps w:val="0"/>
          <w:smallCaps w:val="0"/>
          <w:noProof w:val="0"/>
          <w:color w:val="D13438"/>
          <w:sz w:val="22"/>
          <w:szCs w:val="22"/>
          <w:lang w:val="pt-BR"/>
        </w:rPr>
        <w:t xml:space="preserve">  </w:t>
      </w:r>
      <w:r w:rsidRPr="284B72C0" w:rsidR="284B72C0">
        <w:rPr>
          <w:rFonts w:ascii="Arial" w:hAnsi="Arial" w:eastAsia="Arial" w:cs="Arial"/>
          <w:b w:val="0"/>
          <w:bCs w:val="0"/>
          <w:i w:val="0"/>
          <w:iCs w:val="0"/>
          <w:caps w:val="0"/>
          <w:smallCaps w:val="0"/>
          <w:strike w:val="0"/>
          <w:dstrike w:val="0"/>
          <w:noProof w:val="0"/>
          <w:color w:val="D13438"/>
          <w:sz w:val="24"/>
          <w:szCs w:val="24"/>
          <w:u w:val="single"/>
          <w:lang w:val="pt-BR"/>
        </w:rPr>
        <w:t>a</w:t>
      </w:r>
      <w:r w:rsidRPr="284B72C0" w:rsidR="284B72C0">
        <w:rPr>
          <w:rFonts w:ascii="Arial" w:hAnsi="Arial" w:eastAsia="Arial" w:cs="Arial"/>
          <w:b w:val="0"/>
          <w:bCs w:val="0"/>
          <w:i w:val="0"/>
          <w:iCs w:val="0"/>
          <w:caps w:val="0"/>
          <w:smallCaps w:val="0"/>
          <w:noProof w:val="0"/>
          <w:color w:val="D13438"/>
          <w:sz w:val="22"/>
          <w:szCs w:val="22"/>
          <w:lang w:val="pt-BR"/>
        </w:rPr>
        <w:t xml:space="preserve">  </w:t>
      </w:r>
      <w:r w:rsidRPr="284B72C0" w:rsidR="284B72C0">
        <w:rPr>
          <w:rFonts w:ascii="Arial" w:hAnsi="Arial" w:eastAsia="Arial" w:cs="Arial"/>
          <w:b w:val="0"/>
          <w:bCs w:val="0"/>
          <w:i w:val="0"/>
          <w:iCs w:val="0"/>
          <w:caps w:val="0"/>
          <w:smallCaps w:val="0"/>
          <w:strike w:val="1"/>
          <w:noProof w:val="0"/>
          <w:color w:val="D13438"/>
          <w:sz w:val="24"/>
          <w:szCs w:val="24"/>
          <w:u w:val="none"/>
          <w:lang w:val="pt-BR"/>
        </w:rPr>
        <w:t>s</w:t>
      </w:r>
      <w:r w:rsidRPr="284B72C0" w:rsidR="284B72C0">
        <w:rPr>
          <w:rFonts w:ascii="Arial" w:hAnsi="Arial" w:eastAsia="Arial" w:cs="Arial"/>
          <w:b w:val="0"/>
          <w:bCs w:val="0"/>
          <w:i w:val="0"/>
          <w:iCs w:val="0"/>
          <w:caps w:val="0"/>
          <w:smallCaps w:val="0"/>
          <w:noProof w:val="0"/>
          <w:color w:val="000000" w:themeColor="text1" w:themeTint="FF" w:themeShade="FF"/>
          <w:sz w:val="22"/>
          <w:szCs w:val="22"/>
          <w:lang w:val="pt-BR"/>
        </w:rPr>
        <w:t xml:space="preserve"> </w:t>
      </w:r>
      <w:r w:rsidRPr="284B72C0" w:rsidR="284B72C0">
        <w:rPr>
          <w:rFonts w:ascii="Arial" w:hAnsi="Arial" w:eastAsia="Arial" w:cs="Arial"/>
          <w:b w:val="0"/>
          <w:bCs w:val="0"/>
          <w:i w:val="0"/>
          <w:iCs w:val="0"/>
          <w:caps w:val="0"/>
          <w:smallCaps w:val="0"/>
          <w:noProof w:val="0"/>
          <w:color w:val="000000" w:themeColor="text1" w:themeTint="FF" w:themeShade="FF"/>
          <w:sz w:val="24"/>
          <w:szCs w:val="24"/>
          <w:lang w:val="pt-BR"/>
        </w:rPr>
        <w:t xml:space="preserve">,  aqueles que não foram utilizados tornam-se uma poluição visual que atrapalha o </w:t>
      </w:r>
      <w:r w:rsidRPr="284B72C0" w:rsidR="284B72C0">
        <w:rPr>
          <w:rFonts w:ascii="Arial" w:hAnsi="Arial" w:eastAsia="Arial" w:cs="Arial"/>
          <w:b w:val="0"/>
          <w:bCs w:val="0"/>
          <w:i w:val="0"/>
          <w:iCs w:val="0"/>
          <w:caps w:val="0"/>
          <w:smallCaps w:val="0"/>
          <w:noProof w:val="0"/>
          <w:color w:val="000000" w:themeColor="text1" w:themeTint="FF" w:themeShade="FF"/>
          <w:sz w:val="22"/>
          <w:szCs w:val="22"/>
          <w:lang w:val="pt-BR"/>
        </w:rPr>
        <w:t xml:space="preserve"> ￼ </w:t>
      </w:r>
      <w:r w:rsidRPr="284B72C0" w:rsidR="284B72C0">
        <w:rPr>
          <w:rFonts w:ascii="Arial" w:hAnsi="Arial" w:eastAsia="Arial" w:cs="Arial"/>
          <w:b w:val="0"/>
          <w:bCs w:val="0"/>
          <w:i w:val="0"/>
          <w:iCs w:val="0"/>
          <w:caps w:val="0"/>
          <w:smallCaps w:val="0"/>
          <w:noProof w:val="0"/>
          <w:color w:val="000000" w:themeColor="text1" w:themeTint="FF" w:themeShade="FF"/>
          <w:sz w:val="24"/>
          <w:szCs w:val="24"/>
          <w:lang w:val="pt-BR"/>
        </w:rPr>
        <w:t>andamento da análise. Por isso, faz-se necessário realizar a filtração dos dados de interesse para facilitar e destacar esses dados.</w:t>
      </w:r>
    </w:p>
    <w:p xmlns:wp14="http://schemas.microsoft.com/office/word/2010/wordml" w:rsidP="284B72C0" w14:paraId="55617110" wp14:textId="78B3EEC5">
      <w:pPr>
        <w:spacing w:line="276" w:lineRule="auto"/>
        <w:ind w:firstLine="720"/>
        <w:jc w:val="both"/>
        <w:rPr>
          <w:rFonts w:ascii="Arial" w:hAnsi="Arial" w:eastAsia="Arial" w:cs="Arial"/>
          <w:b w:val="0"/>
          <w:bCs w:val="0"/>
          <w:i w:val="0"/>
          <w:iCs w:val="0"/>
          <w:caps w:val="0"/>
          <w:smallCaps w:val="0"/>
          <w:noProof w:val="0"/>
          <w:color w:val="000000" w:themeColor="text1" w:themeTint="FF" w:themeShade="FF"/>
          <w:sz w:val="24"/>
          <w:szCs w:val="24"/>
          <w:lang w:val="en-US"/>
        </w:rPr>
      </w:pPr>
    </w:p>
    <w:p xmlns:wp14="http://schemas.microsoft.com/office/word/2010/wordml" w:rsidP="284B72C0" w14:paraId="5E0A7328" wp14:textId="13AD7C70">
      <w:pPr>
        <w:spacing w:line="276" w:lineRule="auto"/>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284B72C0" w:rsidR="284B72C0">
        <w:rPr>
          <w:rFonts w:ascii="Arial" w:hAnsi="Arial" w:eastAsia="Arial" w:cs="Arial"/>
          <w:b w:val="0"/>
          <w:bCs w:val="0"/>
          <w:i w:val="0"/>
          <w:iCs w:val="0"/>
          <w:caps w:val="0"/>
          <w:smallCaps w:val="0"/>
          <w:noProof w:val="0"/>
          <w:color w:val="D13438"/>
          <w:sz w:val="22"/>
          <w:szCs w:val="22"/>
          <w:lang w:val="pt-BR"/>
        </w:rPr>
        <w:t xml:space="preserve">   </w:t>
      </w:r>
      <w:r w:rsidRPr="284B72C0" w:rsidR="284B72C0">
        <w:rPr>
          <w:rFonts w:ascii="Arial" w:hAnsi="Arial" w:eastAsia="Arial" w:cs="Arial"/>
          <w:b w:val="0"/>
          <w:bCs w:val="0"/>
          <w:i w:val="0"/>
          <w:iCs w:val="0"/>
          <w:caps w:val="0"/>
          <w:smallCaps w:val="0"/>
          <w:strike w:val="0"/>
          <w:dstrike w:val="0"/>
          <w:noProof w:val="0"/>
          <w:color w:val="D13438"/>
          <w:sz w:val="24"/>
          <w:szCs w:val="24"/>
          <w:u w:val="single"/>
          <w:lang w:val="pt-BR"/>
        </w:rPr>
        <w:t>Conclusão ou consideração Final?</w:t>
      </w:r>
      <w:r w:rsidRPr="284B72C0" w:rsidR="284B72C0">
        <w:rPr>
          <w:rFonts w:ascii="Arial" w:hAnsi="Arial" w:eastAsia="Arial" w:cs="Arial"/>
          <w:b w:val="0"/>
          <w:bCs w:val="0"/>
          <w:i w:val="0"/>
          <w:iCs w:val="0"/>
          <w:caps w:val="0"/>
          <w:smallCaps w:val="0"/>
          <w:noProof w:val="0"/>
          <w:color w:val="000000" w:themeColor="text1" w:themeTint="FF" w:themeShade="FF"/>
          <w:sz w:val="22"/>
          <w:szCs w:val="22"/>
          <w:lang w:val="pt-BR"/>
        </w:rPr>
        <w:t xml:space="preserve">  </w:t>
      </w:r>
    </w:p>
    <w:p xmlns:wp14="http://schemas.microsoft.com/office/word/2010/wordml" w:rsidP="284B72C0" w14:paraId="51E4817D" wp14:textId="59112964">
      <w:pPr>
        <w:spacing w:line="276" w:lineRule="auto"/>
        <w:jc w:val="both"/>
        <w:rPr>
          <w:rFonts w:ascii="Arial" w:hAnsi="Arial" w:eastAsia="Arial" w:cs="Arial"/>
          <w:b w:val="0"/>
          <w:bCs w:val="0"/>
          <w:i w:val="0"/>
          <w:iCs w:val="0"/>
          <w:caps w:val="0"/>
          <w:smallCaps w:val="0"/>
          <w:noProof w:val="0"/>
          <w:color w:val="000000" w:themeColor="text1" w:themeTint="FF" w:themeShade="FF"/>
          <w:sz w:val="24"/>
          <w:szCs w:val="24"/>
          <w:lang w:val="en-US"/>
        </w:rPr>
      </w:pPr>
    </w:p>
    <w:p xmlns:wp14="http://schemas.microsoft.com/office/word/2010/wordml" w:rsidP="284B72C0" w14:paraId="04D672F1" wp14:textId="07151B9C">
      <w:pPr>
        <w:spacing w:line="276" w:lineRule="auto"/>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284B72C0" w:rsidR="284B72C0">
        <w:rPr>
          <w:rFonts w:ascii="Arial" w:hAnsi="Arial" w:eastAsia="Arial" w:cs="Arial"/>
          <w:b w:val="0"/>
          <w:bCs w:val="0"/>
          <w:i w:val="0"/>
          <w:iCs w:val="0"/>
          <w:caps w:val="0"/>
          <w:smallCaps w:val="0"/>
          <w:noProof w:val="0"/>
          <w:color w:val="000000" w:themeColor="text1" w:themeTint="FF" w:themeShade="FF"/>
          <w:sz w:val="22"/>
          <w:szCs w:val="22"/>
          <w:lang w:val="pt-BR"/>
        </w:rPr>
        <w:t xml:space="preserve">     </w:t>
      </w:r>
    </w:p>
    <w:p xmlns:wp14="http://schemas.microsoft.com/office/word/2010/wordml" w:rsidP="284B72C0" w14:paraId="2D4E1FCE" wp14:textId="47E50434">
      <w:pPr>
        <w:spacing w:line="276" w:lineRule="auto"/>
        <w:jc w:val="both"/>
        <w:rPr>
          <w:rFonts w:ascii="Arial" w:hAnsi="Arial" w:eastAsia="Arial" w:cs="Arial"/>
          <w:b w:val="0"/>
          <w:bCs w:val="0"/>
          <w:i w:val="0"/>
          <w:iCs w:val="0"/>
          <w:caps w:val="0"/>
          <w:smallCaps w:val="0"/>
          <w:noProof w:val="0"/>
          <w:color w:val="000000" w:themeColor="text1" w:themeTint="FF" w:themeShade="FF"/>
          <w:sz w:val="24"/>
          <w:szCs w:val="24"/>
          <w:lang w:val="en-US"/>
        </w:rPr>
      </w:pPr>
    </w:p>
    <w:p xmlns:wp14="http://schemas.microsoft.com/office/word/2010/wordml" w:rsidP="284B72C0" w14:paraId="1055EBD6" wp14:textId="46659D0D">
      <w:pPr>
        <w:spacing w:line="276" w:lineRule="auto"/>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284B72C0" w:rsidR="284B72C0">
        <w:rPr>
          <w:rFonts w:ascii="Arial" w:hAnsi="Arial" w:eastAsia="Arial" w:cs="Arial"/>
          <w:b w:val="1"/>
          <w:bCs w:val="1"/>
          <w:i w:val="0"/>
          <w:iCs w:val="0"/>
          <w:caps w:val="0"/>
          <w:smallCaps w:val="0"/>
          <w:noProof w:val="0"/>
          <w:color w:val="000000" w:themeColor="text1" w:themeTint="FF" w:themeShade="FF"/>
          <w:sz w:val="24"/>
          <w:szCs w:val="24"/>
          <w:lang w:val="pt-BR"/>
        </w:rPr>
        <w:t>Referências</w:t>
      </w:r>
    </w:p>
    <w:p xmlns:wp14="http://schemas.microsoft.com/office/word/2010/wordml" w:rsidP="284B72C0" w14:paraId="79A116C6" wp14:textId="40DC2A83">
      <w:pPr>
        <w:spacing w:line="276" w:lineRule="auto"/>
        <w:jc w:val="both"/>
        <w:rPr>
          <w:rFonts w:ascii="Arial" w:hAnsi="Arial" w:eastAsia="Arial" w:cs="Arial"/>
          <w:b w:val="0"/>
          <w:bCs w:val="0"/>
          <w:i w:val="0"/>
          <w:iCs w:val="0"/>
          <w:caps w:val="0"/>
          <w:smallCaps w:val="0"/>
          <w:noProof w:val="0"/>
          <w:color w:val="000000" w:themeColor="text1" w:themeTint="FF" w:themeShade="FF"/>
          <w:sz w:val="24"/>
          <w:szCs w:val="24"/>
          <w:lang w:val="en-US"/>
        </w:rPr>
      </w:pPr>
    </w:p>
    <w:p xmlns:wp14="http://schemas.microsoft.com/office/word/2010/wordml" w:rsidP="284B72C0" w14:paraId="2943F599" wp14:textId="7028D0ED">
      <w:pPr>
        <w:spacing w:line="276" w:lineRule="auto"/>
        <w:jc w:val="both"/>
        <w:rPr>
          <w:rFonts w:ascii="Arial" w:hAnsi="Arial" w:eastAsia="Arial" w:cs="Arial"/>
          <w:b w:val="0"/>
          <w:bCs w:val="0"/>
          <w:i w:val="0"/>
          <w:iCs w:val="0"/>
          <w:caps w:val="0"/>
          <w:smallCaps w:val="0"/>
          <w:noProof w:val="0"/>
          <w:color w:val="000000" w:themeColor="text1" w:themeTint="FF" w:themeShade="FF"/>
          <w:sz w:val="22"/>
          <w:szCs w:val="22"/>
          <w:lang w:val="en-US"/>
        </w:rPr>
      </w:pPr>
      <w:r w:rsidRPr="284B72C0" w:rsidR="284B72C0">
        <w:rPr>
          <w:rFonts w:ascii="Arial" w:hAnsi="Arial" w:eastAsia="Arial" w:cs="Arial"/>
          <w:b w:val="0"/>
          <w:bCs w:val="0"/>
          <w:i w:val="0"/>
          <w:iCs w:val="0"/>
          <w:caps w:val="0"/>
          <w:smallCaps w:val="0"/>
          <w:noProof w:val="0"/>
          <w:color w:val="000000" w:themeColor="text1" w:themeTint="FF" w:themeShade="FF"/>
          <w:sz w:val="22"/>
          <w:szCs w:val="22"/>
          <w:lang w:val="pt-BR"/>
        </w:rPr>
        <w:t xml:space="preserve">Abreu-Filho, A., Oliveira, A., &amp; Silva, H. (2019). PSYCHOLOGY AND SOCIAL ASPECTS OF AMYOTROPHIC LATERAL SCLEROSIS: REVIEW. </w:t>
      </w:r>
      <w:r w:rsidRPr="284B72C0" w:rsidR="284B72C0">
        <w:rPr>
          <w:rFonts w:ascii="Arial" w:hAnsi="Arial" w:eastAsia="Arial" w:cs="Arial"/>
          <w:b w:val="0"/>
          <w:bCs w:val="0"/>
          <w:i w:val="1"/>
          <w:iCs w:val="1"/>
          <w:caps w:val="0"/>
          <w:smallCaps w:val="0"/>
          <w:noProof w:val="0"/>
          <w:color w:val="000000" w:themeColor="text1" w:themeTint="FF" w:themeShade="FF"/>
          <w:sz w:val="22"/>
          <w:szCs w:val="22"/>
          <w:lang w:val="pt-BR"/>
        </w:rPr>
        <w:t>Psicologia, Saúde &amp; Doença</w:t>
      </w:r>
      <w:r w:rsidRPr="284B72C0" w:rsidR="284B72C0">
        <w:rPr>
          <w:rFonts w:ascii="Arial" w:hAnsi="Arial" w:eastAsia="Arial" w:cs="Arial"/>
          <w:b w:val="0"/>
          <w:bCs w:val="0"/>
          <w:i w:val="0"/>
          <w:iCs w:val="0"/>
          <w:caps w:val="0"/>
          <w:smallCaps w:val="0"/>
          <w:noProof w:val="0"/>
          <w:color w:val="000000" w:themeColor="text1" w:themeTint="FF" w:themeShade="FF"/>
          <w:sz w:val="22"/>
          <w:szCs w:val="22"/>
          <w:lang w:val="pt-BR"/>
        </w:rPr>
        <w:t xml:space="preserve">, </w:t>
      </w:r>
      <w:r w:rsidRPr="284B72C0" w:rsidR="284B72C0">
        <w:rPr>
          <w:rFonts w:ascii="Arial" w:hAnsi="Arial" w:eastAsia="Arial" w:cs="Arial"/>
          <w:b w:val="0"/>
          <w:bCs w:val="0"/>
          <w:i w:val="1"/>
          <w:iCs w:val="1"/>
          <w:caps w:val="0"/>
          <w:smallCaps w:val="0"/>
          <w:noProof w:val="0"/>
          <w:color w:val="000000" w:themeColor="text1" w:themeTint="FF" w:themeShade="FF"/>
          <w:sz w:val="22"/>
          <w:szCs w:val="22"/>
          <w:lang w:val="pt-BR"/>
        </w:rPr>
        <w:t>20</w:t>
      </w:r>
      <w:r w:rsidRPr="284B72C0" w:rsidR="284B72C0">
        <w:rPr>
          <w:rFonts w:ascii="Arial" w:hAnsi="Arial" w:eastAsia="Arial" w:cs="Arial"/>
          <w:b w:val="0"/>
          <w:bCs w:val="0"/>
          <w:i w:val="0"/>
          <w:iCs w:val="0"/>
          <w:caps w:val="0"/>
          <w:smallCaps w:val="0"/>
          <w:noProof w:val="0"/>
          <w:color w:val="000000" w:themeColor="text1" w:themeTint="FF" w:themeShade="FF"/>
          <w:sz w:val="22"/>
          <w:szCs w:val="22"/>
          <w:lang w:val="pt-BR"/>
        </w:rPr>
        <w:t xml:space="preserve">(1), 88–100. </w:t>
      </w:r>
      <w:hyperlink r:id="R2c97ebaecc77430f">
        <w:r w:rsidRPr="284B72C0" w:rsidR="284B72C0">
          <w:rPr>
            <w:rStyle w:val="Hyperlink"/>
            <w:rFonts w:ascii="Arial" w:hAnsi="Arial" w:eastAsia="Arial" w:cs="Arial"/>
            <w:b w:val="0"/>
            <w:bCs w:val="0"/>
            <w:i w:val="0"/>
            <w:iCs w:val="0"/>
            <w:caps w:val="0"/>
            <w:smallCaps w:val="0"/>
            <w:strike w:val="0"/>
            <w:dstrike w:val="0"/>
            <w:noProof w:val="0"/>
            <w:sz w:val="22"/>
            <w:szCs w:val="22"/>
            <w:lang w:val="pt-BR"/>
          </w:rPr>
          <w:t>https://doi.org/10.15309/19psd200107</w:t>
        </w:r>
      </w:hyperlink>
      <w:r w:rsidRPr="284B72C0" w:rsidR="284B72C0">
        <w:rPr>
          <w:rFonts w:ascii="Arial" w:hAnsi="Arial" w:eastAsia="Arial" w:cs="Arial"/>
          <w:b w:val="0"/>
          <w:bCs w:val="0"/>
          <w:i w:val="0"/>
          <w:iCs w:val="0"/>
          <w:caps w:val="0"/>
          <w:smallCaps w:val="0"/>
          <w:noProof w:val="0"/>
          <w:color w:val="000000" w:themeColor="text1" w:themeTint="FF" w:themeShade="FF"/>
          <w:sz w:val="22"/>
          <w:szCs w:val="22"/>
          <w:lang w:val="pt-BR"/>
        </w:rPr>
        <w:t>.</w:t>
      </w:r>
    </w:p>
    <w:p xmlns:wp14="http://schemas.microsoft.com/office/word/2010/wordml" w:rsidP="284B72C0" w14:paraId="6C6CAC09" wp14:textId="27294D30">
      <w:pPr>
        <w:spacing w:line="276" w:lineRule="auto"/>
        <w:jc w:val="both"/>
        <w:rPr>
          <w:rFonts w:ascii="Arial" w:hAnsi="Arial" w:eastAsia="Arial" w:cs="Arial"/>
          <w:b w:val="0"/>
          <w:bCs w:val="0"/>
          <w:i w:val="0"/>
          <w:iCs w:val="0"/>
          <w:caps w:val="0"/>
          <w:smallCaps w:val="0"/>
          <w:noProof w:val="0"/>
          <w:color w:val="000000" w:themeColor="text1" w:themeTint="FF" w:themeShade="FF"/>
          <w:sz w:val="22"/>
          <w:szCs w:val="22"/>
          <w:lang w:val="en-US"/>
        </w:rPr>
      </w:pPr>
    </w:p>
    <w:p xmlns:wp14="http://schemas.microsoft.com/office/word/2010/wordml" w:rsidP="284B72C0" w14:paraId="0970FFE1" wp14:textId="55214604">
      <w:pPr>
        <w:spacing w:line="276" w:lineRule="auto"/>
        <w:jc w:val="both"/>
        <w:rPr>
          <w:rFonts w:ascii="Arial" w:hAnsi="Arial" w:eastAsia="Arial" w:cs="Arial"/>
          <w:b w:val="0"/>
          <w:bCs w:val="0"/>
          <w:i w:val="0"/>
          <w:iCs w:val="0"/>
          <w:caps w:val="0"/>
          <w:smallCaps w:val="0"/>
          <w:noProof w:val="0"/>
          <w:color w:val="000000" w:themeColor="text1" w:themeTint="FF" w:themeShade="FF"/>
          <w:sz w:val="22"/>
          <w:szCs w:val="22"/>
          <w:lang w:val="en-US"/>
        </w:rPr>
      </w:pPr>
      <w:r w:rsidRPr="284B72C0" w:rsidR="284B72C0">
        <w:rPr>
          <w:rFonts w:ascii="Arial" w:hAnsi="Arial" w:eastAsia="Arial" w:cs="Arial"/>
          <w:b w:val="0"/>
          <w:bCs w:val="0"/>
          <w:i w:val="0"/>
          <w:iCs w:val="0"/>
          <w:caps w:val="0"/>
          <w:smallCaps w:val="0"/>
          <w:noProof w:val="0"/>
          <w:color w:val="000000" w:themeColor="text1" w:themeTint="FF" w:themeShade="FF"/>
          <w:sz w:val="22"/>
          <w:szCs w:val="22"/>
          <w:lang w:val="pt-BR"/>
        </w:rPr>
        <w:t xml:space="preserve">De Godoy Rousseff Prado, L., Bicalho, I. C. S., Vidigal-Lopes, M., Ferreira, C. J. A., Mageste Barbosa, L. S., Gomez, R. S., de Souza, L. C., &amp; Teixeira, A. L. (2016). Amyotrophic lateral sclerosis in Brazil: Case series and review of the Brazilian literature. </w:t>
      </w:r>
      <w:r w:rsidRPr="284B72C0" w:rsidR="284B72C0">
        <w:rPr>
          <w:rFonts w:ascii="Arial" w:hAnsi="Arial" w:eastAsia="Arial" w:cs="Arial"/>
          <w:b w:val="0"/>
          <w:bCs w:val="0"/>
          <w:i w:val="1"/>
          <w:iCs w:val="1"/>
          <w:caps w:val="0"/>
          <w:smallCaps w:val="0"/>
          <w:noProof w:val="0"/>
          <w:color w:val="000000" w:themeColor="text1" w:themeTint="FF" w:themeShade="FF"/>
          <w:sz w:val="22"/>
          <w:szCs w:val="22"/>
          <w:lang w:val="pt-BR"/>
        </w:rPr>
        <w:t>Amyotrophic Lateral Sclerosis and Frontotemporal Degeneration</w:t>
      </w:r>
      <w:r w:rsidRPr="284B72C0" w:rsidR="284B72C0">
        <w:rPr>
          <w:rFonts w:ascii="Arial" w:hAnsi="Arial" w:eastAsia="Arial" w:cs="Arial"/>
          <w:b w:val="0"/>
          <w:bCs w:val="0"/>
          <w:i w:val="0"/>
          <w:iCs w:val="0"/>
          <w:caps w:val="0"/>
          <w:smallCaps w:val="0"/>
          <w:noProof w:val="0"/>
          <w:color w:val="000000" w:themeColor="text1" w:themeTint="FF" w:themeShade="FF"/>
          <w:sz w:val="22"/>
          <w:szCs w:val="22"/>
          <w:lang w:val="pt-BR"/>
        </w:rPr>
        <w:t xml:space="preserve">, </w:t>
      </w:r>
      <w:r w:rsidRPr="284B72C0" w:rsidR="284B72C0">
        <w:rPr>
          <w:rFonts w:ascii="Arial" w:hAnsi="Arial" w:eastAsia="Arial" w:cs="Arial"/>
          <w:b w:val="0"/>
          <w:bCs w:val="0"/>
          <w:i w:val="1"/>
          <w:iCs w:val="1"/>
          <w:caps w:val="0"/>
          <w:smallCaps w:val="0"/>
          <w:noProof w:val="0"/>
          <w:color w:val="000000" w:themeColor="text1" w:themeTint="FF" w:themeShade="FF"/>
          <w:sz w:val="22"/>
          <w:szCs w:val="22"/>
          <w:lang w:val="pt-BR"/>
        </w:rPr>
        <w:t>17</w:t>
      </w:r>
      <w:r w:rsidRPr="284B72C0" w:rsidR="284B72C0">
        <w:rPr>
          <w:rFonts w:ascii="Arial" w:hAnsi="Arial" w:eastAsia="Arial" w:cs="Arial"/>
          <w:b w:val="0"/>
          <w:bCs w:val="0"/>
          <w:i w:val="0"/>
          <w:iCs w:val="0"/>
          <w:caps w:val="0"/>
          <w:smallCaps w:val="0"/>
          <w:noProof w:val="0"/>
          <w:color w:val="000000" w:themeColor="text1" w:themeTint="FF" w:themeShade="FF"/>
          <w:sz w:val="22"/>
          <w:szCs w:val="22"/>
          <w:lang w:val="pt-BR"/>
        </w:rPr>
        <w:t xml:space="preserve">(3–4), 282–288. </w:t>
      </w:r>
      <w:hyperlink r:id="R36d5d15635004b62">
        <w:r w:rsidRPr="284B72C0" w:rsidR="284B72C0">
          <w:rPr>
            <w:rStyle w:val="Hyperlink"/>
            <w:rFonts w:ascii="Arial" w:hAnsi="Arial" w:eastAsia="Arial" w:cs="Arial"/>
            <w:b w:val="0"/>
            <w:bCs w:val="0"/>
            <w:i w:val="0"/>
            <w:iCs w:val="0"/>
            <w:caps w:val="0"/>
            <w:smallCaps w:val="0"/>
            <w:strike w:val="0"/>
            <w:dstrike w:val="0"/>
            <w:noProof w:val="0"/>
            <w:sz w:val="22"/>
            <w:szCs w:val="22"/>
            <w:lang w:val="pt-BR"/>
          </w:rPr>
          <w:t>https://doi.org/10.3109/21678421.2016.1143011</w:t>
        </w:r>
      </w:hyperlink>
    </w:p>
    <w:p xmlns:wp14="http://schemas.microsoft.com/office/word/2010/wordml" w:rsidP="284B72C0" w14:paraId="79BD9C50" wp14:textId="6EAEEB39">
      <w:pPr>
        <w:spacing w:line="276" w:lineRule="auto"/>
        <w:jc w:val="both"/>
        <w:rPr>
          <w:rFonts w:ascii="Arial" w:hAnsi="Arial" w:eastAsia="Arial" w:cs="Arial"/>
          <w:b w:val="0"/>
          <w:bCs w:val="0"/>
          <w:i w:val="0"/>
          <w:iCs w:val="0"/>
          <w:caps w:val="0"/>
          <w:smallCaps w:val="0"/>
          <w:noProof w:val="0"/>
          <w:color w:val="000000" w:themeColor="text1" w:themeTint="FF" w:themeShade="FF"/>
          <w:sz w:val="22"/>
          <w:szCs w:val="22"/>
          <w:lang w:val="en-US"/>
        </w:rPr>
      </w:pPr>
    </w:p>
    <w:p xmlns:wp14="http://schemas.microsoft.com/office/word/2010/wordml" w:rsidP="284B72C0" w14:paraId="1A2BBAA5" wp14:textId="71401C95">
      <w:pPr>
        <w:spacing w:line="276" w:lineRule="auto"/>
        <w:jc w:val="both"/>
        <w:rPr>
          <w:rFonts w:ascii="Arial" w:hAnsi="Arial" w:eastAsia="Arial" w:cs="Arial"/>
          <w:b w:val="0"/>
          <w:bCs w:val="0"/>
          <w:i w:val="0"/>
          <w:iCs w:val="0"/>
          <w:caps w:val="0"/>
          <w:smallCaps w:val="0"/>
          <w:noProof w:val="0"/>
          <w:color w:val="000000" w:themeColor="text1" w:themeTint="FF" w:themeShade="FF"/>
          <w:sz w:val="22"/>
          <w:szCs w:val="22"/>
          <w:lang w:val="en-US"/>
        </w:rPr>
      </w:pPr>
      <w:r w:rsidRPr="284B72C0" w:rsidR="284B72C0">
        <w:rPr>
          <w:rFonts w:ascii="Arial" w:hAnsi="Arial" w:eastAsia="Arial" w:cs="Arial"/>
          <w:b w:val="0"/>
          <w:bCs w:val="0"/>
          <w:i w:val="0"/>
          <w:iCs w:val="0"/>
          <w:caps w:val="0"/>
          <w:smallCaps w:val="0"/>
          <w:noProof w:val="0"/>
          <w:color w:val="000000" w:themeColor="text1" w:themeTint="FF" w:themeShade="FF"/>
          <w:sz w:val="22"/>
          <w:szCs w:val="22"/>
          <w:lang w:val="pt-BR"/>
        </w:rPr>
        <w:t xml:space="preserve">Diehl-Schmid, J., Schmidt, E. M., Nunnemann, S., Riedl, L., Kurz, A., Förstl, H., Wagenpfeil, S., &amp; Cramer, B. (2013). Caregiver burden and needs in frontotemporal dementia. </w:t>
      </w:r>
      <w:r w:rsidRPr="284B72C0" w:rsidR="284B72C0">
        <w:rPr>
          <w:rFonts w:ascii="Arial" w:hAnsi="Arial" w:eastAsia="Arial" w:cs="Arial"/>
          <w:b w:val="0"/>
          <w:bCs w:val="0"/>
          <w:i w:val="1"/>
          <w:iCs w:val="1"/>
          <w:caps w:val="0"/>
          <w:smallCaps w:val="0"/>
          <w:noProof w:val="0"/>
          <w:color w:val="000000" w:themeColor="text1" w:themeTint="FF" w:themeShade="FF"/>
          <w:sz w:val="22"/>
          <w:szCs w:val="22"/>
          <w:lang w:val="pt-BR"/>
        </w:rPr>
        <w:t>Journal of Geriatric Psychiatry and Neurology</w:t>
      </w:r>
      <w:r w:rsidRPr="284B72C0" w:rsidR="284B72C0">
        <w:rPr>
          <w:rFonts w:ascii="Arial" w:hAnsi="Arial" w:eastAsia="Arial" w:cs="Arial"/>
          <w:b w:val="0"/>
          <w:bCs w:val="0"/>
          <w:i w:val="0"/>
          <w:iCs w:val="0"/>
          <w:caps w:val="0"/>
          <w:smallCaps w:val="0"/>
          <w:noProof w:val="0"/>
          <w:color w:val="000000" w:themeColor="text1" w:themeTint="FF" w:themeShade="FF"/>
          <w:sz w:val="22"/>
          <w:szCs w:val="22"/>
          <w:lang w:val="pt-BR"/>
        </w:rPr>
        <w:t xml:space="preserve">, </w:t>
      </w:r>
      <w:r w:rsidRPr="284B72C0" w:rsidR="284B72C0">
        <w:rPr>
          <w:rFonts w:ascii="Arial" w:hAnsi="Arial" w:eastAsia="Arial" w:cs="Arial"/>
          <w:b w:val="0"/>
          <w:bCs w:val="0"/>
          <w:i w:val="1"/>
          <w:iCs w:val="1"/>
          <w:caps w:val="0"/>
          <w:smallCaps w:val="0"/>
          <w:noProof w:val="0"/>
          <w:color w:val="000000" w:themeColor="text1" w:themeTint="FF" w:themeShade="FF"/>
          <w:sz w:val="22"/>
          <w:szCs w:val="22"/>
          <w:lang w:val="pt-BR"/>
        </w:rPr>
        <w:t>26</w:t>
      </w:r>
      <w:r w:rsidRPr="284B72C0" w:rsidR="284B72C0">
        <w:rPr>
          <w:rFonts w:ascii="Arial" w:hAnsi="Arial" w:eastAsia="Arial" w:cs="Arial"/>
          <w:b w:val="0"/>
          <w:bCs w:val="0"/>
          <w:i w:val="0"/>
          <w:iCs w:val="0"/>
          <w:caps w:val="0"/>
          <w:smallCaps w:val="0"/>
          <w:noProof w:val="0"/>
          <w:color w:val="000000" w:themeColor="text1" w:themeTint="FF" w:themeShade="FF"/>
          <w:sz w:val="22"/>
          <w:szCs w:val="22"/>
          <w:lang w:val="pt-BR"/>
        </w:rPr>
        <w:t xml:space="preserve">(4), 221–229. </w:t>
      </w:r>
      <w:hyperlink r:id="R0e91ee1414f5406c">
        <w:r w:rsidRPr="284B72C0" w:rsidR="284B72C0">
          <w:rPr>
            <w:rStyle w:val="Hyperlink"/>
            <w:rFonts w:ascii="Arial" w:hAnsi="Arial" w:eastAsia="Arial" w:cs="Arial"/>
            <w:b w:val="0"/>
            <w:bCs w:val="0"/>
            <w:i w:val="0"/>
            <w:iCs w:val="0"/>
            <w:caps w:val="0"/>
            <w:smallCaps w:val="0"/>
            <w:noProof w:val="0"/>
            <w:sz w:val="22"/>
            <w:szCs w:val="22"/>
            <w:lang w:val="pt-BR"/>
          </w:rPr>
          <w:t>https://doi.org/10.1177/0891988713498467</w:t>
        </w:r>
      </w:hyperlink>
    </w:p>
    <w:p xmlns:wp14="http://schemas.microsoft.com/office/word/2010/wordml" w:rsidP="284B72C0" w14:paraId="1622E4D7" wp14:textId="3112FF5E">
      <w:pPr>
        <w:spacing w:line="276" w:lineRule="auto"/>
        <w:jc w:val="both"/>
        <w:rPr>
          <w:rFonts w:ascii="Arial" w:hAnsi="Arial" w:eastAsia="Arial" w:cs="Arial"/>
          <w:b w:val="0"/>
          <w:bCs w:val="0"/>
          <w:i w:val="0"/>
          <w:iCs w:val="0"/>
          <w:caps w:val="0"/>
          <w:smallCaps w:val="0"/>
          <w:noProof w:val="0"/>
          <w:color w:val="000000" w:themeColor="text1" w:themeTint="FF" w:themeShade="FF"/>
          <w:sz w:val="22"/>
          <w:szCs w:val="22"/>
          <w:lang w:val="en-US"/>
        </w:rPr>
      </w:pPr>
    </w:p>
    <w:p xmlns:wp14="http://schemas.microsoft.com/office/word/2010/wordml" w:rsidP="284B72C0" w14:paraId="250D9E81" wp14:textId="5C1CAC38">
      <w:pPr>
        <w:spacing w:line="276" w:lineRule="auto"/>
        <w:jc w:val="both"/>
        <w:rPr>
          <w:rFonts w:ascii="Arial" w:hAnsi="Arial" w:eastAsia="Arial" w:cs="Arial"/>
          <w:b w:val="0"/>
          <w:bCs w:val="0"/>
          <w:i w:val="0"/>
          <w:iCs w:val="0"/>
          <w:caps w:val="0"/>
          <w:smallCaps w:val="0"/>
          <w:noProof w:val="0"/>
          <w:color w:val="000000" w:themeColor="text1" w:themeTint="FF" w:themeShade="FF"/>
          <w:sz w:val="22"/>
          <w:szCs w:val="22"/>
          <w:lang w:val="en-US"/>
        </w:rPr>
      </w:pPr>
      <w:r w:rsidRPr="284B72C0" w:rsidR="284B72C0">
        <w:rPr>
          <w:rFonts w:ascii="Arial" w:hAnsi="Arial" w:eastAsia="Arial" w:cs="Arial"/>
          <w:b w:val="0"/>
          <w:bCs w:val="0"/>
          <w:i w:val="0"/>
          <w:iCs w:val="0"/>
          <w:caps w:val="0"/>
          <w:smallCaps w:val="0"/>
          <w:noProof w:val="0"/>
          <w:color w:val="000000" w:themeColor="text1" w:themeTint="FF" w:themeShade="FF"/>
          <w:sz w:val="22"/>
          <w:szCs w:val="22"/>
          <w:lang w:val="pt-BR"/>
        </w:rPr>
        <w:t xml:space="preserve">Gambogi, L. B., Guimarães, H. C., de Souza, L. C., &amp; Caramelli, P. (2019). Behavioral variant frontotemporal dementia in patients with previous severe mental illness: A systematic and critical review. In </w:t>
      </w:r>
      <w:r w:rsidRPr="284B72C0" w:rsidR="284B72C0">
        <w:rPr>
          <w:rFonts w:ascii="Arial" w:hAnsi="Arial" w:eastAsia="Arial" w:cs="Arial"/>
          <w:b w:val="0"/>
          <w:bCs w:val="0"/>
          <w:i w:val="1"/>
          <w:iCs w:val="1"/>
          <w:caps w:val="0"/>
          <w:smallCaps w:val="0"/>
          <w:noProof w:val="0"/>
          <w:color w:val="000000" w:themeColor="text1" w:themeTint="FF" w:themeShade="FF"/>
          <w:sz w:val="22"/>
          <w:szCs w:val="22"/>
          <w:lang w:val="pt-BR"/>
        </w:rPr>
        <w:t>Arquivos de Neuro-Psiquiatria</w:t>
      </w:r>
      <w:r w:rsidRPr="284B72C0" w:rsidR="284B72C0">
        <w:rPr>
          <w:rFonts w:ascii="Arial" w:hAnsi="Arial" w:eastAsia="Arial" w:cs="Arial"/>
          <w:b w:val="0"/>
          <w:bCs w:val="0"/>
          <w:i w:val="0"/>
          <w:iCs w:val="0"/>
          <w:caps w:val="0"/>
          <w:smallCaps w:val="0"/>
          <w:noProof w:val="0"/>
          <w:color w:val="000000" w:themeColor="text1" w:themeTint="FF" w:themeShade="FF"/>
          <w:sz w:val="22"/>
          <w:szCs w:val="22"/>
          <w:lang w:val="pt-BR"/>
        </w:rPr>
        <w:t xml:space="preserve"> (Vol. 77, Issue 9, pp. 654–668). Associacao Arquivos de Neuro-Psiquiatria. </w:t>
      </w:r>
      <w:hyperlink r:id="Raef2e6b9fbd64ea4">
        <w:r w:rsidRPr="284B72C0" w:rsidR="284B72C0">
          <w:rPr>
            <w:rStyle w:val="Hyperlink"/>
            <w:rFonts w:ascii="Arial" w:hAnsi="Arial" w:eastAsia="Arial" w:cs="Arial"/>
            <w:b w:val="0"/>
            <w:bCs w:val="0"/>
            <w:i w:val="0"/>
            <w:iCs w:val="0"/>
            <w:caps w:val="0"/>
            <w:smallCaps w:val="0"/>
            <w:noProof w:val="0"/>
            <w:sz w:val="22"/>
            <w:szCs w:val="22"/>
            <w:lang w:val="pt-BR"/>
          </w:rPr>
          <w:t>https://doi.org/10.1590/0004-282X20190107</w:t>
        </w:r>
      </w:hyperlink>
    </w:p>
    <w:p xmlns:wp14="http://schemas.microsoft.com/office/word/2010/wordml" w:rsidP="284B72C0" w14:paraId="44946943" wp14:textId="19E325EA">
      <w:pPr>
        <w:spacing w:line="276" w:lineRule="auto"/>
        <w:jc w:val="both"/>
        <w:rPr>
          <w:rFonts w:ascii="Arial" w:hAnsi="Arial" w:eastAsia="Arial" w:cs="Arial"/>
          <w:b w:val="0"/>
          <w:bCs w:val="0"/>
          <w:i w:val="0"/>
          <w:iCs w:val="0"/>
          <w:caps w:val="0"/>
          <w:smallCaps w:val="0"/>
          <w:noProof w:val="0"/>
          <w:color w:val="000000" w:themeColor="text1" w:themeTint="FF" w:themeShade="FF"/>
          <w:sz w:val="22"/>
          <w:szCs w:val="22"/>
          <w:lang w:val="en-US"/>
        </w:rPr>
      </w:pPr>
    </w:p>
    <w:p xmlns:wp14="http://schemas.microsoft.com/office/word/2010/wordml" w:rsidP="284B72C0" w14:paraId="13B142AF" wp14:textId="76DD6A66">
      <w:pPr>
        <w:spacing w:line="276" w:lineRule="auto"/>
        <w:jc w:val="both"/>
        <w:rPr>
          <w:rFonts w:ascii="Arial" w:hAnsi="Arial" w:eastAsia="Arial" w:cs="Arial"/>
          <w:b w:val="0"/>
          <w:bCs w:val="0"/>
          <w:i w:val="0"/>
          <w:iCs w:val="0"/>
          <w:caps w:val="0"/>
          <w:smallCaps w:val="0"/>
          <w:noProof w:val="0"/>
          <w:color w:val="000000" w:themeColor="text1" w:themeTint="FF" w:themeShade="FF"/>
          <w:sz w:val="22"/>
          <w:szCs w:val="22"/>
          <w:lang w:val="en-US"/>
        </w:rPr>
      </w:pPr>
      <w:r w:rsidRPr="284B72C0" w:rsidR="284B72C0">
        <w:rPr>
          <w:rFonts w:ascii="Arial" w:hAnsi="Arial" w:eastAsia="Arial" w:cs="Arial"/>
          <w:b w:val="0"/>
          <w:bCs w:val="0"/>
          <w:i w:val="0"/>
          <w:iCs w:val="0"/>
          <w:caps w:val="0"/>
          <w:smallCaps w:val="0"/>
          <w:noProof w:val="0"/>
          <w:color w:val="000000" w:themeColor="text1" w:themeTint="FF" w:themeShade="FF"/>
          <w:sz w:val="22"/>
          <w:szCs w:val="22"/>
          <w:lang w:val="pt-BR"/>
        </w:rPr>
        <w:t xml:space="preserve">Gladman, M., Dharamshi, C., &amp; Zinman, L. (2014). Economic burden of amyotrophic lateral sclerosis: A Canadian study of out-of-pocket expenses. </w:t>
      </w:r>
      <w:r w:rsidRPr="284B72C0" w:rsidR="284B72C0">
        <w:rPr>
          <w:rFonts w:ascii="Arial" w:hAnsi="Arial" w:eastAsia="Arial" w:cs="Arial"/>
          <w:b w:val="0"/>
          <w:bCs w:val="0"/>
          <w:i w:val="1"/>
          <w:iCs w:val="1"/>
          <w:caps w:val="0"/>
          <w:smallCaps w:val="0"/>
          <w:noProof w:val="0"/>
          <w:color w:val="000000" w:themeColor="text1" w:themeTint="FF" w:themeShade="FF"/>
          <w:sz w:val="22"/>
          <w:szCs w:val="22"/>
          <w:lang w:val="pt-BR"/>
        </w:rPr>
        <w:t>Amyotrophic Lateral Sclerosis and Frontotemporal Degeneration</w:t>
      </w:r>
      <w:r w:rsidRPr="284B72C0" w:rsidR="284B72C0">
        <w:rPr>
          <w:rFonts w:ascii="Arial" w:hAnsi="Arial" w:eastAsia="Arial" w:cs="Arial"/>
          <w:b w:val="0"/>
          <w:bCs w:val="0"/>
          <w:i w:val="0"/>
          <w:iCs w:val="0"/>
          <w:caps w:val="0"/>
          <w:smallCaps w:val="0"/>
          <w:noProof w:val="0"/>
          <w:color w:val="000000" w:themeColor="text1" w:themeTint="FF" w:themeShade="FF"/>
          <w:sz w:val="22"/>
          <w:szCs w:val="22"/>
          <w:lang w:val="pt-BR"/>
        </w:rPr>
        <w:t xml:space="preserve">, </w:t>
      </w:r>
      <w:r w:rsidRPr="284B72C0" w:rsidR="284B72C0">
        <w:rPr>
          <w:rFonts w:ascii="Arial" w:hAnsi="Arial" w:eastAsia="Arial" w:cs="Arial"/>
          <w:b w:val="0"/>
          <w:bCs w:val="0"/>
          <w:i w:val="1"/>
          <w:iCs w:val="1"/>
          <w:caps w:val="0"/>
          <w:smallCaps w:val="0"/>
          <w:noProof w:val="0"/>
          <w:color w:val="000000" w:themeColor="text1" w:themeTint="FF" w:themeShade="FF"/>
          <w:sz w:val="22"/>
          <w:szCs w:val="22"/>
          <w:lang w:val="pt-BR"/>
        </w:rPr>
        <w:t>15</w:t>
      </w:r>
      <w:r w:rsidRPr="284B72C0" w:rsidR="284B72C0">
        <w:rPr>
          <w:rFonts w:ascii="Arial" w:hAnsi="Arial" w:eastAsia="Arial" w:cs="Arial"/>
          <w:b w:val="0"/>
          <w:bCs w:val="0"/>
          <w:i w:val="0"/>
          <w:iCs w:val="0"/>
          <w:caps w:val="0"/>
          <w:smallCaps w:val="0"/>
          <w:noProof w:val="0"/>
          <w:color w:val="000000" w:themeColor="text1" w:themeTint="FF" w:themeShade="FF"/>
          <w:sz w:val="22"/>
          <w:szCs w:val="22"/>
          <w:lang w:val="pt-BR"/>
        </w:rPr>
        <w:t xml:space="preserve">(5–6), 426–432. </w:t>
      </w:r>
      <w:hyperlink r:id="R3d1dba0f61ee47ce">
        <w:r w:rsidRPr="284B72C0" w:rsidR="284B72C0">
          <w:rPr>
            <w:rStyle w:val="Hyperlink"/>
            <w:rFonts w:ascii="Arial" w:hAnsi="Arial" w:eastAsia="Arial" w:cs="Arial"/>
            <w:b w:val="0"/>
            <w:bCs w:val="0"/>
            <w:i w:val="0"/>
            <w:iCs w:val="0"/>
            <w:caps w:val="0"/>
            <w:smallCaps w:val="0"/>
            <w:strike w:val="0"/>
            <w:dstrike w:val="0"/>
            <w:noProof w:val="0"/>
            <w:sz w:val="22"/>
            <w:szCs w:val="22"/>
            <w:lang w:val="pt-BR"/>
          </w:rPr>
          <w:t>https://doi.org/10.3109/21678421.2014.932382</w:t>
        </w:r>
      </w:hyperlink>
    </w:p>
    <w:p xmlns:wp14="http://schemas.microsoft.com/office/word/2010/wordml" w:rsidP="284B72C0" w14:paraId="44F84EDF" wp14:textId="44495757">
      <w:pPr>
        <w:spacing w:line="276" w:lineRule="auto"/>
        <w:jc w:val="both"/>
        <w:rPr>
          <w:rFonts w:ascii="Arial" w:hAnsi="Arial" w:eastAsia="Arial" w:cs="Arial"/>
          <w:b w:val="0"/>
          <w:bCs w:val="0"/>
          <w:i w:val="0"/>
          <w:iCs w:val="0"/>
          <w:caps w:val="0"/>
          <w:smallCaps w:val="0"/>
          <w:noProof w:val="0"/>
          <w:color w:val="000000" w:themeColor="text1" w:themeTint="FF" w:themeShade="FF"/>
          <w:sz w:val="22"/>
          <w:szCs w:val="22"/>
          <w:lang w:val="en-US"/>
        </w:rPr>
      </w:pPr>
    </w:p>
    <w:p xmlns:wp14="http://schemas.microsoft.com/office/word/2010/wordml" w:rsidP="284B72C0" w14:paraId="55BB4A77" wp14:textId="0DF2DA7F">
      <w:pPr>
        <w:spacing w:line="276" w:lineRule="auto"/>
        <w:jc w:val="both"/>
        <w:rPr>
          <w:rFonts w:ascii="Arial" w:hAnsi="Arial" w:eastAsia="Arial" w:cs="Arial"/>
          <w:b w:val="0"/>
          <w:bCs w:val="0"/>
          <w:i w:val="0"/>
          <w:iCs w:val="0"/>
          <w:caps w:val="0"/>
          <w:smallCaps w:val="0"/>
          <w:noProof w:val="0"/>
          <w:color w:val="000000" w:themeColor="text1" w:themeTint="FF" w:themeShade="FF"/>
          <w:sz w:val="22"/>
          <w:szCs w:val="22"/>
          <w:lang w:val="en-US"/>
        </w:rPr>
      </w:pPr>
      <w:r w:rsidRPr="284B72C0" w:rsidR="284B72C0">
        <w:rPr>
          <w:rFonts w:ascii="Arial" w:hAnsi="Arial" w:eastAsia="Arial" w:cs="Arial"/>
          <w:b w:val="0"/>
          <w:bCs w:val="0"/>
          <w:i w:val="0"/>
          <w:iCs w:val="0"/>
          <w:caps w:val="0"/>
          <w:smallCaps w:val="0"/>
          <w:noProof w:val="0"/>
          <w:color w:val="000000" w:themeColor="text1" w:themeTint="FF" w:themeShade="FF"/>
          <w:sz w:val="22"/>
          <w:szCs w:val="22"/>
          <w:lang w:val="pt-BR"/>
        </w:rPr>
        <w:t xml:space="preserve">Ji, A. L., Zhang, X., Chen, W. W., &amp; Huang, W. J. (2017). Genetics insight into the amyotrophic lateral sclerosis/frontotemporal dementia spectrum. </w:t>
      </w:r>
      <w:r w:rsidRPr="284B72C0" w:rsidR="284B72C0">
        <w:rPr>
          <w:rFonts w:ascii="Arial" w:hAnsi="Arial" w:eastAsia="Arial" w:cs="Arial"/>
          <w:b w:val="0"/>
          <w:bCs w:val="0"/>
          <w:i w:val="1"/>
          <w:iCs w:val="1"/>
          <w:caps w:val="0"/>
          <w:smallCaps w:val="0"/>
          <w:noProof w:val="0"/>
          <w:color w:val="000000" w:themeColor="text1" w:themeTint="FF" w:themeShade="FF"/>
          <w:sz w:val="22"/>
          <w:szCs w:val="22"/>
          <w:lang w:val="pt-BR"/>
        </w:rPr>
        <w:t>Journal of Medical Genetics</w:t>
      </w:r>
      <w:r w:rsidRPr="284B72C0" w:rsidR="284B72C0">
        <w:rPr>
          <w:rFonts w:ascii="Arial" w:hAnsi="Arial" w:eastAsia="Arial" w:cs="Arial"/>
          <w:b w:val="0"/>
          <w:bCs w:val="0"/>
          <w:i w:val="0"/>
          <w:iCs w:val="0"/>
          <w:caps w:val="0"/>
          <w:smallCaps w:val="0"/>
          <w:noProof w:val="0"/>
          <w:color w:val="000000" w:themeColor="text1" w:themeTint="FF" w:themeShade="FF"/>
          <w:sz w:val="22"/>
          <w:szCs w:val="22"/>
          <w:lang w:val="pt-BR"/>
        </w:rPr>
        <w:t xml:space="preserve">, </w:t>
      </w:r>
      <w:r w:rsidRPr="284B72C0" w:rsidR="284B72C0">
        <w:rPr>
          <w:rFonts w:ascii="Arial" w:hAnsi="Arial" w:eastAsia="Arial" w:cs="Arial"/>
          <w:b w:val="0"/>
          <w:bCs w:val="0"/>
          <w:i w:val="1"/>
          <w:iCs w:val="1"/>
          <w:caps w:val="0"/>
          <w:smallCaps w:val="0"/>
          <w:noProof w:val="0"/>
          <w:color w:val="000000" w:themeColor="text1" w:themeTint="FF" w:themeShade="FF"/>
          <w:sz w:val="22"/>
          <w:szCs w:val="22"/>
          <w:lang w:val="pt-BR"/>
        </w:rPr>
        <w:t>54</w:t>
      </w:r>
      <w:r w:rsidRPr="284B72C0" w:rsidR="284B72C0">
        <w:rPr>
          <w:rFonts w:ascii="Arial" w:hAnsi="Arial" w:eastAsia="Arial" w:cs="Arial"/>
          <w:b w:val="0"/>
          <w:bCs w:val="0"/>
          <w:i w:val="0"/>
          <w:iCs w:val="0"/>
          <w:caps w:val="0"/>
          <w:smallCaps w:val="0"/>
          <w:noProof w:val="0"/>
          <w:color w:val="000000" w:themeColor="text1" w:themeTint="FF" w:themeShade="FF"/>
          <w:sz w:val="22"/>
          <w:szCs w:val="22"/>
          <w:lang w:val="pt-BR"/>
        </w:rPr>
        <w:t xml:space="preserve">(3), 145–154. </w:t>
      </w:r>
      <w:hyperlink r:id="R9fb3fcb29f054f59">
        <w:r w:rsidRPr="284B72C0" w:rsidR="284B72C0">
          <w:rPr>
            <w:rStyle w:val="Hyperlink"/>
            <w:rFonts w:ascii="Arial" w:hAnsi="Arial" w:eastAsia="Arial" w:cs="Arial"/>
            <w:b w:val="0"/>
            <w:bCs w:val="0"/>
            <w:i w:val="0"/>
            <w:iCs w:val="0"/>
            <w:caps w:val="0"/>
            <w:smallCaps w:val="0"/>
            <w:noProof w:val="0"/>
            <w:sz w:val="22"/>
            <w:szCs w:val="22"/>
            <w:lang w:val="pt-BR"/>
          </w:rPr>
          <w:t>https://doi.org/10.1136/jmedgenet-2016-104271</w:t>
        </w:r>
      </w:hyperlink>
    </w:p>
    <w:p xmlns:wp14="http://schemas.microsoft.com/office/word/2010/wordml" w:rsidP="284B72C0" w14:paraId="2DADF22C" wp14:textId="63215E55">
      <w:pPr>
        <w:spacing w:line="276" w:lineRule="auto"/>
        <w:jc w:val="both"/>
        <w:rPr>
          <w:rFonts w:ascii="Arial" w:hAnsi="Arial" w:eastAsia="Arial" w:cs="Arial"/>
          <w:b w:val="0"/>
          <w:bCs w:val="0"/>
          <w:i w:val="0"/>
          <w:iCs w:val="0"/>
          <w:caps w:val="0"/>
          <w:smallCaps w:val="0"/>
          <w:noProof w:val="0"/>
          <w:color w:val="000000" w:themeColor="text1" w:themeTint="FF" w:themeShade="FF"/>
          <w:sz w:val="22"/>
          <w:szCs w:val="22"/>
          <w:lang w:val="en-US"/>
        </w:rPr>
      </w:pPr>
    </w:p>
    <w:p xmlns:wp14="http://schemas.microsoft.com/office/word/2010/wordml" w:rsidP="284B72C0" w14:paraId="7110B1B2" wp14:textId="20A5079D">
      <w:pPr>
        <w:spacing w:line="276" w:lineRule="auto"/>
        <w:jc w:val="both"/>
        <w:rPr>
          <w:rFonts w:ascii="Arial" w:hAnsi="Arial" w:eastAsia="Arial" w:cs="Arial"/>
          <w:b w:val="0"/>
          <w:bCs w:val="0"/>
          <w:i w:val="0"/>
          <w:iCs w:val="0"/>
          <w:caps w:val="0"/>
          <w:smallCaps w:val="0"/>
          <w:noProof w:val="0"/>
          <w:color w:val="000000" w:themeColor="text1" w:themeTint="FF" w:themeShade="FF"/>
          <w:sz w:val="22"/>
          <w:szCs w:val="22"/>
          <w:lang w:val="en-US"/>
        </w:rPr>
      </w:pPr>
      <w:r w:rsidRPr="284B72C0" w:rsidR="284B72C0">
        <w:rPr>
          <w:rFonts w:ascii="Arial" w:hAnsi="Arial" w:eastAsia="Arial" w:cs="Arial"/>
          <w:b w:val="0"/>
          <w:bCs w:val="0"/>
          <w:i w:val="0"/>
          <w:iCs w:val="0"/>
          <w:caps w:val="0"/>
          <w:smallCaps w:val="0"/>
          <w:noProof w:val="0"/>
          <w:color w:val="000000" w:themeColor="text1" w:themeTint="FF" w:themeShade="FF"/>
          <w:sz w:val="22"/>
          <w:szCs w:val="22"/>
          <w:lang w:val="pt-BR"/>
        </w:rPr>
        <w:t>MARESOVA,  P.  et  al.  Activities  of  daily  living  and  associated  costs  in  the  most widespread neurodegenerative diseases: A systematic review. Clinical Interventions in Aging, v. 15, p. 1841–1862, 2020.</w:t>
      </w:r>
    </w:p>
    <w:p xmlns:wp14="http://schemas.microsoft.com/office/word/2010/wordml" w:rsidP="284B72C0" w14:paraId="32FF7E11" wp14:textId="70C9DB66">
      <w:pPr>
        <w:spacing w:line="276" w:lineRule="auto"/>
        <w:jc w:val="both"/>
        <w:rPr>
          <w:rFonts w:ascii="Arial" w:hAnsi="Arial" w:eastAsia="Arial" w:cs="Arial"/>
          <w:b w:val="0"/>
          <w:bCs w:val="0"/>
          <w:i w:val="0"/>
          <w:iCs w:val="0"/>
          <w:caps w:val="0"/>
          <w:smallCaps w:val="0"/>
          <w:noProof w:val="0"/>
          <w:color w:val="000000" w:themeColor="text1" w:themeTint="FF" w:themeShade="FF"/>
          <w:sz w:val="22"/>
          <w:szCs w:val="22"/>
          <w:lang w:val="en-US"/>
        </w:rPr>
      </w:pPr>
    </w:p>
    <w:p xmlns:wp14="http://schemas.microsoft.com/office/word/2010/wordml" w:rsidP="284B72C0" w14:paraId="3E96EEB4" wp14:textId="58756C10">
      <w:pPr>
        <w:spacing w:line="276" w:lineRule="auto"/>
        <w:jc w:val="both"/>
        <w:rPr>
          <w:rFonts w:ascii="Arial" w:hAnsi="Arial" w:eastAsia="Arial" w:cs="Arial"/>
          <w:b w:val="0"/>
          <w:bCs w:val="0"/>
          <w:i w:val="0"/>
          <w:iCs w:val="0"/>
          <w:caps w:val="0"/>
          <w:smallCaps w:val="0"/>
          <w:noProof w:val="0"/>
          <w:color w:val="000000" w:themeColor="text1" w:themeTint="FF" w:themeShade="FF"/>
          <w:sz w:val="22"/>
          <w:szCs w:val="22"/>
          <w:lang w:val="en-US"/>
        </w:rPr>
      </w:pPr>
      <w:r w:rsidRPr="284B72C0" w:rsidR="284B72C0">
        <w:rPr>
          <w:rFonts w:ascii="Arial" w:hAnsi="Arial" w:eastAsia="Arial" w:cs="Arial"/>
          <w:b w:val="0"/>
          <w:bCs w:val="0"/>
          <w:i w:val="0"/>
          <w:iCs w:val="0"/>
          <w:caps w:val="0"/>
          <w:smallCaps w:val="0"/>
          <w:noProof w:val="0"/>
          <w:color w:val="000000" w:themeColor="text1" w:themeTint="FF" w:themeShade="FF"/>
          <w:sz w:val="22"/>
          <w:szCs w:val="22"/>
          <w:lang w:val="pt-BR"/>
        </w:rPr>
        <w:t xml:space="preserve">NOGUEIRA da SILVA, N. (2017). Esclerose lateral amiotrófica. </w:t>
      </w:r>
      <w:r w:rsidRPr="284B72C0" w:rsidR="284B72C0">
        <w:rPr>
          <w:rFonts w:ascii="Arial" w:hAnsi="Arial" w:eastAsia="Arial" w:cs="Arial"/>
          <w:b w:val="0"/>
          <w:bCs w:val="0"/>
          <w:i w:val="1"/>
          <w:iCs w:val="1"/>
          <w:caps w:val="0"/>
          <w:smallCaps w:val="0"/>
          <w:noProof w:val="0"/>
          <w:color w:val="000000" w:themeColor="text1" w:themeTint="FF" w:themeShade="FF"/>
          <w:sz w:val="22"/>
          <w:szCs w:val="22"/>
          <w:lang w:val="pt-BR"/>
        </w:rPr>
        <w:t>Revista de Patologia Do Tocantins</w:t>
      </w:r>
      <w:r w:rsidRPr="284B72C0" w:rsidR="284B72C0">
        <w:rPr>
          <w:rFonts w:ascii="Arial" w:hAnsi="Arial" w:eastAsia="Arial" w:cs="Arial"/>
          <w:b w:val="0"/>
          <w:bCs w:val="0"/>
          <w:i w:val="0"/>
          <w:iCs w:val="0"/>
          <w:caps w:val="0"/>
          <w:smallCaps w:val="0"/>
          <w:noProof w:val="0"/>
          <w:color w:val="000000" w:themeColor="text1" w:themeTint="FF" w:themeShade="FF"/>
          <w:sz w:val="22"/>
          <w:szCs w:val="22"/>
          <w:lang w:val="pt-BR"/>
        </w:rPr>
        <w:t xml:space="preserve">, </w:t>
      </w:r>
      <w:r w:rsidRPr="284B72C0" w:rsidR="284B72C0">
        <w:rPr>
          <w:rFonts w:ascii="Arial" w:hAnsi="Arial" w:eastAsia="Arial" w:cs="Arial"/>
          <w:b w:val="0"/>
          <w:bCs w:val="0"/>
          <w:i w:val="1"/>
          <w:iCs w:val="1"/>
          <w:caps w:val="0"/>
          <w:smallCaps w:val="0"/>
          <w:noProof w:val="0"/>
          <w:color w:val="000000" w:themeColor="text1" w:themeTint="FF" w:themeShade="FF"/>
          <w:sz w:val="22"/>
          <w:szCs w:val="22"/>
          <w:lang w:val="pt-BR"/>
        </w:rPr>
        <w:t>4</w:t>
      </w:r>
      <w:r w:rsidRPr="284B72C0" w:rsidR="284B72C0">
        <w:rPr>
          <w:rFonts w:ascii="Arial" w:hAnsi="Arial" w:eastAsia="Arial" w:cs="Arial"/>
          <w:b w:val="0"/>
          <w:bCs w:val="0"/>
          <w:i w:val="0"/>
          <w:iCs w:val="0"/>
          <w:caps w:val="0"/>
          <w:smallCaps w:val="0"/>
          <w:noProof w:val="0"/>
          <w:color w:val="000000" w:themeColor="text1" w:themeTint="FF" w:themeShade="FF"/>
          <w:sz w:val="22"/>
          <w:szCs w:val="22"/>
          <w:lang w:val="pt-BR"/>
        </w:rPr>
        <w:t xml:space="preserve">, 54–65. </w:t>
      </w:r>
      <w:hyperlink r:id="R62978858eff943de">
        <w:r w:rsidRPr="284B72C0" w:rsidR="284B72C0">
          <w:rPr>
            <w:rStyle w:val="Hyperlink"/>
            <w:rFonts w:ascii="Arial" w:hAnsi="Arial" w:eastAsia="Arial" w:cs="Arial"/>
            <w:b w:val="0"/>
            <w:bCs w:val="0"/>
            <w:i w:val="0"/>
            <w:iCs w:val="0"/>
            <w:caps w:val="0"/>
            <w:smallCaps w:val="0"/>
            <w:strike w:val="0"/>
            <w:dstrike w:val="0"/>
            <w:noProof w:val="0"/>
            <w:sz w:val="22"/>
            <w:szCs w:val="22"/>
            <w:lang w:val="pt-BR"/>
          </w:rPr>
          <w:t>https://doi.org/10.20873/uft.2446-6492.2017v4n3p54</w:t>
        </w:r>
      </w:hyperlink>
    </w:p>
    <w:p xmlns:wp14="http://schemas.microsoft.com/office/word/2010/wordml" w:rsidP="284B72C0" w14:paraId="4C5F5F04" wp14:textId="78F67AA0">
      <w:pPr>
        <w:spacing w:line="276" w:lineRule="auto"/>
        <w:jc w:val="both"/>
        <w:rPr>
          <w:rFonts w:ascii="Arial" w:hAnsi="Arial" w:eastAsia="Arial" w:cs="Arial"/>
          <w:b w:val="0"/>
          <w:bCs w:val="0"/>
          <w:i w:val="0"/>
          <w:iCs w:val="0"/>
          <w:caps w:val="0"/>
          <w:smallCaps w:val="0"/>
          <w:noProof w:val="0"/>
          <w:color w:val="000000" w:themeColor="text1" w:themeTint="FF" w:themeShade="FF"/>
          <w:sz w:val="22"/>
          <w:szCs w:val="22"/>
          <w:lang w:val="en-US"/>
        </w:rPr>
      </w:pPr>
    </w:p>
    <w:p xmlns:wp14="http://schemas.microsoft.com/office/word/2010/wordml" w:rsidP="284B72C0" w14:paraId="7B6DB8C5" wp14:textId="31351324">
      <w:pPr>
        <w:spacing w:line="276" w:lineRule="auto"/>
        <w:jc w:val="both"/>
        <w:rPr>
          <w:rFonts w:ascii="Arial" w:hAnsi="Arial" w:eastAsia="Arial" w:cs="Arial"/>
          <w:b w:val="0"/>
          <w:bCs w:val="0"/>
          <w:i w:val="0"/>
          <w:iCs w:val="0"/>
          <w:caps w:val="0"/>
          <w:smallCaps w:val="0"/>
          <w:noProof w:val="0"/>
          <w:color w:val="000000" w:themeColor="text1" w:themeTint="FF" w:themeShade="FF"/>
          <w:sz w:val="22"/>
          <w:szCs w:val="22"/>
          <w:lang w:val="en-US"/>
        </w:rPr>
      </w:pPr>
      <w:r w:rsidRPr="284B72C0" w:rsidR="284B72C0">
        <w:rPr>
          <w:rFonts w:ascii="Arial" w:hAnsi="Arial" w:eastAsia="Arial" w:cs="Arial"/>
          <w:b w:val="0"/>
          <w:bCs w:val="0"/>
          <w:i w:val="0"/>
          <w:iCs w:val="0"/>
          <w:caps w:val="0"/>
          <w:smallCaps w:val="0"/>
          <w:noProof w:val="0"/>
          <w:color w:val="000000" w:themeColor="text1" w:themeTint="FF" w:themeShade="FF"/>
          <w:sz w:val="22"/>
          <w:szCs w:val="22"/>
          <w:lang w:val="pt-BR"/>
        </w:rPr>
        <w:t xml:space="preserve">Pereira, G. R. C., da Silva, A. N. R., do Nascimento, S. S., &amp; de Mesquita, J. F. (2019). In silico analysis and molecular dynamics simulation of human superoxide dismutase 3 (SOD3) genetic variants. </w:t>
      </w:r>
      <w:r w:rsidRPr="284B72C0" w:rsidR="284B72C0">
        <w:rPr>
          <w:rFonts w:ascii="Arial" w:hAnsi="Arial" w:eastAsia="Arial" w:cs="Arial"/>
          <w:b w:val="0"/>
          <w:bCs w:val="0"/>
          <w:i w:val="1"/>
          <w:iCs w:val="1"/>
          <w:caps w:val="0"/>
          <w:smallCaps w:val="0"/>
          <w:noProof w:val="0"/>
          <w:color w:val="000000" w:themeColor="text1" w:themeTint="FF" w:themeShade="FF"/>
          <w:sz w:val="22"/>
          <w:szCs w:val="22"/>
          <w:lang w:val="pt-BR"/>
        </w:rPr>
        <w:t>Journal of Cellular Biochemistry</w:t>
      </w:r>
      <w:r w:rsidRPr="284B72C0" w:rsidR="284B72C0">
        <w:rPr>
          <w:rFonts w:ascii="Arial" w:hAnsi="Arial" w:eastAsia="Arial" w:cs="Arial"/>
          <w:b w:val="0"/>
          <w:bCs w:val="0"/>
          <w:i w:val="0"/>
          <w:iCs w:val="0"/>
          <w:caps w:val="0"/>
          <w:smallCaps w:val="0"/>
          <w:noProof w:val="0"/>
          <w:color w:val="000000" w:themeColor="text1" w:themeTint="FF" w:themeShade="FF"/>
          <w:sz w:val="22"/>
          <w:szCs w:val="22"/>
          <w:lang w:val="pt-BR"/>
        </w:rPr>
        <w:t xml:space="preserve">, </w:t>
      </w:r>
      <w:r w:rsidRPr="284B72C0" w:rsidR="284B72C0">
        <w:rPr>
          <w:rFonts w:ascii="Arial" w:hAnsi="Arial" w:eastAsia="Arial" w:cs="Arial"/>
          <w:b w:val="0"/>
          <w:bCs w:val="0"/>
          <w:i w:val="1"/>
          <w:iCs w:val="1"/>
          <w:caps w:val="0"/>
          <w:smallCaps w:val="0"/>
          <w:noProof w:val="0"/>
          <w:color w:val="000000" w:themeColor="text1" w:themeTint="FF" w:themeShade="FF"/>
          <w:sz w:val="22"/>
          <w:szCs w:val="22"/>
          <w:lang w:val="pt-BR"/>
        </w:rPr>
        <w:t>120</w:t>
      </w:r>
      <w:r w:rsidRPr="284B72C0" w:rsidR="284B72C0">
        <w:rPr>
          <w:rFonts w:ascii="Arial" w:hAnsi="Arial" w:eastAsia="Arial" w:cs="Arial"/>
          <w:b w:val="0"/>
          <w:bCs w:val="0"/>
          <w:i w:val="0"/>
          <w:iCs w:val="0"/>
          <w:caps w:val="0"/>
          <w:smallCaps w:val="0"/>
          <w:noProof w:val="0"/>
          <w:color w:val="000000" w:themeColor="text1" w:themeTint="FF" w:themeShade="FF"/>
          <w:sz w:val="22"/>
          <w:szCs w:val="22"/>
          <w:lang w:val="pt-BR"/>
        </w:rPr>
        <w:t xml:space="preserve">(3), 3583–3598. </w:t>
      </w:r>
      <w:hyperlink r:id="R3904e7b639194d11">
        <w:r w:rsidRPr="284B72C0" w:rsidR="284B72C0">
          <w:rPr>
            <w:rStyle w:val="Hyperlink"/>
            <w:rFonts w:ascii="Arial" w:hAnsi="Arial" w:eastAsia="Arial" w:cs="Arial"/>
            <w:b w:val="0"/>
            <w:bCs w:val="0"/>
            <w:i w:val="0"/>
            <w:iCs w:val="0"/>
            <w:caps w:val="0"/>
            <w:smallCaps w:val="0"/>
            <w:strike w:val="0"/>
            <w:dstrike w:val="0"/>
            <w:noProof w:val="0"/>
            <w:sz w:val="22"/>
            <w:szCs w:val="22"/>
            <w:lang w:val="pt-BR"/>
          </w:rPr>
          <w:t>https://doi.org/10.1002/jcb.27636</w:t>
        </w:r>
      </w:hyperlink>
    </w:p>
    <w:p xmlns:wp14="http://schemas.microsoft.com/office/word/2010/wordml" w:rsidP="284B72C0" w14:paraId="030E0DD5" wp14:textId="27B378DD">
      <w:pPr>
        <w:spacing w:line="276" w:lineRule="auto"/>
        <w:jc w:val="both"/>
        <w:rPr>
          <w:rFonts w:ascii="Arial" w:hAnsi="Arial" w:eastAsia="Arial" w:cs="Arial"/>
          <w:b w:val="0"/>
          <w:bCs w:val="0"/>
          <w:i w:val="0"/>
          <w:iCs w:val="0"/>
          <w:caps w:val="0"/>
          <w:smallCaps w:val="0"/>
          <w:noProof w:val="0"/>
          <w:color w:val="000000" w:themeColor="text1" w:themeTint="FF" w:themeShade="FF"/>
          <w:sz w:val="22"/>
          <w:szCs w:val="22"/>
          <w:lang w:val="en-US"/>
        </w:rPr>
      </w:pPr>
    </w:p>
    <w:p xmlns:wp14="http://schemas.microsoft.com/office/word/2010/wordml" w:rsidP="284B72C0" w14:paraId="035DA82D" wp14:textId="54BBA284">
      <w:pPr>
        <w:spacing w:line="276" w:lineRule="auto"/>
        <w:jc w:val="both"/>
        <w:rPr>
          <w:rFonts w:ascii="Arial" w:hAnsi="Arial" w:eastAsia="Arial" w:cs="Arial"/>
          <w:b w:val="0"/>
          <w:bCs w:val="0"/>
          <w:i w:val="0"/>
          <w:iCs w:val="0"/>
          <w:caps w:val="0"/>
          <w:smallCaps w:val="0"/>
          <w:noProof w:val="0"/>
          <w:color w:val="000000" w:themeColor="text1" w:themeTint="FF" w:themeShade="FF"/>
          <w:sz w:val="22"/>
          <w:szCs w:val="22"/>
          <w:lang w:val="en-US"/>
        </w:rPr>
      </w:pPr>
      <w:r w:rsidRPr="284B72C0" w:rsidR="284B72C0">
        <w:rPr>
          <w:rFonts w:ascii="Arial" w:hAnsi="Arial" w:eastAsia="Arial" w:cs="Arial"/>
          <w:b w:val="0"/>
          <w:bCs w:val="0"/>
          <w:i w:val="0"/>
          <w:iCs w:val="0"/>
          <w:caps w:val="0"/>
          <w:smallCaps w:val="0"/>
          <w:noProof w:val="0"/>
          <w:color w:val="000000" w:themeColor="text1" w:themeTint="FF" w:themeShade="FF"/>
          <w:sz w:val="22"/>
          <w:szCs w:val="22"/>
          <w:lang w:val="pt-BR"/>
        </w:rPr>
        <w:t xml:space="preserve">PEREIRA, G. L., ROSA, K. O., CURI, R. A., REGITANO, L. C. A., &amp; MOTA, M. D. S. (2013). </w:t>
      </w:r>
      <w:r w:rsidRPr="284B72C0" w:rsidR="284B72C0">
        <w:rPr>
          <w:rFonts w:ascii="Arial" w:hAnsi="Arial" w:eastAsia="Arial" w:cs="Arial"/>
          <w:b w:val="0"/>
          <w:bCs w:val="0"/>
          <w:i w:val="1"/>
          <w:iCs w:val="1"/>
          <w:caps w:val="0"/>
          <w:smallCaps w:val="0"/>
          <w:noProof w:val="0"/>
          <w:color w:val="000000" w:themeColor="text1" w:themeTint="FF" w:themeShade="FF"/>
          <w:sz w:val="22"/>
          <w:szCs w:val="22"/>
          <w:lang w:val="pt-BR"/>
        </w:rPr>
        <w:t>ESTADO DA ARTE DO SEQUENCIAMENTO GENÔMICO NA PECUÁRIA STATUS OF THE ART SEQUENCING GENOME ON LIVESTOCK</w:t>
      </w:r>
      <w:r w:rsidRPr="284B72C0" w:rsidR="284B72C0">
        <w:rPr>
          <w:rFonts w:ascii="Arial" w:hAnsi="Arial" w:eastAsia="Arial" w:cs="Arial"/>
          <w:b w:val="0"/>
          <w:bCs w:val="0"/>
          <w:i w:val="0"/>
          <w:iCs w:val="0"/>
          <w:caps w:val="0"/>
          <w:smallCaps w:val="0"/>
          <w:noProof w:val="0"/>
          <w:color w:val="000000" w:themeColor="text1" w:themeTint="FF" w:themeShade="FF"/>
          <w:sz w:val="22"/>
          <w:szCs w:val="22"/>
          <w:lang w:val="pt-BR"/>
        </w:rPr>
        <w:t xml:space="preserve">. </w:t>
      </w:r>
      <w:r w:rsidRPr="284B72C0" w:rsidR="284B72C0">
        <w:rPr>
          <w:rFonts w:ascii="Arial" w:hAnsi="Arial" w:eastAsia="Arial" w:cs="Arial"/>
          <w:b w:val="0"/>
          <w:bCs w:val="0"/>
          <w:i w:val="1"/>
          <w:iCs w:val="1"/>
          <w:caps w:val="0"/>
          <w:smallCaps w:val="0"/>
          <w:noProof w:val="0"/>
          <w:color w:val="000000" w:themeColor="text1" w:themeTint="FF" w:themeShade="FF"/>
          <w:sz w:val="22"/>
          <w:szCs w:val="22"/>
          <w:lang w:val="pt-BR"/>
        </w:rPr>
        <w:t>3</w:t>
      </w:r>
      <w:r w:rsidRPr="284B72C0" w:rsidR="284B72C0">
        <w:rPr>
          <w:rFonts w:ascii="Arial" w:hAnsi="Arial" w:eastAsia="Arial" w:cs="Arial"/>
          <w:b w:val="0"/>
          <w:bCs w:val="0"/>
          <w:i w:val="0"/>
          <w:iCs w:val="0"/>
          <w:caps w:val="0"/>
          <w:smallCaps w:val="0"/>
          <w:noProof w:val="0"/>
          <w:color w:val="000000" w:themeColor="text1" w:themeTint="FF" w:themeShade="FF"/>
          <w:sz w:val="22"/>
          <w:szCs w:val="22"/>
          <w:lang w:val="pt-BR"/>
        </w:rPr>
        <w:t xml:space="preserve">, 190–199. </w:t>
      </w:r>
      <w:hyperlink>
        <w:r w:rsidRPr="284B72C0" w:rsidR="284B72C0">
          <w:rPr>
            <w:rStyle w:val="Hyperlink"/>
            <w:rFonts w:ascii="Arial" w:hAnsi="Arial" w:eastAsia="Arial" w:cs="Arial"/>
            <w:b w:val="0"/>
            <w:bCs w:val="0"/>
            <w:i w:val="0"/>
            <w:iCs w:val="0"/>
            <w:caps w:val="0"/>
            <w:smallCaps w:val="0"/>
            <w:noProof w:val="0"/>
            <w:sz w:val="22"/>
            <w:szCs w:val="22"/>
            <w:lang w:val="pt-BR"/>
          </w:rPr>
          <w:t>www.454.com</w:t>
        </w:r>
      </w:hyperlink>
    </w:p>
    <w:p xmlns:wp14="http://schemas.microsoft.com/office/word/2010/wordml" w:rsidP="284B72C0" w14:paraId="37BE1811" wp14:textId="46DDF26C">
      <w:pPr>
        <w:spacing w:line="276" w:lineRule="auto"/>
        <w:jc w:val="both"/>
        <w:rPr>
          <w:rFonts w:ascii="Arial" w:hAnsi="Arial" w:eastAsia="Arial" w:cs="Arial"/>
          <w:b w:val="0"/>
          <w:bCs w:val="0"/>
          <w:i w:val="0"/>
          <w:iCs w:val="0"/>
          <w:caps w:val="0"/>
          <w:smallCaps w:val="0"/>
          <w:noProof w:val="0"/>
          <w:color w:val="000000" w:themeColor="text1" w:themeTint="FF" w:themeShade="FF"/>
          <w:sz w:val="22"/>
          <w:szCs w:val="22"/>
          <w:lang w:val="en-US"/>
        </w:rPr>
      </w:pPr>
    </w:p>
    <w:p xmlns:wp14="http://schemas.microsoft.com/office/word/2010/wordml" w:rsidP="284B72C0" w14:paraId="2B9CB5D2" wp14:textId="329C8742">
      <w:pPr>
        <w:spacing w:line="276" w:lineRule="auto"/>
        <w:jc w:val="both"/>
        <w:rPr>
          <w:rFonts w:ascii="Arial" w:hAnsi="Arial" w:eastAsia="Arial" w:cs="Arial"/>
          <w:b w:val="0"/>
          <w:bCs w:val="0"/>
          <w:i w:val="0"/>
          <w:iCs w:val="0"/>
          <w:caps w:val="0"/>
          <w:smallCaps w:val="0"/>
          <w:noProof w:val="0"/>
          <w:color w:val="000000" w:themeColor="text1" w:themeTint="FF" w:themeShade="FF"/>
          <w:sz w:val="22"/>
          <w:szCs w:val="22"/>
          <w:lang w:val="en-US"/>
        </w:rPr>
      </w:pPr>
      <w:r w:rsidRPr="284B72C0" w:rsidR="284B72C0">
        <w:rPr>
          <w:rFonts w:ascii="Arial" w:hAnsi="Arial" w:eastAsia="Arial" w:cs="Arial"/>
          <w:b w:val="0"/>
          <w:bCs w:val="0"/>
          <w:i w:val="0"/>
          <w:iCs w:val="0"/>
          <w:caps w:val="0"/>
          <w:smallCaps w:val="0"/>
          <w:noProof w:val="0"/>
          <w:color w:val="000000" w:themeColor="text1" w:themeTint="FF" w:themeShade="FF"/>
          <w:sz w:val="22"/>
          <w:szCs w:val="22"/>
          <w:lang w:val="pt-BR"/>
        </w:rPr>
        <w:t xml:space="preserve">Silva, L. P., Gusmão, C. A., Pithon, K. R., Gomes, T. B. P., &amp; Junior, E. P. P. (2018). </w:t>
      </w:r>
      <w:r w:rsidRPr="284B72C0" w:rsidR="284B72C0">
        <w:rPr>
          <w:rFonts w:ascii="Arial" w:hAnsi="Arial" w:eastAsia="Arial" w:cs="Arial"/>
          <w:b w:val="0"/>
          <w:bCs w:val="0"/>
          <w:i w:val="1"/>
          <w:iCs w:val="1"/>
          <w:caps w:val="0"/>
          <w:smallCaps w:val="0"/>
          <w:noProof w:val="0"/>
          <w:color w:val="000000" w:themeColor="text1" w:themeTint="FF" w:themeShade="FF"/>
          <w:sz w:val="22"/>
          <w:szCs w:val="22"/>
          <w:lang w:val="pt-BR"/>
        </w:rPr>
        <w:t>Esclerose lateral amiotrófica: descrição de aspectos clínicos e funcionais de uma série de casos numa região de saúde do nordeste do Brasil</w:t>
      </w:r>
      <w:r w:rsidRPr="284B72C0" w:rsidR="284B72C0">
        <w:rPr>
          <w:rFonts w:ascii="Arial" w:hAnsi="Arial" w:eastAsia="Arial" w:cs="Arial"/>
          <w:b w:val="0"/>
          <w:bCs w:val="0"/>
          <w:i w:val="0"/>
          <w:iCs w:val="0"/>
          <w:caps w:val="0"/>
          <w:smallCaps w:val="0"/>
          <w:noProof w:val="0"/>
          <w:color w:val="000000" w:themeColor="text1" w:themeTint="FF" w:themeShade="FF"/>
          <w:sz w:val="22"/>
          <w:szCs w:val="22"/>
          <w:lang w:val="pt-BR"/>
        </w:rPr>
        <w:t>.</w:t>
      </w:r>
    </w:p>
    <w:p xmlns:wp14="http://schemas.microsoft.com/office/word/2010/wordml" w:rsidP="284B72C0" w14:paraId="4F05B0C3" wp14:textId="5FFEB157">
      <w:pPr>
        <w:spacing w:line="276" w:lineRule="auto"/>
        <w:jc w:val="both"/>
        <w:rPr>
          <w:rFonts w:ascii="Arial" w:hAnsi="Arial" w:eastAsia="Arial" w:cs="Arial"/>
          <w:b w:val="0"/>
          <w:bCs w:val="0"/>
          <w:i w:val="0"/>
          <w:iCs w:val="0"/>
          <w:caps w:val="0"/>
          <w:smallCaps w:val="0"/>
          <w:noProof w:val="0"/>
          <w:color w:val="000000" w:themeColor="text1" w:themeTint="FF" w:themeShade="FF"/>
          <w:sz w:val="22"/>
          <w:szCs w:val="22"/>
          <w:lang w:val="en-US"/>
        </w:rPr>
      </w:pPr>
    </w:p>
    <w:p xmlns:wp14="http://schemas.microsoft.com/office/word/2010/wordml" w:rsidP="284B72C0" w14:paraId="238E6DD6" wp14:textId="40563A5A">
      <w:pPr>
        <w:spacing w:line="276" w:lineRule="auto"/>
        <w:jc w:val="both"/>
        <w:rPr>
          <w:rFonts w:ascii="Arial" w:hAnsi="Arial" w:eastAsia="Arial" w:cs="Arial"/>
          <w:b w:val="0"/>
          <w:bCs w:val="0"/>
          <w:i w:val="0"/>
          <w:iCs w:val="0"/>
          <w:caps w:val="0"/>
          <w:smallCaps w:val="0"/>
          <w:noProof w:val="0"/>
          <w:color w:val="000000" w:themeColor="text1" w:themeTint="FF" w:themeShade="FF"/>
          <w:sz w:val="22"/>
          <w:szCs w:val="22"/>
          <w:lang w:val="en-US"/>
        </w:rPr>
      </w:pPr>
      <w:r w:rsidRPr="284B72C0" w:rsidR="284B72C0">
        <w:rPr>
          <w:rFonts w:ascii="Arial" w:hAnsi="Arial" w:eastAsia="Arial" w:cs="Arial"/>
          <w:b w:val="0"/>
          <w:bCs w:val="0"/>
          <w:i w:val="0"/>
          <w:iCs w:val="0"/>
          <w:caps w:val="0"/>
          <w:smallCaps w:val="0"/>
          <w:noProof w:val="0"/>
          <w:color w:val="000000" w:themeColor="text1" w:themeTint="FF" w:themeShade="FF"/>
          <w:sz w:val="22"/>
          <w:szCs w:val="22"/>
          <w:lang w:val="pt-BR"/>
        </w:rPr>
        <w:t xml:space="preserve">Silva, M. do N., Cassaro, R. F., Roldi, L. L., Moraes, V. P., Matiello, R. D. C., Barbosa, T. P., Moraes, V. P., &amp; Salomão, B. L. (2021). Demências irreversiveis: revisão de literatura / Irreversible dementias: a review of the literature. </w:t>
      </w:r>
      <w:r w:rsidRPr="284B72C0" w:rsidR="284B72C0">
        <w:rPr>
          <w:rFonts w:ascii="Arial" w:hAnsi="Arial" w:eastAsia="Arial" w:cs="Arial"/>
          <w:b w:val="0"/>
          <w:bCs w:val="0"/>
          <w:i w:val="1"/>
          <w:iCs w:val="1"/>
          <w:caps w:val="0"/>
          <w:smallCaps w:val="0"/>
          <w:noProof w:val="0"/>
          <w:color w:val="000000" w:themeColor="text1" w:themeTint="FF" w:themeShade="FF"/>
          <w:sz w:val="22"/>
          <w:szCs w:val="22"/>
          <w:lang w:val="pt-BR"/>
        </w:rPr>
        <w:t>Brazilian Journal of Development</w:t>
      </w:r>
      <w:r w:rsidRPr="284B72C0" w:rsidR="284B72C0">
        <w:rPr>
          <w:rFonts w:ascii="Arial" w:hAnsi="Arial" w:eastAsia="Arial" w:cs="Arial"/>
          <w:b w:val="0"/>
          <w:bCs w:val="0"/>
          <w:i w:val="0"/>
          <w:iCs w:val="0"/>
          <w:caps w:val="0"/>
          <w:smallCaps w:val="0"/>
          <w:noProof w:val="0"/>
          <w:color w:val="000000" w:themeColor="text1" w:themeTint="FF" w:themeShade="FF"/>
          <w:sz w:val="22"/>
          <w:szCs w:val="22"/>
          <w:lang w:val="pt-BR"/>
        </w:rPr>
        <w:t xml:space="preserve">, </w:t>
      </w:r>
      <w:r w:rsidRPr="284B72C0" w:rsidR="284B72C0">
        <w:rPr>
          <w:rFonts w:ascii="Arial" w:hAnsi="Arial" w:eastAsia="Arial" w:cs="Arial"/>
          <w:b w:val="0"/>
          <w:bCs w:val="0"/>
          <w:i w:val="1"/>
          <w:iCs w:val="1"/>
          <w:caps w:val="0"/>
          <w:smallCaps w:val="0"/>
          <w:noProof w:val="0"/>
          <w:color w:val="000000" w:themeColor="text1" w:themeTint="FF" w:themeShade="FF"/>
          <w:sz w:val="22"/>
          <w:szCs w:val="22"/>
          <w:lang w:val="pt-BR"/>
        </w:rPr>
        <w:t>7</w:t>
      </w:r>
      <w:r w:rsidRPr="284B72C0" w:rsidR="284B72C0">
        <w:rPr>
          <w:rFonts w:ascii="Arial" w:hAnsi="Arial" w:eastAsia="Arial" w:cs="Arial"/>
          <w:b w:val="0"/>
          <w:bCs w:val="0"/>
          <w:i w:val="0"/>
          <w:iCs w:val="0"/>
          <w:caps w:val="0"/>
          <w:smallCaps w:val="0"/>
          <w:noProof w:val="0"/>
          <w:color w:val="000000" w:themeColor="text1" w:themeTint="FF" w:themeShade="FF"/>
          <w:sz w:val="22"/>
          <w:szCs w:val="22"/>
          <w:lang w:val="pt-BR"/>
        </w:rPr>
        <w:t xml:space="preserve">(12), 112073–112079. </w:t>
      </w:r>
      <w:hyperlink r:id="R777c75b8cba8461b">
        <w:r w:rsidRPr="284B72C0" w:rsidR="284B72C0">
          <w:rPr>
            <w:rStyle w:val="Hyperlink"/>
            <w:rFonts w:ascii="Arial" w:hAnsi="Arial" w:eastAsia="Arial" w:cs="Arial"/>
            <w:b w:val="0"/>
            <w:bCs w:val="0"/>
            <w:i w:val="0"/>
            <w:iCs w:val="0"/>
            <w:caps w:val="0"/>
            <w:smallCaps w:val="0"/>
            <w:strike w:val="0"/>
            <w:dstrike w:val="0"/>
            <w:noProof w:val="0"/>
            <w:sz w:val="22"/>
            <w:szCs w:val="22"/>
            <w:lang w:val="pt-BR"/>
          </w:rPr>
          <w:t>https://doi.org/10.34117/bjdv7n12-139</w:t>
        </w:r>
      </w:hyperlink>
    </w:p>
    <w:p xmlns:wp14="http://schemas.microsoft.com/office/word/2010/wordml" w:rsidP="284B72C0" w14:paraId="5B466A0D" wp14:textId="2B3CD569">
      <w:pPr>
        <w:spacing w:line="276" w:lineRule="auto"/>
        <w:jc w:val="both"/>
        <w:rPr>
          <w:rFonts w:ascii="Arial" w:hAnsi="Arial" w:eastAsia="Arial" w:cs="Arial"/>
          <w:b w:val="0"/>
          <w:bCs w:val="0"/>
          <w:i w:val="0"/>
          <w:iCs w:val="0"/>
          <w:caps w:val="0"/>
          <w:smallCaps w:val="0"/>
          <w:noProof w:val="0"/>
          <w:color w:val="000000" w:themeColor="text1" w:themeTint="FF" w:themeShade="FF"/>
          <w:sz w:val="22"/>
          <w:szCs w:val="22"/>
          <w:lang w:val="en-US"/>
        </w:rPr>
      </w:pPr>
    </w:p>
    <w:p xmlns:wp14="http://schemas.microsoft.com/office/word/2010/wordml" w:rsidP="284B72C0" w14:paraId="42E5DFF4" wp14:textId="42E72853">
      <w:pPr>
        <w:spacing w:line="276" w:lineRule="auto"/>
        <w:jc w:val="both"/>
        <w:rPr>
          <w:rFonts w:ascii="Arial" w:hAnsi="Arial" w:eastAsia="Arial" w:cs="Arial"/>
          <w:b w:val="0"/>
          <w:bCs w:val="0"/>
          <w:i w:val="0"/>
          <w:iCs w:val="0"/>
          <w:caps w:val="0"/>
          <w:smallCaps w:val="0"/>
          <w:noProof w:val="0"/>
          <w:color w:val="000000" w:themeColor="text1" w:themeTint="FF" w:themeShade="FF"/>
          <w:sz w:val="22"/>
          <w:szCs w:val="22"/>
          <w:lang w:val="en-US"/>
        </w:rPr>
      </w:pPr>
    </w:p>
    <w:p xmlns:wp14="http://schemas.microsoft.com/office/word/2010/wordml" w:rsidP="284B72C0" w14:paraId="2C078E63" wp14:textId="5D587E69">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2477BF0"/>
    <w:rsid w:val="02477BF0"/>
    <w:rsid w:val="284B72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77BF0"/>
  <w15:chartTrackingRefBased/>
  <w15:docId w15:val="{926C461D-9EDC-43E8-A3C0-46DE715000A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doi.org/10.15309/19psd200107" TargetMode="External" Id="R2c97ebaecc77430f" /><Relationship Type="http://schemas.openxmlformats.org/officeDocument/2006/relationships/hyperlink" Target="https://doi.org/10.3109/21678421.2016.1143011" TargetMode="External" Id="R36d5d15635004b62" /><Relationship Type="http://schemas.openxmlformats.org/officeDocument/2006/relationships/hyperlink" Target="https://doi.org/10.1177/0891988713498467" TargetMode="External" Id="R0e91ee1414f5406c" /><Relationship Type="http://schemas.openxmlformats.org/officeDocument/2006/relationships/hyperlink" Target="https://doi.org/10.1590/0004-282X20190107" TargetMode="External" Id="Raef2e6b9fbd64ea4" /><Relationship Type="http://schemas.openxmlformats.org/officeDocument/2006/relationships/hyperlink" Target="https://doi.org/10.3109/21678421.2014.932382" TargetMode="External" Id="R3d1dba0f61ee47ce" /><Relationship Type="http://schemas.openxmlformats.org/officeDocument/2006/relationships/hyperlink" Target="https://doi.org/10.1136/jmedgenet-2016-104271" TargetMode="External" Id="R9fb3fcb29f054f59" /><Relationship Type="http://schemas.openxmlformats.org/officeDocument/2006/relationships/hyperlink" Target="https://doi.org/10.20873/uft.2446-6492.2017v4n3p54" TargetMode="External" Id="R62978858eff943de" /><Relationship Type="http://schemas.openxmlformats.org/officeDocument/2006/relationships/hyperlink" Target="https://doi.org/10.1002/jcb.27636" TargetMode="External" Id="R3904e7b639194d11" /><Relationship Type="http://schemas.openxmlformats.org/officeDocument/2006/relationships/hyperlink" Target="https://doi.org/10.34117/bjdv7n12-139" TargetMode="External" Id="R777c75b8cba8461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2023-02-08T20:24:31.3990722Z</dcterms:created>
  <dcterms:modified xsi:type="dcterms:W3CDTF">2023-02-08T21:58:33.1275422Z</dcterms:modified>
  <dc:creator>Leonardo Bloise</dc:creator>
  <lastModifiedBy>Leonardo Bloise</lastModifiedBy>
</coreProperties>
</file>