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C4F" w:rsidRPr="00235331" w:rsidRDefault="00FE5C4F" w:rsidP="00FE5C4F">
      <w:pPr>
        <w:bidi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3533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3533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235331">
        <w:rPr>
          <w:rFonts w:ascii="Times New Roman" w:hAnsi="Times New Roman" w:cs="Times New Roman"/>
          <w:b/>
          <w:bCs/>
          <w:sz w:val="24"/>
          <w:szCs w:val="24"/>
        </w:rPr>
        <w:t xml:space="preserve"> TECHLAV Annual Meeting</w:t>
      </w:r>
    </w:p>
    <w:p w:rsidR="00FE5C4F" w:rsidRDefault="00FE5C4F" w:rsidP="00A313FF">
      <w:pPr>
        <w:jc w:val="both"/>
      </w:pPr>
      <w:r w:rsidRPr="00235331">
        <w:rPr>
          <w:rFonts w:ascii="Times New Roman" w:hAnsi="Times New Roman" w:cs="Times New Roman"/>
          <w:sz w:val="24"/>
          <w:szCs w:val="24"/>
        </w:rPr>
        <w:t>TECHLAV</w:t>
      </w:r>
      <w:r w:rsidR="006715CE" w:rsidRPr="00235331">
        <w:rPr>
          <w:rFonts w:ascii="Times New Roman" w:hAnsi="Times New Roman" w:cs="Times New Roman"/>
          <w:sz w:val="24"/>
          <w:szCs w:val="24"/>
        </w:rPr>
        <w:t>’s first</w:t>
      </w:r>
      <w:r w:rsidRPr="00235331">
        <w:rPr>
          <w:rFonts w:ascii="Times New Roman" w:hAnsi="Times New Roman" w:cs="Times New Roman"/>
          <w:sz w:val="24"/>
          <w:szCs w:val="24"/>
        </w:rPr>
        <w:t xml:space="preserve"> annual </w:t>
      </w:r>
      <w:r w:rsidR="00A614AD">
        <w:rPr>
          <w:rFonts w:ascii="Times New Roman" w:hAnsi="Times New Roman" w:cs="Times New Roman"/>
          <w:sz w:val="24"/>
          <w:szCs w:val="24"/>
        </w:rPr>
        <w:t xml:space="preserve">meeting will be held from July 24 thru </w:t>
      </w:r>
      <w:r w:rsidRPr="00235331">
        <w:rPr>
          <w:rFonts w:ascii="Times New Roman" w:hAnsi="Times New Roman" w:cs="Times New Roman"/>
          <w:sz w:val="24"/>
          <w:szCs w:val="24"/>
        </w:rPr>
        <w:t>25, 2016 in Greensboro, NC. The meeting will bring together researchers</w:t>
      </w:r>
      <w:r w:rsidR="006715CE" w:rsidRPr="00235331">
        <w:rPr>
          <w:rFonts w:ascii="Times New Roman" w:hAnsi="Times New Roman" w:cs="Times New Roman"/>
          <w:sz w:val="24"/>
          <w:szCs w:val="24"/>
        </w:rPr>
        <w:t xml:space="preserve"> from</w:t>
      </w:r>
      <w:r w:rsidRPr="00235331">
        <w:rPr>
          <w:rFonts w:ascii="Times New Roman" w:hAnsi="Times New Roman" w:cs="Times New Roman"/>
          <w:sz w:val="24"/>
          <w:szCs w:val="24"/>
        </w:rPr>
        <w:t xml:space="preserve"> academia, military, and industry. </w:t>
      </w:r>
      <w:r w:rsidR="006715CE" w:rsidRPr="00235331">
        <w:rPr>
          <w:rFonts w:ascii="Times New Roman" w:hAnsi="Times New Roman" w:cs="Times New Roman"/>
          <w:sz w:val="24"/>
          <w:szCs w:val="24"/>
        </w:rPr>
        <w:t xml:space="preserve">The purpose of the visit is to provide updates on various tasks; modeling, control, testing, and evaluation of autonomous vehicles, as well as demos and poster presentations </w:t>
      </w:r>
      <w:r w:rsidR="00235331">
        <w:rPr>
          <w:rFonts w:ascii="Times New Roman" w:hAnsi="Times New Roman" w:cs="Times New Roman"/>
          <w:sz w:val="24"/>
          <w:szCs w:val="24"/>
        </w:rPr>
        <w:t>on most recent TECHLAV research outcomes</w:t>
      </w:r>
      <w:r w:rsidR="006715CE" w:rsidRPr="00235331">
        <w:rPr>
          <w:rFonts w:ascii="Times New Roman" w:hAnsi="Times New Roman" w:cs="Times New Roman"/>
          <w:sz w:val="24"/>
          <w:szCs w:val="24"/>
        </w:rPr>
        <w:t xml:space="preserve">. In addition, there will be a technical panel and two keynote speakers who will be giving a talk that is deeply embedded in the current world of autonomy. </w:t>
      </w:r>
      <w:r w:rsidRPr="00235331">
        <w:rPr>
          <w:rFonts w:ascii="Times New Roman" w:hAnsi="Times New Roman" w:cs="Times New Roman"/>
          <w:sz w:val="24"/>
          <w:szCs w:val="24"/>
        </w:rPr>
        <w:t xml:space="preserve">The agenda for this meeting is available </w:t>
      </w:r>
      <w:r w:rsidRPr="002353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here</w:t>
      </w:r>
      <w:r w:rsidRPr="00235331">
        <w:rPr>
          <w:rFonts w:ascii="Times New Roman" w:hAnsi="Times New Roman" w:cs="Times New Roman"/>
          <w:sz w:val="24"/>
          <w:szCs w:val="24"/>
        </w:rPr>
        <w:t>.</w:t>
      </w:r>
      <w:r w:rsidR="00A313FF">
        <w:rPr>
          <w:rFonts w:ascii="Times New Roman" w:hAnsi="Times New Roman" w:cs="Times New Roman"/>
          <w:sz w:val="24"/>
          <w:szCs w:val="24"/>
        </w:rPr>
        <w:t xml:space="preserve"> To register for this event or for any other related questions, please contact </w:t>
      </w:r>
      <w:proofErr w:type="spellStart"/>
      <w:r w:rsidR="00A313FF">
        <w:rPr>
          <w:rFonts w:ascii="Times New Roman" w:hAnsi="Times New Roman" w:cs="Times New Roman"/>
          <w:sz w:val="24"/>
          <w:szCs w:val="24"/>
        </w:rPr>
        <w:t>Shar</w:t>
      </w:r>
      <w:proofErr w:type="spellEnd"/>
      <w:r w:rsidR="00A313FF">
        <w:rPr>
          <w:rFonts w:ascii="Times New Roman" w:hAnsi="Times New Roman" w:cs="Times New Roman"/>
          <w:sz w:val="24"/>
          <w:szCs w:val="24"/>
        </w:rPr>
        <w:t xml:space="preserve"> </w:t>
      </w:r>
      <w:r w:rsidR="00A313FF" w:rsidRPr="00A313FF">
        <w:rPr>
          <w:rFonts w:ascii="Times New Roman" w:hAnsi="Times New Roman" w:cs="Times New Roman"/>
          <w:sz w:val="24"/>
          <w:szCs w:val="24"/>
        </w:rPr>
        <w:t>Seyedin</w:t>
      </w:r>
      <w:r w:rsidR="00A313FF">
        <w:rPr>
          <w:rFonts w:ascii="Times New Roman" w:hAnsi="Times New Roman" w:cs="Times New Roman"/>
          <w:sz w:val="24"/>
          <w:szCs w:val="24"/>
        </w:rPr>
        <w:t xml:space="preserve">, the TECHLAV Program Manager at </w:t>
      </w:r>
      <w:hyperlink r:id="rId5" w:history="1">
        <w:r w:rsidR="00A313FF">
          <w:rPr>
            <w:rStyle w:val="Hyperlink"/>
          </w:rPr>
          <w:t>336</w:t>
        </w:r>
        <w:r w:rsidR="00A313FF">
          <w:rPr>
            <w:rStyle w:val="Hyperlink"/>
          </w:rPr>
          <w:t>-</w:t>
        </w:r>
        <w:r w:rsidR="00A313FF">
          <w:rPr>
            <w:rStyle w:val="Hyperlink"/>
          </w:rPr>
          <w:t>285-3271</w:t>
        </w:r>
      </w:hyperlink>
      <w:r w:rsidR="00A313FF">
        <w:t xml:space="preserve">, </w:t>
      </w:r>
      <w:hyperlink r:id="rId6" w:history="1">
        <w:r w:rsidR="00A313FF">
          <w:rPr>
            <w:rStyle w:val="Hyperlink"/>
          </w:rPr>
          <w:t>sseyedin@ncat.edu</w:t>
        </w:r>
      </w:hyperlink>
      <w:r w:rsidR="00A313FF">
        <w:t>.</w:t>
      </w:r>
      <w:bookmarkStart w:id="0" w:name="_GoBack"/>
      <w:bookmarkEnd w:id="0"/>
    </w:p>
    <w:p w:rsidR="00A313FF" w:rsidRPr="00235331" w:rsidRDefault="00A313FF" w:rsidP="00A313F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C4F" w:rsidRPr="00CA5ABF" w:rsidTr="00FE5C4F">
        <w:tc>
          <w:tcPr>
            <w:tcW w:w="9350" w:type="dxa"/>
          </w:tcPr>
          <w:p w:rsidR="00FE5C4F" w:rsidRPr="00235331" w:rsidRDefault="00FE5C4F" w:rsidP="00FE5C4F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Keynote speakers</w:t>
            </w:r>
          </w:p>
        </w:tc>
      </w:tr>
      <w:tr w:rsidR="00FE5C4F" w:rsidRPr="00CA5ABF" w:rsidTr="00FE5C4F">
        <w:tc>
          <w:tcPr>
            <w:tcW w:w="9350" w:type="dxa"/>
          </w:tcPr>
          <w:p w:rsidR="00235331" w:rsidRDefault="00235331" w:rsidP="00235331">
            <w:pPr>
              <w:pStyle w:val="PlainText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Ms. Kris Kearns,</w:t>
            </w:r>
          </w:p>
          <w:p w:rsidR="00235331" w:rsidRDefault="00CA5ABF" w:rsidP="00235331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AFRL Portfolio Manager for Autonomous Systems</w:t>
            </w:r>
          </w:p>
          <w:p w:rsidR="00B96063" w:rsidRDefault="00B96063" w:rsidP="00235331">
            <w:pPr>
              <w:pStyle w:val="PlainText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235331" w:rsidRDefault="00FE5C4F" w:rsidP="00235331">
            <w:pPr>
              <w:bidi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  <w:r w:rsidR="006715CE" w:rsidRP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331" w:rsidRPr="00235331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="006715CE" w:rsidRPr="00235331">
              <w:rPr>
                <w:rFonts w:ascii="Times New Roman" w:hAnsi="Times New Roman" w:cs="Times New Roman"/>
                <w:i/>
                <w:sz w:val="24"/>
                <w:szCs w:val="24"/>
              </w:rPr>
              <w:t>Autonomy: Challenges to Realize the</w:t>
            </w:r>
            <w:r w:rsidR="00235331" w:rsidRPr="002353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715CE" w:rsidRPr="00235331">
              <w:rPr>
                <w:rFonts w:ascii="Times New Roman" w:hAnsi="Times New Roman" w:cs="Times New Roman"/>
                <w:i/>
                <w:sz w:val="24"/>
                <w:szCs w:val="24"/>
              </w:rPr>
              <w:t>Promise</w:t>
            </w:r>
            <w:r w:rsidR="00235331" w:rsidRPr="00235331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FE5C4F" w:rsidRPr="00235331" w:rsidRDefault="00235331" w:rsidP="00235331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Monday, July 25,</w:t>
            </w: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9:00 – 9:30 AM</w:t>
            </w:r>
          </w:p>
          <w:p w:rsidR="00FE5C4F" w:rsidRPr="00235331" w:rsidRDefault="00FE5C4F" w:rsidP="00FE5C4F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ABF" w:rsidRPr="00235331" w:rsidRDefault="00FE5C4F" w:rsidP="00235331">
            <w:pPr>
              <w:pStyle w:val="Plai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Bio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: Kristen Kearns is the Air Force Research Laboratory's (AFRL) Autonomy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Portfolio Lead, and as such she is responsible for defining the AFRL S&amp;T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Strategy for Autonomy. She leads a large team of scientists and engineers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across AFRL to develop program plans and implement AFRL's autonomy vision.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She coordinates AFRL's approximate $80M+/year autonomy investment and leads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planning for future integrated experiments and demonstrations. In her 25</w:t>
            </w:r>
          </w:p>
          <w:p w:rsidR="00CA5ABF" w:rsidRPr="00235331" w:rsidRDefault="00CA5ABF" w:rsidP="00235331">
            <w:pPr>
              <w:pStyle w:val="Plain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years with the AF, Kris has held many positions across AFRL; a chief of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branches and a division in the Materials and Manufacturing Directorate;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Plans Engineer in AFRL's Plans and Programs; and now in the Human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Effectiveness Directorate. Most of Kearns career has focused on maturing and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transitioning technologies for AF application. As the AFRL Autonomy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Portfolio Lead, she continues that work and is striving to demonstrate the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utility of autonomous technologies that cut across the AFRL technology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 xml:space="preserve">areas. </w:t>
            </w:r>
          </w:p>
          <w:p w:rsidR="00FE5C4F" w:rsidRPr="00235331" w:rsidRDefault="00FE5C4F" w:rsidP="00FE5C4F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FE5C4F" w:rsidRPr="00CA5ABF" w:rsidTr="00FE5C4F">
        <w:tc>
          <w:tcPr>
            <w:tcW w:w="9350" w:type="dxa"/>
          </w:tcPr>
          <w:p w:rsidR="00235331" w:rsidRDefault="00CA5ABF" w:rsidP="00235331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 xml:space="preserve">Dr. Willard Curtis, </w:t>
            </w:r>
          </w:p>
          <w:p w:rsidR="00235331" w:rsidRDefault="00CA5ABF" w:rsidP="00235331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AFRL Munitions Directorate, Technical Advisor,</w:t>
            </w:r>
          </w:p>
          <w:p w:rsidR="00235331" w:rsidRDefault="00CA5ABF" w:rsidP="00235331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 xml:space="preserve"> Weapon Dynamics and Control Sciences Branch </w:t>
            </w:r>
          </w:p>
          <w:p w:rsidR="00235331" w:rsidRDefault="00235331" w:rsidP="00235331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331" w:rsidRDefault="00FE5C4F" w:rsidP="00235331">
            <w:pPr>
              <w:bidi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  <w:r w:rsidR="00CA5ABF" w:rsidRPr="002353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1" w:name="OLE_LINK1"/>
            <w:bookmarkStart w:id="2" w:name="OLE_LINK2"/>
            <w:bookmarkStart w:id="3" w:name="OLE_LINK3"/>
            <w:r w:rsidR="00CA5ABF" w:rsidRPr="00235331">
              <w:rPr>
                <w:rFonts w:ascii="Times New Roman" w:hAnsi="Times New Roman" w:cs="Times New Roman"/>
                <w:i/>
                <w:sz w:val="24"/>
                <w:szCs w:val="24"/>
              </w:rPr>
              <w:t>“F</w:t>
            </w:r>
            <w:bookmarkEnd w:id="1"/>
            <w:bookmarkEnd w:id="2"/>
            <w:bookmarkEnd w:id="3"/>
            <w:r w:rsidR="00CA5ABF" w:rsidRPr="002353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lexible Information Fusion and Battle-space Perception in Contested </w:t>
            </w:r>
            <w:r w:rsidR="00235331" w:rsidRPr="00235331">
              <w:rPr>
                <w:rFonts w:ascii="Times New Roman" w:hAnsi="Times New Roman" w:cs="Times New Roman"/>
                <w:i/>
                <w:sz w:val="24"/>
                <w:szCs w:val="24"/>
              </w:rPr>
              <w:t>Environments”</w:t>
            </w:r>
          </w:p>
          <w:p w:rsidR="00235331" w:rsidRPr="00235331" w:rsidRDefault="00235331" w:rsidP="00235331">
            <w:pPr>
              <w:bidi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7"/>
            <w:bookmarkStart w:id="5" w:name="OLE_LINK8"/>
            <w:bookmarkStart w:id="6" w:name="OLE_LINK9"/>
            <w:r>
              <w:rPr>
                <w:rFonts w:ascii="Times New Roman" w:hAnsi="Times New Roman" w:cs="Times New Roman"/>
                <w:sz w:val="24"/>
                <w:szCs w:val="24"/>
              </w:rPr>
              <w:t>Monday, July 25,</w:t>
            </w: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4"/>
            <w:bookmarkEnd w:id="5"/>
            <w:bookmarkEnd w:id="6"/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10:45 – 11:15 AM</w:t>
            </w:r>
          </w:p>
          <w:p w:rsidR="00FE5C4F" w:rsidRPr="00235331" w:rsidRDefault="00FE5C4F" w:rsidP="00FE5C4F">
            <w:pPr>
              <w:bidi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5C4F" w:rsidRPr="00235331" w:rsidRDefault="00FE5C4F" w:rsidP="00235331">
            <w:pPr>
              <w:jc w:val="both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235331">
              <w:rPr>
                <w:rFonts w:ascii="Times New Roman" w:hAnsi="Times New Roman" w:cs="Times New Roman"/>
                <w:sz w:val="24"/>
                <w:szCs w:val="24"/>
              </w:rPr>
              <w:t>Bio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: Dr. Curtis studied engineering physics at Cornell University in 1993, then received his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Masters and PhD degrees in electrical and computer engineering from Brigham Young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University in 2001.  Since then, he has worked at the Munitions Directorate of the Air Force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Research Laboratory in the guidance, navigation and control group.  Dr. Curtis has served as a team leader, assistant chief scientist, and is currently the guidance and controls branch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technical advisor and weapons autonomy technical lead.  He leads a research group exploring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autonomous robotics, human-machine interaction, and non-Gaussian estimation theory applied</w:t>
            </w:r>
            <w:r w:rsidR="0023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5ABF" w:rsidRPr="00235331">
              <w:rPr>
                <w:rFonts w:ascii="Times New Roman" w:hAnsi="Times New Roman" w:cs="Times New Roman"/>
                <w:sz w:val="24"/>
                <w:szCs w:val="24"/>
              </w:rPr>
              <w:t>to target tracking in complex environments.</w:t>
            </w:r>
          </w:p>
        </w:tc>
      </w:tr>
    </w:tbl>
    <w:p w:rsidR="00FE5C4F" w:rsidRPr="00235331" w:rsidRDefault="00FE5C4F" w:rsidP="00235331">
      <w:pPr>
        <w:bidi/>
        <w:rPr>
          <w:rFonts w:ascii="Times New Roman" w:hAnsi="Times New Roman" w:cs="Times New Roman"/>
          <w:sz w:val="24"/>
          <w:szCs w:val="24"/>
        </w:rPr>
      </w:pPr>
    </w:p>
    <w:sectPr w:rsidR="00FE5C4F" w:rsidRPr="0023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69"/>
    <w:rsid w:val="00235331"/>
    <w:rsid w:val="00302CBC"/>
    <w:rsid w:val="006715CE"/>
    <w:rsid w:val="00A313FF"/>
    <w:rsid w:val="00A455B9"/>
    <w:rsid w:val="00A614AD"/>
    <w:rsid w:val="00B96063"/>
    <w:rsid w:val="00CA5ABF"/>
    <w:rsid w:val="00CF7769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6D25"/>
  <w15:chartTrackingRefBased/>
  <w15:docId w15:val="{5BB209B0-7E17-4E6E-99F2-DDC7B946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715C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15CE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B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614A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31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seyedin@ncat.edu" TargetMode="External"/><Relationship Id="rId5" Type="http://schemas.openxmlformats.org/officeDocument/2006/relationships/hyperlink" Target="tel:33628532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3C2B-7C7D-4393-915D-582AE57D3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akarimod</dc:creator>
  <cp:keywords/>
  <dc:description/>
  <cp:lastModifiedBy>electrical</cp:lastModifiedBy>
  <cp:revision>4</cp:revision>
  <dcterms:created xsi:type="dcterms:W3CDTF">2016-05-26T13:20:00Z</dcterms:created>
  <dcterms:modified xsi:type="dcterms:W3CDTF">2016-05-26T15:45:00Z</dcterms:modified>
</cp:coreProperties>
</file>