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EC9B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Stroke Risk Factor Analysis: A Statistical Study of Clinical Predictors</w:t>
      </w:r>
    </w:p>
    <w:p w14:paraId="1A19E0DC" w14:textId="77777777" w:rsidR="0033282E" w:rsidRDefault="0033282E">
      <w:pPr>
        <w:jc w:val="right"/>
        <w:rPr>
          <w:rFonts w:hint="eastAsia"/>
        </w:rPr>
      </w:pPr>
    </w:p>
    <w:p w14:paraId="6DD416A2" w14:textId="77777777" w:rsidR="0033282E" w:rsidRDefault="00056B90">
      <w:pPr>
        <w:rPr>
          <w:rFonts w:hint="eastAsia"/>
        </w:rPr>
      </w:pPr>
      <w:r>
        <w:t>Authors Alex Ruder, Taija Grace</w:t>
      </w:r>
    </w:p>
    <w:p w14:paraId="7C754653" w14:textId="77777777" w:rsidR="0033282E" w:rsidRDefault="00056B90">
      <w:pPr>
        <w:rPr>
          <w:rFonts w:hint="eastAsia"/>
        </w:rPr>
      </w:pPr>
      <w:r>
        <w:t>Institution Kyu Lee</w:t>
      </w:r>
    </w:p>
    <w:p w14:paraId="3A17D98F" w14:textId="77777777" w:rsidR="0033282E" w:rsidRDefault="00056B90">
      <w:pPr>
        <w:rPr>
          <w:rFonts w:hint="eastAsia"/>
        </w:rPr>
      </w:pPr>
      <w:r>
        <w:t>Date: June 2026</w:t>
      </w:r>
    </w:p>
    <w:p w14:paraId="40022315" w14:textId="77777777" w:rsidR="0033282E" w:rsidRDefault="0033282E">
      <w:pPr>
        <w:jc w:val="center"/>
        <w:rPr>
          <w:rFonts w:hint="eastAsia"/>
        </w:rPr>
      </w:pPr>
    </w:p>
    <w:p w14:paraId="2D08B831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Abstract</w:t>
      </w:r>
    </w:p>
    <w:p w14:paraId="428F084B" w14:textId="77777777" w:rsidR="0033282E" w:rsidRDefault="00056B90">
      <w:pPr>
        <w:rPr>
          <w:rFonts w:hint="eastAsia"/>
        </w:rPr>
      </w:pPr>
      <w:r>
        <w:rPr>
          <w:rStyle w:val="Strong"/>
        </w:rPr>
        <w:t>Background and Motivation.</w:t>
      </w:r>
      <w:r>
        <w:t xml:space="preserve"> Stroke is one of the most devastating neurological emergencies worldwide and remains a leading cause of death and long-term disability across all global regions. Clinically, stroke occurs when blood flow to part of the brain is abruptly disrupted either through arterial blockage (ischemic stroke, ~87% of cases) or vascular rupture with intracranial bleeding (hemorrhagic stroke, ~13%). In both forms, neuronal death begins within minutes, often resulting in irreversible motor, cognitive, or speech impairment</w:t>
      </w:r>
      <w:r>
        <w:t>. Each year, approximately 15 million people experience a stroke worldwide; 6.2 million die and another 5 million are left permanently disabled, making stroke the second leading cause of death and the foremost cause of adult disability globally. In the United States, a stroke occurs every 40 seconds, generating roughly 795,000 events annually and imposing an economic burden exceeding $34 billion in medical costs and lost productivity. Despite this impact, clinical evidence shows that up to 80% of strokes ar</w:t>
      </w:r>
      <w:r>
        <w:t>e preventable when high-risk individuals are identified early and modifiable risk factors such as hypertension, hyperglycemia, atrial fibrillation, smoking, obesity, and physical inactivity are addressed through timely intervention.</w:t>
      </w:r>
    </w:p>
    <w:p w14:paraId="043DEC95" w14:textId="77777777" w:rsidR="0033282E" w:rsidRDefault="0033282E">
      <w:pPr>
        <w:rPr>
          <w:rFonts w:hint="eastAsia"/>
        </w:rPr>
      </w:pPr>
    </w:p>
    <w:p w14:paraId="32BAC590" w14:textId="77777777" w:rsidR="009978BE" w:rsidRDefault="009978BE">
      <w:pPr>
        <w:rPr>
          <w:rStyle w:val="Strong"/>
          <w:rFonts w:hint="eastAsia"/>
        </w:rPr>
        <w:sectPr w:rsidR="009978BE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56A9C09B" w14:textId="77777777" w:rsidR="0033282E" w:rsidRDefault="00056B90">
      <w:pPr>
        <w:rPr>
          <w:rFonts w:hint="eastAsia"/>
        </w:rPr>
      </w:pPr>
      <w:r>
        <w:rPr>
          <w:rStyle w:val="Strong"/>
        </w:rPr>
        <w:t>Problem.</w:t>
      </w:r>
      <w:r>
        <w:t xml:space="preserve"> Although routine primary care encounters already collect the clinical variables needed to identify high-risk patients age, blood pressure, glucose levels, BMI, cardiovascular history, and lifestyle </w:t>
      </w:r>
      <w:proofErr w:type="gramStart"/>
      <w:r>
        <w:t>factors</w:t>
      </w:r>
      <w:proofErr w:type="gramEnd"/>
      <w:r>
        <w:t xml:space="preserve"> these measurements are rarely transformed into structured, evidence-based risk assessments. Without a systematic method for converting raw clinical data into actionable risk signals, many patients on a trajectory toward stroke remain undetected until the event occurs. Existing machine-learning–based pred</w:t>
      </w:r>
      <w:r>
        <w:t>iction models achieve high accuracy but are often too opaque, computationally complex, or difficult for clinicians to interpret or audit, limiting their adoption in real-world practice.</w:t>
      </w:r>
    </w:p>
    <w:p w14:paraId="494EE827" w14:textId="77777777" w:rsidR="0033282E" w:rsidRDefault="0033282E">
      <w:pPr>
        <w:rPr>
          <w:rFonts w:hint="eastAsia"/>
        </w:rPr>
      </w:pPr>
    </w:p>
    <w:p w14:paraId="732D04F2" w14:textId="77777777" w:rsidR="0033282E" w:rsidRDefault="00056B90">
      <w:pPr>
        <w:rPr>
          <w:rFonts w:hint="eastAsia"/>
        </w:rPr>
      </w:pPr>
      <w:r>
        <w:rPr>
          <w:rStyle w:val="Strong"/>
        </w:rPr>
        <w:t>Approach.</w:t>
      </w:r>
      <w:r>
        <w:t xml:space="preserve"> This study addresses this gap by applying transparent, hypothesis-driven statistical analytics to a real-world clinical dataset of 5,110 patients. Rather than optimizing a black-box predictive model, we evaluate whether established stroke risk factors are statistically detectable within the dataset using methods that clinicians can directly interpret. Specifically, we apply: </w:t>
      </w:r>
      <w:r>
        <w:rPr>
          <w:rStyle w:val="Strong"/>
        </w:rPr>
        <w:t>Independent Samples T-Tests</w:t>
      </w:r>
      <w:r>
        <w:t xml:space="preserve"> to compare continuous variables such as age and glucose levels </w:t>
      </w:r>
      <w:r>
        <w:t xml:space="preserve">between stroke and non-stroke groups; </w:t>
      </w:r>
      <w:r>
        <w:rPr>
          <w:rStyle w:val="Strong"/>
        </w:rPr>
        <w:t>Chi-</w:t>
      </w:r>
      <w:r>
        <w:rPr>
          <w:rStyle w:val="Strong"/>
        </w:rPr>
        <w:t>Square Tests of Independence</w:t>
      </w:r>
      <w:r>
        <w:t xml:space="preserve"> to assess whether categorical factors such as hypertension and heart disease are significantly associated with stroke occurrence; </w:t>
      </w:r>
      <w:r>
        <w:rPr>
          <w:rStyle w:val="Strong"/>
        </w:rPr>
        <w:t>One-Way ANOVA</w:t>
      </w:r>
      <w:r>
        <w:t xml:space="preserve"> to compare stroke rates across multi-level categorical variables, such as occupational groups; </w:t>
      </w:r>
      <w:r>
        <w:rPr>
          <w:rStyle w:val="Strong"/>
        </w:rPr>
        <w:t>Quartile Analysis</w:t>
      </w:r>
      <w:r>
        <w:t xml:space="preserve"> to identify dose-response relationships by dividing continuous variables into ranked quartiles and tracking stroke prevalence across gradients; and </w:t>
      </w:r>
      <w:r>
        <w:rPr>
          <w:rStyle w:val="Strong"/>
        </w:rPr>
        <w:t>Patient Segmentation</w:t>
      </w:r>
      <w:r>
        <w:t xml:space="preserve"> to identify high-concentration subpopulations defined by </w:t>
      </w:r>
      <w:r>
        <w:t>multiple simultaneous risk attributes. This methodology demonstrates how interpretable statistical tools can extract clinically meaningful insights from routine patient data and support more effective early risk stratification.</w:t>
      </w:r>
    </w:p>
    <w:p w14:paraId="21239D85" w14:textId="77777777" w:rsidR="0033282E" w:rsidRDefault="0033282E">
      <w:pPr>
        <w:rPr>
          <w:rFonts w:hint="eastAsia"/>
        </w:rPr>
      </w:pPr>
    </w:p>
    <w:p w14:paraId="6E5EB67A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1. Introduction</w:t>
      </w:r>
    </w:p>
    <w:p w14:paraId="428B6B3E" w14:textId="77777777" w:rsidR="0033282E" w:rsidRDefault="00056B90">
      <w:pPr>
        <w:rPr>
          <w:rFonts w:hint="eastAsia"/>
        </w:rPr>
      </w:pPr>
      <w:r>
        <w:t xml:space="preserve">Stroke is the second leading cause of death globally, claiming approximately 6.2 million lives annually. In the United States, 795,000 strokes occur each year, with an economic burden exceeding $34 billion. The clinical consensus is that up to 80% of strokes are preventable through lifestyle modification and medical management of risk factors. Despite </w:t>
      </w:r>
      <w:r>
        <w:lastRenderedPageBreak/>
        <w:t>this, many high-risk individuals remain unidentified until a stroke event occurs. Routine clinical visits collect extensive patient data including age, blood pressure, glucose levels, BMI, and lifestyle history yet this data is rarely used in a systematic, evidence-based risk stratification process.</w:t>
      </w:r>
    </w:p>
    <w:p w14:paraId="799E0C5A" w14:textId="77777777" w:rsidR="0033282E" w:rsidRDefault="00056B90">
      <w:pPr>
        <w:rPr>
          <w:rFonts w:hint="eastAsia"/>
        </w:rPr>
      </w:pPr>
      <w:r>
        <w:t>This research applies statistical data analytics to a clinical stroke dataset to identify which factors most strongly predict stroke, quantify their effect sizes, and propose a simple risk stratification tool for clinical deployment.</w:t>
      </w:r>
    </w:p>
    <w:p w14:paraId="3F4CC8F0" w14:textId="77777777" w:rsidR="0033282E" w:rsidRDefault="0033282E">
      <w:pPr>
        <w:rPr>
          <w:rFonts w:hint="eastAsia"/>
        </w:rPr>
      </w:pPr>
    </w:p>
    <w:p w14:paraId="7FC57CEB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2. Literature Review</w:t>
      </w:r>
    </w:p>
    <w:p w14:paraId="56564C7D" w14:textId="77777777" w:rsidR="0033282E" w:rsidRDefault="00056B90">
      <w:pPr>
        <w:rPr>
          <w:rFonts w:hint="eastAsia"/>
        </w:rPr>
      </w:pPr>
      <w:r>
        <w:t>Prior research consistently identifies age, hypertension, diabetes (elevated glucose), and cardiovascular disease as primary stroke risk factors (Feigin et al., 2016). The INTERSTROKE study found that five modifiable risk factors — hypertension, physical inactivity, diabetes, diet, and smoking — account for over 80% of global stroke burden.</w:t>
      </w:r>
    </w:p>
    <w:p w14:paraId="47C140D6" w14:textId="77777777" w:rsidR="0033282E" w:rsidRDefault="00056B90">
      <w:pPr>
        <w:rPr>
          <w:rFonts w:hint="eastAsia"/>
        </w:rPr>
      </w:pPr>
      <w:r>
        <w:t xml:space="preserve">Machine learning approaches have demonstrated accuracy above 90% in stroke prediction (Dritsas &amp; </w:t>
      </w:r>
      <w:proofErr w:type="spellStart"/>
      <w:r>
        <w:t>Trigka</w:t>
      </w:r>
      <w:proofErr w:type="spellEnd"/>
      <w:r>
        <w:t xml:space="preserve">, 2022), but complex models lack clinical interpretability. Simpler statistical models and risk scores (e.g., Framingham Stroke Risk Score) have proven more </w:t>
      </w:r>
      <w:proofErr w:type="gramStart"/>
      <w:r>
        <w:t>adoptable</w:t>
      </w:r>
      <w:proofErr w:type="gramEnd"/>
      <w:r>
        <w:t xml:space="preserve"> in clinical practice.</w:t>
      </w:r>
    </w:p>
    <w:p w14:paraId="5BE11B05" w14:textId="77777777" w:rsidR="0033282E" w:rsidRDefault="00056B90">
      <w:pPr>
        <w:rPr>
          <w:rFonts w:hint="eastAsia"/>
        </w:rPr>
      </w:pPr>
      <w:r>
        <w:t>This study bridges the gap by applying transparent statistical methods to derive interpretable findings directly applicable to clinical decision-making.</w:t>
      </w:r>
    </w:p>
    <w:p w14:paraId="65D68161" w14:textId="77777777" w:rsidR="0033282E" w:rsidRDefault="0033282E">
      <w:pPr>
        <w:rPr>
          <w:rFonts w:hint="eastAsia"/>
        </w:rPr>
      </w:pPr>
    </w:p>
    <w:p w14:paraId="712E5C06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3. Dataset Description</w:t>
      </w:r>
    </w:p>
    <w:p w14:paraId="1A8D40B4" w14:textId="77777777" w:rsidR="0033282E" w:rsidRDefault="00056B90">
      <w:pPr>
        <w:rPr>
          <w:rFonts w:hint="eastAsia"/>
        </w:rPr>
      </w:pPr>
      <w:r>
        <w:t>The dataset is sourced from Kaggle (</w:t>
      </w:r>
      <w:proofErr w:type="spellStart"/>
      <w:r>
        <w:t>fedesoriano</w:t>
      </w:r>
      <w:proofErr w:type="spellEnd"/>
      <w:r>
        <w:t>, 2021) and contains 5,110 patient records with 12 attributes:</w:t>
      </w:r>
    </w:p>
    <w:p w14:paraId="37F7E9DF" w14:textId="77777777" w:rsidR="0033282E" w:rsidRDefault="00056B90">
      <w:pPr>
        <w:rPr>
          <w:rFonts w:hint="eastAsia"/>
        </w:rPr>
      </w:pPr>
      <w:r>
        <w:t xml:space="preserve">- Demographic: id, gender, age, </w:t>
      </w:r>
      <w:proofErr w:type="spellStart"/>
      <w:r>
        <w:t>ever_married</w:t>
      </w:r>
      <w:proofErr w:type="spellEnd"/>
    </w:p>
    <w:p w14:paraId="3CD3D77E" w14:textId="77777777" w:rsidR="0033282E" w:rsidRDefault="00056B90">
      <w:pPr>
        <w:rPr>
          <w:rFonts w:hint="eastAsia"/>
        </w:rPr>
      </w:pPr>
      <w:r>
        <w:t xml:space="preserve">- Medical: hypertension, </w:t>
      </w:r>
      <w:proofErr w:type="spellStart"/>
      <w:r>
        <w:t>heart_disease</w:t>
      </w:r>
      <w:proofErr w:type="spellEnd"/>
      <w:r>
        <w:t xml:space="preserve">, </w:t>
      </w:r>
      <w:proofErr w:type="spellStart"/>
      <w:r>
        <w:t>avg_glucose_level</w:t>
      </w:r>
      <w:proofErr w:type="spellEnd"/>
      <w:r>
        <w:t xml:space="preserve">, </w:t>
      </w:r>
      <w:proofErr w:type="spellStart"/>
      <w:r>
        <w:t>bmi</w:t>
      </w:r>
      <w:proofErr w:type="spellEnd"/>
    </w:p>
    <w:p w14:paraId="25FEE18E" w14:textId="77777777" w:rsidR="0033282E" w:rsidRDefault="00056B90">
      <w:pPr>
        <w:rPr>
          <w:rFonts w:hint="eastAsia"/>
        </w:rPr>
      </w:pPr>
      <w:r>
        <w:t xml:space="preserve">- Lifestyle: </w:t>
      </w:r>
      <w:proofErr w:type="spellStart"/>
      <w:r>
        <w:t>work_type</w:t>
      </w:r>
      <w:proofErr w:type="spellEnd"/>
      <w:r>
        <w:t xml:space="preserve">, </w:t>
      </w:r>
      <w:proofErr w:type="spellStart"/>
      <w:r>
        <w:t>Residence_type</w:t>
      </w:r>
      <w:proofErr w:type="spellEnd"/>
      <w:r>
        <w:t xml:space="preserve">, </w:t>
      </w:r>
      <w:proofErr w:type="spellStart"/>
      <w:r>
        <w:t>smoking_status</w:t>
      </w:r>
      <w:proofErr w:type="spellEnd"/>
    </w:p>
    <w:p w14:paraId="3E1FC3D3" w14:textId="77777777" w:rsidR="0033282E" w:rsidRDefault="00056B90">
      <w:pPr>
        <w:rPr>
          <w:rFonts w:hint="eastAsia"/>
        </w:rPr>
      </w:pPr>
      <w:r>
        <w:t>-Target: stroke (binary: 0 = no stroke, 1 = stroke)</w:t>
      </w:r>
    </w:p>
    <w:p w14:paraId="63A85B2E" w14:textId="77777777" w:rsidR="0033282E" w:rsidRDefault="00056B90">
      <w:pPr>
        <w:rPr>
          <w:rFonts w:hint="eastAsia"/>
        </w:rPr>
      </w:pPr>
      <w:r>
        <w:t xml:space="preserve">The dataset exhibits significant class imbalance: 4,861 non-stroke cases (95.13%) and 249 stroke cases (4.87%). Missing data was </w:t>
      </w:r>
      <w:r>
        <w:t>limited to BMI (201 nulls, 3.93%) and smoking status (1,544 "Unknown", 30.2%).</w:t>
      </w:r>
    </w:p>
    <w:p w14:paraId="4CBED245" w14:textId="77777777" w:rsidR="0033282E" w:rsidRDefault="0033282E">
      <w:pPr>
        <w:rPr>
          <w:rFonts w:hint="eastAsia"/>
        </w:rPr>
      </w:pPr>
    </w:p>
    <w:p w14:paraId="4F9583BF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4. Methodology</w:t>
      </w:r>
    </w:p>
    <w:p w14:paraId="35EC18B2" w14:textId="77777777" w:rsidR="0033282E" w:rsidRDefault="0033282E">
      <w:pPr>
        <w:rPr>
          <w:rFonts w:hint="eastAsia"/>
        </w:rPr>
      </w:pPr>
    </w:p>
    <w:p w14:paraId="3D7C2421" w14:textId="77777777" w:rsidR="0033282E" w:rsidRDefault="00056B90">
      <w:pPr>
        <w:rPr>
          <w:rFonts w:hint="eastAsia"/>
          <w:b/>
          <w:bCs/>
        </w:rPr>
      </w:pPr>
      <w:r>
        <w:rPr>
          <w:b/>
          <w:bCs/>
        </w:rPr>
        <w:t>4.1 Database Design</w:t>
      </w:r>
    </w:p>
    <w:p w14:paraId="5E82DA0E" w14:textId="77777777" w:rsidR="0033282E" w:rsidRDefault="00056B90">
      <w:pPr>
        <w:rPr>
          <w:rFonts w:hint="eastAsia"/>
        </w:rPr>
      </w:pPr>
      <w:r>
        <w:t xml:space="preserve">Data was normalized into a 3NF SQLite schema with five tables: patient, </w:t>
      </w:r>
      <w:proofErr w:type="spellStart"/>
      <w:r>
        <w:t>patient_health</w:t>
      </w:r>
      <w:proofErr w:type="spellEnd"/>
      <w:r>
        <w:t xml:space="preserve">, </w:t>
      </w:r>
      <w:proofErr w:type="spellStart"/>
      <w:r>
        <w:t>dim_work_type</w:t>
      </w:r>
      <w:proofErr w:type="spellEnd"/>
      <w:r>
        <w:t xml:space="preserve">, </w:t>
      </w:r>
      <w:proofErr w:type="spellStart"/>
      <w:r>
        <w:t>dim_residence_type</w:t>
      </w:r>
      <w:proofErr w:type="spellEnd"/>
      <w:r>
        <w:t xml:space="preserve">, and </w:t>
      </w:r>
      <w:proofErr w:type="spellStart"/>
      <w:r>
        <w:t>dim_smoking_status</w:t>
      </w:r>
      <w:proofErr w:type="spellEnd"/>
      <w:r>
        <w:t>. This eliminated data redundancy and enabled efficient query-based analysis.</w:t>
      </w:r>
    </w:p>
    <w:p w14:paraId="5CF443A5" w14:textId="77777777" w:rsidR="0033282E" w:rsidRDefault="00056B90">
      <w:pPr>
        <w:rPr>
          <w:rFonts w:hint="eastAsia"/>
          <w:b/>
          <w:bCs/>
        </w:rPr>
      </w:pPr>
      <w:r>
        <w:rPr>
          <w:b/>
          <w:bCs/>
        </w:rPr>
        <w:t>4.2 Data Cleaning</w:t>
      </w:r>
    </w:p>
    <w:p w14:paraId="21D3F4C0" w14:textId="77777777" w:rsidR="0033282E" w:rsidRDefault="00056B90">
      <w:pPr>
        <w:rPr>
          <w:rFonts w:hint="eastAsia"/>
        </w:rPr>
      </w:pPr>
      <w:r>
        <w:t>Missing BMI values were stored as NULL. Smoking status "Unknown" was retained as a distinct category. Outliers in glucose (&gt;200 mg/dL) and BMI (&gt;60) were validated as clinically plausible and retained.</w:t>
      </w:r>
    </w:p>
    <w:p w14:paraId="5B611B20" w14:textId="77777777" w:rsidR="0033282E" w:rsidRDefault="00056B90">
      <w:pPr>
        <w:rPr>
          <w:rFonts w:hint="eastAsia"/>
          <w:b/>
          <w:bCs/>
        </w:rPr>
      </w:pPr>
      <w:r>
        <w:rPr>
          <w:b/>
          <w:bCs/>
        </w:rPr>
        <w:t>4.3 Descriptive Statistics</w:t>
      </w:r>
    </w:p>
    <w:p w14:paraId="375A8F5D" w14:textId="77777777" w:rsidR="0033282E" w:rsidRDefault="00056B90">
      <w:pPr>
        <w:rPr>
          <w:rFonts w:hint="eastAsia"/>
        </w:rPr>
      </w:pPr>
      <w:r>
        <w:t xml:space="preserve">Mean, </w:t>
      </w:r>
      <w:proofErr w:type="gramStart"/>
      <w:r>
        <w:t>median</w:t>
      </w:r>
      <w:proofErr w:type="gramEnd"/>
      <w:r>
        <w:t>, mode, standard deviation, variance, and quartiles were computed for all continuous variables. Frequency distributions were tabulated for all categorical variables.</w:t>
      </w:r>
    </w:p>
    <w:p w14:paraId="283ABC7A" w14:textId="77777777" w:rsidR="0033282E" w:rsidRDefault="00056B90">
      <w:pPr>
        <w:rPr>
          <w:rFonts w:hint="eastAsia"/>
          <w:b/>
          <w:bCs/>
        </w:rPr>
      </w:pPr>
      <w:r>
        <w:rPr>
          <w:b/>
          <w:bCs/>
        </w:rPr>
        <w:t>4.4 Hypothesis Testing</w:t>
      </w:r>
    </w:p>
    <w:p w14:paraId="705D580E" w14:textId="77777777" w:rsidR="0033282E" w:rsidRDefault="00056B90">
      <w:pPr>
        <w:rPr>
          <w:rFonts w:hint="eastAsia"/>
        </w:rPr>
      </w:pPr>
      <w:r>
        <w:t>Ten research questions were formulated with null and alternative hypotheses. Tests applied:</w:t>
      </w:r>
    </w:p>
    <w:p w14:paraId="4807F2B8" w14:textId="77777777" w:rsidR="0033282E" w:rsidRDefault="00056B90">
      <w:pPr>
        <w:rPr>
          <w:rFonts w:hint="eastAsia"/>
        </w:rPr>
      </w:pPr>
      <w:r>
        <w:t>-Independent Samples T-Test: comparing continuous means between stroke/non-stroke groups</w:t>
      </w:r>
    </w:p>
    <w:p w14:paraId="73F74A64" w14:textId="77777777" w:rsidR="0033282E" w:rsidRDefault="00056B90">
      <w:pPr>
        <w:rPr>
          <w:rFonts w:hint="eastAsia"/>
        </w:rPr>
      </w:pPr>
      <w:r>
        <w:t>-One-Way ANOVA: comparing stroke rates across 3+ categorical groups</w:t>
      </w:r>
    </w:p>
    <w:p w14:paraId="70EDDE74" w14:textId="77777777" w:rsidR="0033282E" w:rsidRDefault="00056B90">
      <w:pPr>
        <w:rPr>
          <w:rFonts w:hint="eastAsia"/>
        </w:rPr>
      </w:pPr>
      <w:r>
        <w:t>-Chi-Square Test of Independence: testing association between categorical variables and stroke</w:t>
      </w:r>
    </w:p>
    <w:p w14:paraId="707BF95B" w14:textId="77777777" w:rsidR="0033282E" w:rsidRDefault="00056B90">
      <w:pPr>
        <w:rPr>
          <w:rFonts w:hint="eastAsia"/>
        </w:rPr>
      </w:pPr>
      <w:r>
        <w:t>-Quartile Analysis: dividing continuous variables into Q1–Q4 bins and comparing stroke rates</w:t>
      </w:r>
    </w:p>
    <w:p w14:paraId="5F1A0394" w14:textId="77777777" w:rsidR="0033282E" w:rsidRDefault="0033282E">
      <w:pPr>
        <w:rPr>
          <w:rFonts w:hint="eastAsia"/>
        </w:rPr>
      </w:pPr>
    </w:p>
    <w:p w14:paraId="040837C9" w14:textId="77777777" w:rsidR="0033282E" w:rsidRDefault="00056B90">
      <w:pPr>
        <w:rPr>
          <w:rFonts w:hint="eastAsia"/>
        </w:rPr>
      </w:pPr>
      <w:r>
        <w:t>Significance level: a = 0.05 (95% confidence).</w:t>
      </w:r>
    </w:p>
    <w:p w14:paraId="4A50C687" w14:textId="77777777" w:rsidR="0033282E" w:rsidRDefault="00056B90">
      <w:pPr>
        <w:rPr>
          <w:rFonts w:hint="eastAsia"/>
          <w:b/>
          <w:bCs/>
        </w:rPr>
      </w:pPr>
      <w:r>
        <w:rPr>
          <w:b/>
          <w:bCs/>
        </w:rPr>
        <w:t>4.5 Patient Segmentation</w:t>
      </w:r>
    </w:p>
    <w:p w14:paraId="17DCFED7" w14:textId="77777777" w:rsidR="0033282E" w:rsidRDefault="00056B90">
      <w:pPr>
        <w:rPr>
          <w:rFonts w:hint="eastAsia"/>
        </w:rPr>
      </w:pPr>
      <w:r>
        <w:t>A 5-factor composite risk score (0–5) was constructed from binary indicators: hypertension, heart disease, glucose &gt; 140, age &gt; 60, and smoking (formerly or currently). Patients were segmented by score and age group.</w:t>
      </w:r>
    </w:p>
    <w:p w14:paraId="142930C3" w14:textId="77777777" w:rsidR="0033282E" w:rsidRDefault="0033282E">
      <w:pPr>
        <w:jc w:val="center"/>
        <w:rPr>
          <w:rFonts w:hint="eastAsia"/>
        </w:rPr>
      </w:pPr>
    </w:p>
    <w:p w14:paraId="0B40543A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5. Results</w:t>
      </w:r>
    </w:p>
    <w:p w14:paraId="3DEBEF11" w14:textId="77777777" w:rsidR="0033282E" w:rsidRDefault="0033282E">
      <w:pPr>
        <w:rPr>
          <w:rFonts w:hint="eastAsia"/>
        </w:rPr>
      </w:pPr>
    </w:p>
    <w:p w14:paraId="1F3F2948" w14:textId="77777777" w:rsidR="0033282E" w:rsidRDefault="00056B90">
      <w:pPr>
        <w:rPr>
          <w:rFonts w:hint="eastAsia"/>
          <w:b/>
          <w:bCs/>
        </w:rPr>
      </w:pPr>
      <w:r>
        <w:rPr>
          <w:b/>
          <w:bCs/>
        </w:rPr>
        <w:lastRenderedPageBreak/>
        <w:t>5.1 Descriptive Statistics</w:t>
      </w:r>
    </w:p>
    <w:p w14:paraId="551F7B48" w14:textId="77777777" w:rsidR="0033282E" w:rsidRDefault="00056B90">
      <w:r>
        <w:t>The mean patient age was 43.2 years (SD = 22.6). Mean glucose was 106.2 mg/dL (SD = 45.3). Mean BMI was 28.9 (SD = 7.9). Females represented 58.6% of the dataset; 9.7% had hypertension; 5.4% had heart disease.</w:t>
      </w:r>
    </w:p>
    <w:p w14:paraId="4BD7546A" w14:textId="77777777" w:rsidR="00886625" w:rsidRDefault="00886625">
      <w:pPr>
        <w:rPr>
          <w:rFonts w:hint="eastAsia"/>
        </w:rPr>
      </w:pPr>
    </w:p>
    <w:p w14:paraId="33C967FA" w14:textId="6EF7E10E" w:rsidR="0033282E" w:rsidRDefault="00056B90">
      <w:pPr>
        <w:rPr>
          <w:rFonts w:hint="eastAsia"/>
          <w:b/>
          <w:bCs/>
        </w:rPr>
      </w:pPr>
      <w:r>
        <w:rPr>
          <w:b/>
          <w:bCs/>
        </w:rPr>
        <w:t xml:space="preserve">5.2 </w:t>
      </w:r>
      <w:r>
        <w:rPr>
          <w:b/>
          <w:bCs/>
        </w:rPr>
        <w:t>Age and Stroke R</w:t>
      </w:r>
      <w:r w:rsidR="00886625">
        <w:rPr>
          <w:b/>
          <w:bCs/>
        </w:rPr>
        <w:t>ate</w:t>
      </w:r>
    </w:p>
    <w:p w14:paraId="50A6AE19" w14:textId="77777777" w:rsidR="0033282E" w:rsidRDefault="00056B90">
      <w:r>
        <w:t>Stroke patients had a mean age of 67.7 years vs 41.9 years for non-stroke patients. The independent T-Test yielded T = 22.94, p &lt; 0.0001 highly significant. Senior patients (&gt;60) had a 13.57% stroke rate vs 0.13% for patients under 30.</w:t>
      </w:r>
    </w:p>
    <w:p w14:paraId="0728C37D" w14:textId="77777777" w:rsidR="00D34312" w:rsidRDefault="00D34312"/>
    <w:p w14:paraId="0BCAFB8B" w14:textId="6BCA3ED4" w:rsidR="00D34312" w:rsidRDefault="00D34312">
      <w:pPr>
        <w:rPr>
          <w:rFonts w:hint="eastAsia"/>
        </w:rPr>
      </w:pPr>
      <w:r w:rsidRPr="00D34312">
        <w:drawing>
          <wp:inline distT="0" distB="0" distL="0" distR="0" wp14:anchorId="48D943BA" wp14:editId="5557290F">
            <wp:extent cx="2937510" cy="1027430"/>
            <wp:effectExtent l="0" t="0" r="0" b="1270"/>
            <wp:docPr id="42784336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7C6D6D1-F73B-D9EE-A914-CF29A26C5B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77C6D6D1-F73B-D9EE-A914-CF29A26C5B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CB7A" w14:textId="33517A70" w:rsidR="0033282E" w:rsidRDefault="00056B90">
      <w:pPr>
        <w:rPr>
          <w:rFonts w:hint="eastAsia"/>
          <w:b/>
          <w:bCs/>
        </w:rPr>
      </w:pPr>
      <w:proofErr w:type="gramStart"/>
      <w:r>
        <w:rPr>
          <w:b/>
          <w:bCs/>
        </w:rPr>
        <w:t xml:space="preserve">5.3 </w:t>
      </w:r>
      <w:r>
        <w:rPr>
          <w:b/>
          <w:bCs/>
        </w:rPr>
        <w:t xml:space="preserve"> Hypertension</w:t>
      </w:r>
      <w:proofErr w:type="gramEnd"/>
      <w:r>
        <w:rPr>
          <w:b/>
          <w:bCs/>
        </w:rPr>
        <w:t xml:space="preserve"> and Stroke R</w:t>
      </w:r>
      <w:r w:rsidR="00886625">
        <w:rPr>
          <w:b/>
          <w:bCs/>
        </w:rPr>
        <w:t>ate</w:t>
      </w:r>
    </w:p>
    <w:p w14:paraId="1997CB5C" w14:textId="77777777" w:rsidR="0033282E" w:rsidRDefault="00056B90">
      <w:r>
        <w:t>Chi-Square analysis: Chi2 = 81.61, p = 1.66e-19. Patients with hypertension had a stroke rate of 13.25% vs 3.97% without a 3.3x increase.</w:t>
      </w:r>
    </w:p>
    <w:p w14:paraId="12EEE09F" w14:textId="77777777" w:rsidR="00D34312" w:rsidRDefault="00D34312"/>
    <w:p w14:paraId="567B7308" w14:textId="26C54AD1" w:rsidR="00D34312" w:rsidRDefault="00D34312">
      <w:pPr>
        <w:rPr>
          <w:rFonts w:hint="eastAsia"/>
        </w:rPr>
      </w:pPr>
      <w:r w:rsidRPr="00D34312">
        <w:drawing>
          <wp:inline distT="0" distB="0" distL="0" distR="0" wp14:anchorId="79D3EDB1" wp14:editId="32303583">
            <wp:extent cx="2937510" cy="193167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ADCE3D8-E77C-BC21-CA00-A95591B1E4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ADCE3D8-E77C-BC21-CA00-A95591B1E4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3933" w14:textId="18AB3388" w:rsidR="0033282E" w:rsidRDefault="00056B90">
      <w:pPr>
        <w:rPr>
          <w:rFonts w:hint="eastAsia"/>
          <w:b/>
          <w:bCs/>
        </w:rPr>
      </w:pPr>
      <w:proofErr w:type="gramStart"/>
      <w:r>
        <w:rPr>
          <w:b/>
          <w:bCs/>
        </w:rPr>
        <w:t xml:space="preserve">5.4 </w:t>
      </w:r>
      <w:r>
        <w:rPr>
          <w:b/>
          <w:bCs/>
        </w:rPr>
        <w:t xml:space="preserve"> Heart</w:t>
      </w:r>
      <w:proofErr w:type="gramEnd"/>
      <w:r>
        <w:rPr>
          <w:b/>
          <w:bCs/>
        </w:rPr>
        <w:t xml:space="preserve"> Disease and Stroke R</w:t>
      </w:r>
      <w:r w:rsidR="00886625">
        <w:rPr>
          <w:b/>
          <w:bCs/>
        </w:rPr>
        <w:t>ate</w:t>
      </w:r>
    </w:p>
    <w:p w14:paraId="7FDC3CE1" w14:textId="77777777" w:rsidR="0033282E" w:rsidRDefault="00056B90">
      <w:r>
        <w:t>Chi-Square analysis: Chi2 = 60.22, p &lt; 0.0001. Patients with heart disease had approximately 4x higher stroke rates than those without.</w:t>
      </w:r>
    </w:p>
    <w:p w14:paraId="6C432BE2" w14:textId="77777777" w:rsidR="00886625" w:rsidRDefault="00886625">
      <w:pPr>
        <w:rPr>
          <w:rFonts w:hint="eastAsia"/>
        </w:rPr>
      </w:pPr>
    </w:p>
    <w:p w14:paraId="3F187E8C" w14:textId="7928A2A1" w:rsidR="0033282E" w:rsidRDefault="00056B90">
      <w:pPr>
        <w:rPr>
          <w:rFonts w:hint="eastAsia"/>
          <w:b/>
          <w:bCs/>
        </w:rPr>
      </w:pPr>
      <w:proofErr w:type="gramStart"/>
      <w:r>
        <w:rPr>
          <w:b/>
          <w:bCs/>
        </w:rPr>
        <w:t xml:space="preserve">5.5 </w:t>
      </w:r>
      <w:r>
        <w:rPr>
          <w:b/>
          <w:bCs/>
        </w:rPr>
        <w:t xml:space="preserve"> Lifestyle</w:t>
      </w:r>
      <w:proofErr w:type="gramEnd"/>
      <w:r>
        <w:rPr>
          <w:b/>
          <w:bCs/>
        </w:rPr>
        <w:t xml:space="preserve"> Factors</w:t>
      </w:r>
    </w:p>
    <w:p w14:paraId="29BB8F9C" w14:textId="77777777" w:rsidR="0033282E" w:rsidRDefault="00056B90">
      <w:r>
        <w:t>Work type showed significant ANOVA results (F = 12.40, p = 4.90e-10). Self-employed patients had the highest stroke rate (7.94%). Smoking status showed borderline significance (p = 0.079), likely attenuated by 30% missing values.</w:t>
      </w:r>
    </w:p>
    <w:p w14:paraId="6366E6FA" w14:textId="77777777" w:rsidR="00886625" w:rsidRDefault="00886625"/>
    <w:p w14:paraId="5D3A942C" w14:textId="49048B7D" w:rsidR="00886625" w:rsidRDefault="00886625">
      <w:pPr>
        <w:rPr>
          <w:rFonts w:hint="eastAsia"/>
        </w:rPr>
      </w:pPr>
      <w:r w:rsidRPr="00886625">
        <w:drawing>
          <wp:inline distT="0" distB="0" distL="0" distR="0" wp14:anchorId="4E68093C" wp14:editId="56F47F2A">
            <wp:extent cx="2937510" cy="1444625"/>
            <wp:effectExtent l="0" t="0" r="0" b="0"/>
            <wp:docPr id="65473844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3425477-B32C-44F0-D1DF-EEF004FC5E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3425477-B32C-44F0-D1DF-EEF004FC5E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29D8" w14:textId="0C4FD5CF" w:rsidR="0033282E" w:rsidRDefault="00056B90">
      <w:pPr>
        <w:rPr>
          <w:rFonts w:hint="eastAsia"/>
          <w:b/>
          <w:bCs/>
        </w:rPr>
      </w:pPr>
      <w:proofErr w:type="gramStart"/>
      <w:r>
        <w:rPr>
          <w:b/>
          <w:bCs/>
        </w:rPr>
        <w:t xml:space="preserve">5.6 </w:t>
      </w:r>
      <w:r>
        <w:rPr>
          <w:b/>
          <w:bCs/>
        </w:rPr>
        <w:t xml:space="preserve"> Glucose</w:t>
      </w:r>
      <w:proofErr w:type="gramEnd"/>
      <w:r>
        <w:rPr>
          <w:b/>
          <w:bCs/>
        </w:rPr>
        <w:t xml:space="preserve"> Level and Stroke R</w:t>
      </w:r>
      <w:r w:rsidR="0089524D">
        <w:rPr>
          <w:b/>
          <w:bCs/>
        </w:rPr>
        <w:t>ate</w:t>
      </w:r>
    </w:p>
    <w:p w14:paraId="452EF299" w14:textId="77777777" w:rsidR="0033282E" w:rsidRDefault="00056B90">
      <w:r>
        <w:t>T-Test: T = 9.51, p = 2.77e-21. Stroke group mean glucose was 132.5 vs 104.8 mg/dL. Quartile analysis confirmed a monotonic increase in stroke rate from Q1 (1.9%) to Q4 (10.9%).</w:t>
      </w:r>
    </w:p>
    <w:p w14:paraId="5DD84D32" w14:textId="77777777" w:rsidR="00D34312" w:rsidRDefault="00D34312"/>
    <w:p w14:paraId="487F0CEC" w14:textId="7BD41170" w:rsidR="00D34312" w:rsidRDefault="00D34312">
      <w:pPr>
        <w:rPr>
          <w:rFonts w:hint="eastAsia"/>
        </w:rPr>
      </w:pPr>
      <w:r w:rsidRPr="00D34312">
        <w:drawing>
          <wp:inline distT="0" distB="0" distL="0" distR="0" wp14:anchorId="11ADF91D" wp14:editId="3B9A34BA">
            <wp:extent cx="2937510" cy="1027430"/>
            <wp:effectExtent l="0" t="0" r="0" b="1270"/>
            <wp:docPr id="112824676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F895077-C746-B75A-F161-BD14835CF9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F895077-C746-B75A-F161-BD14835CF9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BB16" w14:textId="5B884059" w:rsidR="0033282E" w:rsidRDefault="00056B90">
      <w:pPr>
        <w:rPr>
          <w:rFonts w:hint="eastAsia"/>
          <w:b/>
          <w:bCs/>
        </w:rPr>
      </w:pPr>
      <w:proofErr w:type="gramStart"/>
      <w:r>
        <w:rPr>
          <w:b/>
          <w:bCs/>
        </w:rPr>
        <w:t xml:space="preserve">5.7 </w:t>
      </w:r>
      <w:r>
        <w:rPr>
          <w:b/>
          <w:bCs/>
        </w:rPr>
        <w:t xml:space="preserve"> BMI</w:t>
      </w:r>
      <w:proofErr w:type="gramEnd"/>
      <w:r>
        <w:rPr>
          <w:b/>
          <w:bCs/>
        </w:rPr>
        <w:t xml:space="preserve"> and Stroke R</w:t>
      </w:r>
      <w:r w:rsidR="00886625">
        <w:rPr>
          <w:b/>
          <w:bCs/>
        </w:rPr>
        <w:t>ate</w:t>
      </w:r>
    </w:p>
    <w:p w14:paraId="509F1D39" w14:textId="77777777" w:rsidR="0033282E" w:rsidRDefault="00056B90">
      <w:r>
        <w:t>T-Test: T = 3.21, p = 0.0014. Stroke group mean BMI was 30.47 vs 28.82. BMI quartile analysis showed a non-linear pattern Q3 had the highest stroke rate (5.59%), not Q4.</w:t>
      </w:r>
    </w:p>
    <w:p w14:paraId="05BFDBCB" w14:textId="77777777" w:rsidR="00D34312" w:rsidRDefault="00D34312"/>
    <w:p w14:paraId="7B2C15CA" w14:textId="40412550" w:rsidR="00D34312" w:rsidRDefault="00D34312">
      <w:pPr>
        <w:rPr>
          <w:rFonts w:hint="eastAsia"/>
        </w:rPr>
      </w:pPr>
      <w:r w:rsidRPr="00D34312">
        <w:drawing>
          <wp:inline distT="0" distB="0" distL="0" distR="0" wp14:anchorId="1E414B93" wp14:editId="41357A1B">
            <wp:extent cx="2937510" cy="1027430"/>
            <wp:effectExtent l="0" t="0" r="0" b="127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61A8564-3B40-626B-A5BE-23BA90B487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61A8564-3B40-626B-A5BE-23BA90B487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F292" w14:textId="77777777" w:rsidR="0033282E" w:rsidRDefault="00056B90">
      <w:pPr>
        <w:rPr>
          <w:rFonts w:hint="eastAsia"/>
          <w:b/>
          <w:bCs/>
        </w:rPr>
      </w:pPr>
      <w:r>
        <w:rPr>
          <w:b/>
          <w:bCs/>
        </w:rPr>
        <w:t>5.8 Patient Segmentation</w:t>
      </w:r>
    </w:p>
    <w:p w14:paraId="07D67CDF" w14:textId="77777777" w:rsidR="0033282E" w:rsidRDefault="00056B90">
      <w:pPr>
        <w:rPr>
          <w:rFonts w:hint="eastAsia"/>
        </w:rPr>
      </w:pPr>
      <w:r>
        <w:t>High-risk patients (risk score &gt;= 3) represented 8.5% of the population but had an 18.24% stroke rate 3.7x the population average. Senior patients with hypertension and high glucose had estimated stroke rates of ~28%.</w:t>
      </w:r>
    </w:p>
    <w:p w14:paraId="4A812279" w14:textId="77777777" w:rsidR="0033282E" w:rsidRDefault="0033282E">
      <w:pPr>
        <w:rPr>
          <w:rFonts w:hint="eastAsia"/>
        </w:rPr>
      </w:pPr>
    </w:p>
    <w:p w14:paraId="571453EA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6. Discussion</w:t>
      </w:r>
    </w:p>
    <w:p w14:paraId="41E40C01" w14:textId="77777777" w:rsidR="0033282E" w:rsidRDefault="00056B90">
      <w:pPr>
        <w:rPr>
          <w:rFonts w:hint="eastAsia"/>
        </w:rPr>
      </w:pPr>
      <w:r>
        <w:t>Findings are consistent with established clinical literature. Age and hypertension emerge as the dominant predictors, confirming Feigin et al.'s framework. The glucose relationship confirms the diabetes-stroke link documented in prior studies.</w:t>
      </w:r>
    </w:p>
    <w:p w14:paraId="64AD4D97" w14:textId="77777777" w:rsidR="0033282E" w:rsidRDefault="00056B90">
      <w:pPr>
        <w:rPr>
          <w:rFonts w:hint="eastAsia"/>
        </w:rPr>
      </w:pPr>
      <w:r>
        <w:lastRenderedPageBreak/>
        <w:t>The novel contribution of this study is the 5-factor risk score, which operationalizes multiple predictors into a single actionable metric. With a positive predictive value of 18.24% in the high-risk group, this score could serve as a first-line triage tool in primary care settings.</w:t>
      </w:r>
    </w:p>
    <w:p w14:paraId="678681C7" w14:textId="77777777" w:rsidR="0033282E" w:rsidRDefault="00056B90">
      <w:pPr>
        <w:rPr>
          <w:rFonts w:hint="eastAsia"/>
        </w:rPr>
      </w:pPr>
      <w:r>
        <w:t>The non-significance of smoking may reflect data quality limitations (30% Unknown) rather than a true lack of association. Future studies with complete smoking data would likely show significance.</w:t>
      </w:r>
    </w:p>
    <w:p w14:paraId="2E2DAD06" w14:textId="77777777" w:rsidR="0033282E" w:rsidRDefault="0033282E">
      <w:pPr>
        <w:rPr>
          <w:rFonts w:hint="eastAsia"/>
        </w:rPr>
      </w:pPr>
    </w:p>
    <w:p w14:paraId="29539114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7. Threats to Validity</w:t>
      </w:r>
    </w:p>
    <w:p w14:paraId="05F17433" w14:textId="77777777" w:rsidR="0033282E" w:rsidRDefault="0033282E">
      <w:pPr>
        <w:rPr>
          <w:rFonts w:hint="eastAsia"/>
        </w:rPr>
      </w:pPr>
    </w:p>
    <w:p w14:paraId="1B038A64" w14:textId="77777777" w:rsidR="0033282E" w:rsidRDefault="00056B90">
      <w:pPr>
        <w:rPr>
          <w:rFonts w:hint="eastAsia"/>
        </w:rPr>
      </w:pPr>
      <w:r>
        <w:t>| Threat | Description | Mitigation |</w:t>
      </w:r>
    </w:p>
    <w:p w14:paraId="71E0EB34" w14:textId="77777777" w:rsidR="0033282E" w:rsidRDefault="00056B90">
      <w:pPr>
        <w:rPr>
          <w:rFonts w:hint="eastAsia"/>
        </w:rPr>
      </w:pPr>
      <w:r>
        <w:t>|---------------------|------------------------------------|----------------------------------------|</w:t>
      </w:r>
    </w:p>
    <w:p w14:paraId="5CAC11AA" w14:textId="77777777" w:rsidR="0033282E" w:rsidRDefault="00056B90">
      <w:pPr>
        <w:rPr>
          <w:rFonts w:hint="eastAsia"/>
        </w:rPr>
      </w:pPr>
      <w:r>
        <w:t>| Class Imbalance | 95% no-stroke vs 5% stroke | Reported rates; did not train ML |</w:t>
      </w:r>
    </w:p>
    <w:p w14:paraId="502E96A0" w14:textId="77777777" w:rsidR="0033282E" w:rsidRDefault="00056B90">
      <w:pPr>
        <w:rPr>
          <w:rFonts w:hint="eastAsia"/>
        </w:rPr>
      </w:pPr>
      <w:r>
        <w:t>| Missing BMI      | 201 nulls (3.93</w:t>
      </w:r>
      <w:proofErr w:type="gramStart"/>
      <w:r>
        <w:t xml:space="preserve">%)   </w:t>
      </w:r>
      <w:proofErr w:type="gramEnd"/>
      <w:r>
        <w:t xml:space="preserve">              | Excluded from BMI analysis only |</w:t>
      </w:r>
    </w:p>
    <w:p w14:paraId="2655593C" w14:textId="77777777" w:rsidR="0033282E" w:rsidRDefault="00056B90">
      <w:pPr>
        <w:rPr>
          <w:rFonts w:hint="eastAsia"/>
        </w:rPr>
      </w:pPr>
      <w:r>
        <w:t>| Unknown Smoking | 1,544 (30.2</w:t>
      </w:r>
      <w:proofErr w:type="gramStart"/>
      <w:r>
        <w:t xml:space="preserve">%)   </w:t>
      </w:r>
      <w:proofErr w:type="gramEnd"/>
      <w:r>
        <w:t xml:space="preserve">               | Retained as category; flagged as limitation |</w:t>
      </w:r>
    </w:p>
    <w:p w14:paraId="334D15DC" w14:textId="77777777" w:rsidR="0033282E" w:rsidRDefault="00056B90">
      <w:pPr>
        <w:rPr>
          <w:rFonts w:hint="eastAsia"/>
        </w:rPr>
      </w:pPr>
      <w:r>
        <w:t>| Cross-sectional Data | Single time-point; no causality | Described as associations only |</w:t>
      </w:r>
    </w:p>
    <w:p w14:paraId="2F4C6234" w14:textId="77777777" w:rsidR="0033282E" w:rsidRDefault="00056B90">
      <w:pPr>
        <w:rPr>
          <w:rFonts w:hint="eastAsia"/>
        </w:rPr>
      </w:pPr>
      <w:r>
        <w:t>| Dataset Source | Kaggle — unverified clinical source | Findings treated as exploratory |</w:t>
      </w:r>
    </w:p>
    <w:p w14:paraId="20603118" w14:textId="77777777" w:rsidR="0033282E" w:rsidRDefault="0033282E">
      <w:pPr>
        <w:rPr>
          <w:rFonts w:hint="eastAsia"/>
        </w:rPr>
      </w:pPr>
    </w:p>
    <w:p w14:paraId="25483525" w14:textId="77777777" w:rsidR="0033282E" w:rsidRDefault="0033282E">
      <w:pPr>
        <w:rPr>
          <w:rFonts w:hint="eastAsia"/>
          <w:b/>
          <w:bCs/>
        </w:rPr>
      </w:pPr>
    </w:p>
    <w:p w14:paraId="5E2B9499" w14:textId="77777777" w:rsidR="0033282E" w:rsidRDefault="0033282E">
      <w:pPr>
        <w:rPr>
          <w:rFonts w:hint="eastAsia"/>
          <w:b/>
          <w:bCs/>
        </w:rPr>
      </w:pPr>
    </w:p>
    <w:p w14:paraId="48F08859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8. Conclusion</w:t>
      </w:r>
    </w:p>
    <w:p w14:paraId="4EABA535" w14:textId="77777777" w:rsidR="0033282E" w:rsidRDefault="00056B90">
      <w:pPr>
        <w:rPr>
          <w:rFonts w:hint="eastAsia"/>
        </w:rPr>
      </w:pPr>
      <w:r>
        <w:t>This study confirms that stroke risk is statistically predictable from routinely collected clinical data. Age, hypertension, heart disease, and glucose level are the strongest predictors, all achieving p &lt; 0.0001. A simple 5-factor risk score identifies the highest-risk 8.5% of patients, who have a stroke rate nearly 4x the population average.</w:t>
      </w:r>
    </w:p>
    <w:p w14:paraId="29EDCB28" w14:textId="77777777" w:rsidR="0033282E" w:rsidRDefault="00056B90">
      <w:pPr>
        <w:rPr>
          <w:rFonts w:hint="eastAsia"/>
        </w:rPr>
      </w:pPr>
      <w:r>
        <w:t>These findings support immediate implementation of risk-based screening protocols in primary care, with particular focus on patients over 60 with comorbidities.</w:t>
      </w:r>
    </w:p>
    <w:p w14:paraId="22977C66" w14:textId="77777777" w:rsidR="0033282E" w:rsidRDefault="0033282E">
      <w:pPr>
        <w:rPr>
          <w:rFonts w:hint="eastAsia"/>
        </w:rPr>
      </w:pPr>
    </w:p>
    <w:p w14:paraId="288C17BE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9. Future Work</w:t>
      </w:r>
    </w:p>
    <w:p w14:paraId="2177A0D4" w14:textId="77777777" w:rsidR="0033282E" w:rsidRDefault="00056B90">
      <w:pPr>
        <w:rPr>
          <w:rFonts w:hint="eastAsia"/>
        </w:rPr>
      </w:pPr>
      <w:r>
        <w:t xml:space="preserve">- Apply ML (Logistic Regression, Random Forest, </w:t>
      </w:r>
      <w:proofErr w:type="spellStart"/>
      <w:r>
        <w:t>XGBoost</w:t>
      </w:r>
      <w:proofErr w:type="spellEnd"/>
      <w:r>
        <w:t>) for improved prediction</w:t>
      </w:r>
    </w:p>
    <w:p w14:paraId="05619F77" w14:textId="77777777" w:rsidR="0033282E" w:rsidRDefault="00056B90">
      <w:pPr>
        <w:rPr>
          <w:rFonts w:hint="eastAsia"/>
        </w:rPr>
      </w:pPr>
      <w:r>
        <w:t>- Address class imbalance with SMOTE or weighted classifiers</w:t>
      </w:r>
    </w:p>
    <w:p w14:paraId="0D2F3F6C" w14:textId="77777777" w:rsidR="0033282E" w:rsidRDefault="00056B90">
      <w:pPr>
        <w:rPr>
          <w:rFonts w:hint="eastAsia"/>
        </w:rPr>
      </w:pPr>
      <w:r>
        <w:t>- Validate on prospective cohort data</w:t>
      </w:r>
    </w:p>
    <w:p w14:paraId="68A0C5A2" w14:textId="77777777" w:rsidR="0033282E" w:rsidRDefault="00056B90">
      <w:pPr>
        <w:rPr>
          <w:rFonts w:hint="eastAsia"/>
        </w:rPr>
      </w:pPr>
      <w:r>
        <w:t>- Build real-time clinical dashboard integrated with EHR systems</w:t>
      </w:r>
    </w:p>
    <w:p w14:paraId="7ACAC8EA" w14:textId="77777777" w:rsidR="0033282E" w:rsidRDefault="00056B90">
      <w:pPr>
        <w:rPr>
          <w:rFonts w:hint="eastAsia"/>
        </w:rPr>
      </w:pPr>
      <w:r>
        <w:t>- Investigate socioeconomic determinants as additional risk predictors</w:t>
      </w:r>
    </w:p>
    <w:p w14:paraId="508ABCE2" w14:textId="77777777" w:rsidR="0033282E" w:rsidRDefault="0033282E">
      <w:pPr>
        <w:rPr>
          <w:rFonts w:hint="eastAsia"/>
        </w:rPr>
      </w:pPr>
    </w:p>
    <w:p w14:paraId="757CF7F3" w14:textId="77777777" w:rsidR="0033282E" w:rsidRDefault="00056B90">
      <w:pPr>
        <w:jc w:val="center"/>
        <w:rPr>
          <w:rFonts w:hint="eastAsia"/>
          <w:b/>
          <w:bCs/>
        </w:rPr>
      </w:pPr>
      <w:r>
        <w:rPr>
          <w:b/>
          <w:bCs/>
        </w:rPr>
        <w:t>References</w:t>
      </w:r>
    </w:p>
    <w:p w14:paraId="56411AEA" w14:textId="77777777" w:rsidR="0033282E" w:rsidRDefault="00056B90">
      <w:pPr>
        <w:rPr>
          <w:rFonts w:hint="eastAsia"/>
        </w:rPr>
      </w:pPr>
      <w:r>
        <w:t>- Boehme, Amelia K., Charles Esenwa, and Mitchell SV Elkind. "Stroke risk factors, genetics, and prevention." Circulation research 120.3 (2017): 472-495. https://doi.org/10.1161/CIRCRESAHA.116.308398</w:t>
      </w:r>
      <w:r>
        <w:br/>
      </w:r>
      <w:r>
        <w:br/>
        <w:t>- Sacco, R. L., Benjamin, E. J., Broderick, J. P., Dyken, M., Easton, J. D., Feinberg, W. M., ... &amp; Wolf, P. A. (1997). Risk factors. Stroke, 28(7), 1507-1517.</w:t>
      </w:r>
      <w:r>
        <w:br/>
        <w:t>https://doi.org/10.1161/01.STR.28.7.1507</w:t>
      </w:r>
    </w:p>
    <w:p w14:paraId="1AB263BE" w14:textId="77777777" w:rsidR="0033282E" w:rsidRDefault="0033282E">
      <w:pPr>
        <w:rPr>
          <w:rFonts w:hint="eastAsia"/>
        </w:rPr>
      </w:pPr>
    </w:p>
    <w:p w14:paraId="48A9369B" w14:textId="77777777" w:rsidR="0033282E" w:rsidRDefault="00056B90">
      <w:pPr>
        <w:rPr>
          <w:rFonts w:hint="eastAsia"/>
        </w:rPr>
      </w:pPr>
      <w:r>
        <w:t xml:space="preserve">- </w:t>
      </w:r>
      <w:proofErr w:type="spellStart"/>
      <w:r>
        <w:t>fedesoriano</w:t>
      </w:r>
      <w:proofErr w:type="spellEnd"/>
      <w:r>
        <w:t>. (2021). Stroke Prediction Dataset. Kaggle.</w:t>
      </w:r>
    </w:p>
    <w:p w14:paraId="1EA0B632" w14:textId="77777777" w:rsidR="0033282E" w:rsidRDefault="00056B90">
      <w:pPr>
        <w:rPr>
          <w:rFonts w:hint="eastAsia"/>
        </w:rPr>
      </w:pPr>
      <w:hyperlink r:id="rId9">
        <w:r>
          <w:rPr>
            <w:rStyle w:val="Hyperlink"/>
          </w:rPr>
          <w:t>https://www.kaggle.com/datasets/fedesoriano/stroke-prediction-dataset</w:t>
        </w:r>
      </w:hyperlink>
    </w:p>
    <w:p w14:paraId="167A667F" w14:textId="77777777" w:rsidR="0033282E" w:rsidRDefault="0033282E">
      <w:pPr>
        <w:rPr>
          <w:rFonts w:hint="eastAsia"/>
        </w:rPr>
      </w:pPr>
    </w:p>
    <w:p w14:paraId="70BAD0CE" w14:textId="77777777" w:rsidR="0033282E" w:rsidRDefault="00056B90">
      <w:pPr>
        <w:rPr>
          <w:rFonts w:hint="eastAsia"/>
        </w:rPr>
      </w:pPr>
      <w:r>
        <w:t>- American Stroke Association. (2024). Stroke statistics.</w:t>
      </w:r>
    </w:p>
    <w:p w14:paraId="49E9514B" w14:textId="77777777" w:rsidR="0033282E" w:rsidRDefault="00056B90">
      <w:pPr>
        <w:rPr>
          <w:rFonts w:hint="eastAsia"/>
        </w:rPr>
      </w:pPr>
      <w:r>
        <w:t>https://www.stroke.org</w:t>
      </w:r>
    </w:p>
    <w:p w14:paraId="16E077CD" w14:textId="77777777" w:rsidR="0033282E" w:rsidRDefault="0033282E">
      <w:pPr>
        <w:rPr>
          <w:rFonts w:hint="eastAsia"/>
        </w:rPr>
      </w:pPr>
    </w:p>
    <w:p w14:paraId="3C60A6E0" w14:textId="77777777" w:rsidR="0033282E" w:rsidRDefault="0033282E">
      <w:pPr>
        <w:rPr>
          <w:rFonts w:hint="eastAsia"/>
        </w:rPr>
      </w:pPr>
    </w:p>
    <w:p w14:paraId="62EEAA14" w14:textId="77777777" w:rsidR="0033282E" w:rsidRDefault="0033282E">
      <w:pPr>
        <w:rPr>
          <w:rFonts w:hint="eastAsia"/>
        </w:rPr>
      </w:pPr>
    </w:p>
    <w:p w14:paraId="78FF9EC6" w14:textId="77777777" w:rsidR="0033282E" w:rsidRDefault="00056B90">
      <w:pPr>
        <w:rPr>
          <w:rFonts w:hint="eastAsia"/>
        </w:rPr>
      </w:pPr>
      <w:r>
        <w:t xml:space="preserve">make it like </w:t>
      </w:r>
      <w:proofErr w:type="gramStart"/>
      <w:r>
        <w:t>a</w:t>
      </w:r>
      <w:proofErr w:type="gramEnd"/>
      <w:r>
        <w:t xml:space="preserve"> ACM journal,</w:t>
      </w:r>
    </w:p>
    <w:p w14:paraId="017B0626" w14:textId="77777777" w:rsidR="0033282E" w:rsidRDefault="00056B90">
      <w:pPr>
        <w:rPr>
          <w:rFonts w:hint="eastAsia"/>
        </w:rPr>
      </w:pPr>
      <w:r>
        <w:t>need a Research Plan,</w:t>
      </w:r>
    </w:p>
    <w:p w14:paraId="67A788CA" w14:textId="77777777" w:rsidR="0033282E" w:rsidRDefault="0033282E">
      <w:pPr>
        <w:rPr>
          <w:rFonts w:hint="eastAsia"/>
        </w:rPr>
      </w:pPr>
    </w:p>
    <w:sectPr w:rsidR="0033282E" w:rsidSect="009978BE">
      <w:type w:val="continuous"/>
      <w:pgSz w:w="12240" w:h="15840"/>
      <w:pgMar w:top="1134" w:right="1134" w:bottom="1134" w:left="1134" w:header="0" w:footer="0" w:gutter="0"/>
      <w:cols w:num="2"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282E"/>
    <w:rsid w:val="00056B90"/>
    <w:rsid w:val="0022060E"/>
    <w:rsid w:val="002C6AEF"/>
    <w:rsid w:val="0033282E"/>
    <w:rsid w:val="00886625"/>
    <w:rsid w:val="0089524D"/>
    <w:rsid w:val="009978BE"/>
    <w:rsid w:val="00AB2702"/>
    <w:rsid w:val="00D3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5062B"/>
  <w15:docId w15:val="{77C6A070-98D7-4E07-BB4D-54C5B6B6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kaggle.com/datasets/fedesoriano/stroke-prediction-dataset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1771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taija grace</dc:creator>
  <dc:description/>
  <cp:lastModifiedBy>taija grace</cp:lastModifiedBy>
  <cp:revision>2</cp:revision>
  <dcterms:created xsi:type="dcterms:W3CDTF">2026-07-01T21:24:00Z</dcterms:created>
  <dcterms:modified xsi:type="dcterms:W3CDTF">2026-07-01T21:24:00Z</dcterms:modified>
  <dc:language>en-US</dc:language>
</cp:coreProperties>
</file>