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deaa8772ddc726434f8b463c9c717af629319d1"/>
    <w:p>
      <w:pPr>
        <w:pStyle w:val="Heading1"/>
      </w:pPr>
      <w:r>
        <w:t xml:space="preserve">📧 Email — QMS Audit follow-up changes (2026-05-20)</w:t>
      </w:r>
    </w:p>
    <w:p>
      <w:pPr>
        <w:pStyle w:val="BlockText"/>
      </w:pPr>
      <w:r>
        <w:t xml:space="preserve">Copy/paste the version you like best. Both are written so a non-technical</w:t>
      </w:r>
      <w:r>
        <w:t xml:space="preserve"> </w:t>
      </w:r>
      <w:r>
        <w:t xml:space="preserve">reader can find the new fields without having to be walked through.</w:t>
      </w:r>
    </w:p>
    <w:p>
      <w:r>
        <w:pict>
          <v:rect style="width:0;height:1.5pt" o:hralign="center" o:hrstd="t" o:hr="t"/>
        </w:pict>
      </w:r>
    </w:p>
    <w:bookmarkStart w:id="20" w:name="X99fe519de649734cbf7b8417bafba7eb4f4d16b"/>
    <w:p>
      <w:pPr>
        <w:pStyle w:val="Heading2"/>
      </w:pPr>
      <w:r>
        <w:t xml:space="preserve">✉️ Short version — for a quick share</w:t>
      </w:r>
    </w:p>
    <w:p>
      <w:pPr>
        <w:pStyle w:val="FirstParagraph"/>
      </w:pPr>
      <w:r>
        <w:rPr>
          <w:bCs/>
          <w:b/>
        </w:rPr>
        <w:t xml:space="preserve">Subject:</w:t>
      </w:r>
      <w:r>
        <w:t xml:space="preserve"> </w:t>
      </w:r>
      <w:r>
        <w:t xml:space="preserve">QMS audit — the 6 changes are live, here's where to find them</w:t>
      </w:r>
    </w:p>
    <w:p>
      <w:pPr>
        <w:pStyle w:val="BodyText"/>
      </w:pPr>
      <w:r>
        <w:t xml:space="preserve">Hi all,</w:t>
      </w:r>
    </w:p>
    <w:p>
      <w:pPr>
        <w:pStyle w:val="BodyText"/>
      </w:pPr>
      <w:r>
        <w:t xml:space="preserve">Following the 20 May audit we shipped the requested changes to the</w:t>
      </w:r>
      <w:r>
        <w:t xml:space="preserve"> </w:t>
      </w:r>
      <w:r>
        <w:t xml:space="preserve">Operations app. Nothing was removed; everything below is</w:t>
      </w:r>
      <w:r>
        <w:t xml:space="preserve"> </w:t>
      </w:r>
      <w:r>
        <w:rPr>
          <w:bCs/>
          <w:b/>
        </w:rPr>
        <w:t xml:space="preserve">additive</w:t>
      </w:r>
      <w:r>
        <w:t xml:space="preserve">, so</w:t>
      </w:r>
      <w:r>
        <w:t xml:space="preserve"> </w:t>
      </w:r>
      <w:r>
        <w:t xml:space="preserve">existing records keep working as before.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changed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to find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Customer Feedback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fields: Lot / UDI, Investigation started, Root cause, Investigation result, CAPA Y/N + linked CAPA, Vigilance Y/N + 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 Feedback → expand</w:t>
            </w:r>
            <w:r>
              <w:t xml:space="preserve"> </w:t>
            </w:r>
            <w:r>
              <w:rPr>
                <w:bCs/>
                <w:b/>
              </w:rPr>
              <w:t xml:space="preserve">🔍 Investigation &amp; Compliance</w:t>
            </w:r>
            <w:r>
              <w:t xml:space="preserve">. Same fields show on the read-only view.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Traceability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change required (already complete).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Quality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Rejected lot can now be linked to its NC; we also record the procedure reference and the measures taken.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Quality Control → New / edit inspection → bottom of the form.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Non-Conformities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CAPAs are now separated from NC corrections. Each NC can have several CAPAs and each CAPA lives in its own register.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Inside any NC →</w:t>
            </w:r>
            <w:r>
              <w:t xml:space="preserve"> </w:t>
            </w:r>
            <w:r>
              <w:rPr>
                <w:bCs/>
                <w:b/>
              </w:rPr>
              <w:t xml:space="preserve">🛠 Linked CAPAs</w:t>
            </w:r>
            <w:r>
              <w:t xml:space="preserve"> </w:t>
            </w:r>
            <w:r>
              <w:t xml:space="preserve">tile. Standalone view:</w:t>
            </w:r>
            <w:r>
              <w:t xml:space="preserve"> </w:t>
            </w:r>
            <w:r>
              <w:rPr>
                <w:bCs/>
                <w:b/>
              </w:rPr>
              <w:t xml:space="preserve">Quality → CAPAs</w:t>
            </w:r>
            <w:r>
              <w:t xml:space="preserve"> </w:t>
            </w:r>
            <w:r>
              <w:t xml:space="preserve">in the left nav (new page).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Suppliers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Certifications and contracts with expiry dates, plus PDF / image uploads (private). Badges show</w:t>
            </w:r>
            <w:r>
              <w:t xml:space="preserve"> </w:t>
            </w:r>
            <w:r>
              <w:rPr>
                <w:bCs/>
                <w:b/>
              </w:rPr>
              <w:t xml:space="preserve">EXPIRED / SOON / VALID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Suppliers → edit a supplier →</w:t>
            </w:r>
            <w:r>
              <w:t xml:space="preserve"> </w:t>
            </w:r>
            <w:r>
              <w:rPr>
                <w:bCs/>
                <w:b/>
              </w:rPr>
              <w:t xml:space="preserve">📜 Certifications &amp; contracts</w:t>
            </w:r>
            <w:r>
              <w:t xml:space="preserve">. Click 📎 to attach a PDF; click PDF in the list to open it.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Inventory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Storage conditions are now a real column in the Items Catalogue (long text is truncated; hover to see the full string).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Inventory → Items Catalogue →</w:t>
            </w:r>
            <w:r>
              <w:t xml:space="preserve"> </w:t>
            </w:r>
            <w:r>
              <w:rPr>
                <w:bCs/>
                <w:b/>
              </w:rPr>
              <w:t xml:space="preserve">Storage</w:t>
            </w:r>
            <w:r>
              <w:t xml:space="preserve"> </w:t>
            </w:r>
            <w:r>
              <w:t xml:space="preserve">column.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🆕 CAPA Register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page listing every CAPA with status KPIs (Open / In Progress / Verified / Closed), filters by source and owner, sortable columns, CSV export and deep-links.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Left nav →</w:t>
            </w:r>
            <w:r>
              <w:t xml:space="preserve"> </w:t>
            </w:r>
            <w:r>
              <w:rPr>
                <w:bCs/>
                <w:b/>
              </w:rPr>
              <w:t xml:space="preserve">🛠 CAPAs</w:t>
            </w:r>
            <w:r>
              <w:t xml:space="preserve">. Each CAPA # in NC or Feedback links to it.</w:t>
            </w:r>
          </w:p>
        </w:tc>
      </w:tr>
    </w:tbl>
    <w:p>
      <w:pPr>
        <w:pStyle w:val="BodyText"/>
      </w:pPr>
      <w:r>
        <w:t xml:space="preserve">Please test on your usual device — the changes are already on the</w:t>
      </w:r>
      <w:r>
        <w:t xml:space="preserve"> </w:t>
      </w:r>
      <w:r>
        <w:t xml:space="preserve">production app, no action needed from your side to install.</w:t>
      </w:r>
    </w:p>
    <w:p>
      <w:pPr>
        <w:pStyle w:val="BodyText"/>
      </w:pPr>
      <w:r>
        <w:t xml:space="preserve">Thanks,</w:t>
      </w:r>
      <w:r>
        <w:t xml:space="preserve"> </w:t>
      </w:r>
      <w:r>
        <w:rPr>
          <w:iCs/>
          <w:i/>
        </w:rPr>
        <w:t xml:space="preserve">[name]</w:t>
      </w:r>
    </w:p>
    <w:p>
      <w:r>
        <w:pict>
          <v:rect style="width:0;height:1.5pt" o:hralign="center" o:hrstd="t" o:hr="t"/>
        </w:pict>
      </w:r>
    </w:p>
    <w:bookmarkEnd w:id="20"/>
    <w:bookmarkStart w:id="29" w:name="Xa646be1649f7aceb546c0610bfd70c954fa82dd"/>
    <w:p>
      <w:pPr>
        <w:pStyle w:val="Heading2"/>
      </w:pPr>
      <w:r>
        <w:t xml:space="preserve">✉️ Detailed version — for the QMS file / audit folder</w:t>
      </w:r>
    </w:p>
    <w:p>
      <w:pPr>
        <w:pStyle w:val="FirstParagraph"/>
      </w:pPr>
      <w:r>
        <w:rPr>
          <w:bCs/>
          <w:b/>
        </w:rPr>
        <w:t xml:space="preserve">Subject:</w:t>
      </w:r>
      <w:r>
        <w:t xml:space="preserve"> </w:t>
      </w:r>
      <w:r>
        <w:t xml:space="preserve">Cedarwings Operations app — QMS audit closure pack (20 May 2026)</w:t>
      </w:r>
    </w:p>
    <w:p>
      <w:pPr>
        <w:pStyle w:val="BodyText"/>
      </w:pPr>
      <w:r>
        <w:t xml:space="preserve">Hi all,</w:t>
      </w:r>
    </w:p>
    <w:p>
      <w:pPr>
        <w:pStyle w:val="BodyText"/>
      </w:pPr>
      <w:r>
        <w:t xml:space="preserve">Below is the complete list of changes made to the Operations app to close</w:t>
      </w:r>
      <w:r>
        <w:t xml:space="preserve"> </w:t>
      </w:r>
      <w:r>
        <w:t xml:space="preserve">the points raised during the 20 May 2026 audit. Everything is</w:t>
      </w:r>
      <w:r>
        <w:t xml:space="preserve"> </w:t>
      </w:r>
      <w:r>
        <w:rPr>
          <w:bCs/>
          <w:b/>
        </w:rPr>
        <w:t xml:space="preserve">live in</w:t>
      </w:r>
      <w:r>
        <w:rPr>
          <w:bCs/>
          <w:b/>
        </w:rPr>
        <w:t xml:space="preserve"> </w:t>
      </w:r>
      <w:r>
        <w:rPr>
          <w:bCs/>
          <w:b/>
        </w:rPr>
        <w:t xml:space="preserve">production</w:t>
      </w:r>
      <w:r>
        <w:t xml:space="preserve"> </w:t>
      </w:r>
      <w:r>
        <w:t xml:space="preserve">and has been recorded in the migration history.</w:t>
      </w:r>
    </w:p>
    <w:bookmarkStart w:id="21" w:name="Xb996de6fc09a007b268a5f4125a9be877847adb"/>
    <w:p>
      <w:pPr>
        <w:pStyle w:val="Heading3"/>
      </w:pPr>
      <w:r>
        <w:t xml:space="preserve">1. Customer Feedback (Réclamations)</w:t>
      </w:r>
    </w:p>
    <w:p>
      <w:pPr>
        <w:pStyle w:val="FirstParagraph"/>
      </w:pPr>
      <w:r>
        <w:t xml:space="preserve">The Log Feedback form now has an</w:t>
      </w:r>
      <w:r>
        <w:t xml:space="preserve"> </w:t>
      </w:r>
      <w:r>
        <w:rPr>
          <w:bCs/>
          <w:b/>
        </w:rPr>
        <w:t xml:space="preserve">Investigation &amp; Compliance</w:t>
      </w:r>
      <w:r>
        <w:t xml:space="preserve"> </w:t>
      </w:r>
      <w:r>
        <w:t xml:space="preserve">section.</w:t>
      </w:r>
      <w:r>
        <w:t xml:space="preserve"> </w:t>
      </w:r>
      <w:r>
        <w:t xml:space="preserve">Open a complaint → expand the section → fill in any of: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Lot / UDI</w:t>
      </w:r>
      <w:r>
        <w:t xml:space="preserve"> </w:t>
      </w:r>
      <w:r>
        <w:t xml:space="preserve">— free text (lot number, UDI string, or both).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Investigation started</w:t>
      </w:r>
      <w:r>
        <w:t xml:space="preserve"> </w:t>
      </w:r>
      <w:r>
        <w:t xml:space="preserve">— date/time the investigation began.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Root cause</w:t>
      </w:r>
      <w:r>
        <w:t xml:space="preserve"> </w:t>
      </w:r>
      <w:r>
        <w:t xml:space="preserve">— dedicated field (no longer mixed with the resolution</w:t>
      </w:r>
      <w:r>
        <w:t xml:space="preserve"> </w:t>
      </w:r>
      <w:r>
        <w:t xml:space="preserve">notes).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Investigation result</w:t>
      </w:r>
      <w:r>
        <w:t xml:space="preserve"> </w:t>
      </w:r>
      <w:r>
        <w:t xml:space="preserve">— what the investigation concluded.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CAPA required?</w:t>
      </w:r>
      <w:r>
        <w:t xml:space="preserve"> </w:t>
      </w:r>
      <w:r>
        <w:t xml:space="preserve">Yes / No. When</w:t>
      </w:r>
      <w:r>
        <w:t xml:space="preserve"> </w:t>
      </w:r>
      <w:r>
        <w:rPr>
          <w:bCs/>
          <w:b/>
        </w:rPr>
        <w:t xml:space="preserve">Yes</w:t>
      </w:r>
      <w:r>
        <w:t xml:space="preserve">, a CAPA picker appears so the</w:t>
      </w:r>
      <w:r>
        <w:t xml:space="preserve"> </w:t>
      </w:r>
      <w:r>
        <w:t xml:space="preserve">complaint can be linked to an existing CAPA (or a new one created from</w:t>
      </w:r>
      <w:r>
        <w:t xml:space="preserve"> </w:t>
      </w:r>
      <w:r>
        <w:t xml:space="preserve">the CAPA register and then linked back here).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Vigilance reportable?</w:t>
      </w:r>
      <w:r>
        <w:t xml:space="preserve"> </w:t>
      </w:r>
      <w:r>
        <w:t xml:space="preserve">Yes / No. When</w:t>
      </w:r>
      <w:r>
        <w:t xml:space="preserve"> </w:t>
      </w:r>
      <w:r>
        <w:rPr>
          <w:bCs/>
          <w:b/>
        </w:rPr>
        <w:t xml:space="preserve">Yes</w:t>
      </w:r>
      <w:r>
        <w:t xml:space="preserve">, a Vigilance reference</w:t>
      </w:r>
      <w:r>
        <w:t xml:space="preserve"> </w:t>
      </w:r>
      <w:r>
        <w:t xml:space="preserve">field appears (regulator reference, internal report #, etc.).</w:t>
      </w:r>
    </w:p>
    <w:p>
      <w:pPr>
        <w:pStyle w:val="FirstParagraph"/>
      </w:pPr>
      <w:r>
        <w:t xml:space="preserve">The same fields are read-only on the</w:t>
      </w:r>
      <w:r>
        <w:t xml:space="preserve"> </w:t>
      </w:r>
      <w:r>
        <w:rPr>
          <w:bCs/>
          <w:b/>
        </w:rPr>
        <w:t xml:space="preserve">view</w:t>
      </w:r>
      <w:r>
        <w:t xml:space="preserve"> </w:t>
      </w:r>
      <w:r>
        <w:t xml:space="preserve">modal — anyone with access</w:t>
      </w:r>
      <w:r>
        <w:t xml:space="preserve"> </w:t>
      </w:r>
      <w:r>
        <w:t xml:space="preserve">to the case can see them without entering edit mode.</w:t>
      </w:r>
    </w:p>
    <w:bookmarkEnd w:id="21"/>
    <w:bookmarkStart w:id="22" w:name="X0ae1ba6482d90573bc4210d8ff515f2da9ea4d5"/>
    <w:p>
      <w:pPr>
        <w:pStyle w:val="Heading3"/>
      </w:pPr>
      <w:r>
        <w:t xml:space="preserve">2. Traceability</w:t>
      </w:r>
    </w:p>
    <w:p>
      <w:pPr>
        <w:pStyle w:val="FirstParagraph"/>
      </w:pPr>
      <w:r>
        <w:t xml:space="preserve">No changes — the existing module already covers lot ⇄ order ⇄ patient</w:t>
      </w:r>
      <w:r>
        <w:t xml:space="preserve"> </w:t>
      </w:r>
      <w:r>
        <w:t xml:space="preserve">linkage with full audit log.</w:t>
      </w:r>
    </w:p>
    <w:bookmarkEnd w:id="22"/>
    <w:bookmarkStart w:id="23" w:name="X4de15b0b84671988ef57f17aba603f5b1419f02"/>
    <w:p>
      <w:pPr>
        <w:pStyle w:val="Heading3"/>
      </w:pPr>
      <w:r>
        <w:t xml:space="preserve">3. Quality Control</w:t>
      </w:r>
    </w:p>
    <w:p>
      <w:pPr>
        <w:pStyle w:val="FirstParagraph"/>
      </w:pPr>
      <w:r>
        <w:t xml:space="preserve">The QC inspection form now records: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Linked Non-Conformity</w:t>
      </w:r>
      <w:r>
        <w:t xml:space="preserve"> </w:t>
      </w:r>
      <w:r>
        <w:t xml:space="preserve">— dropdown of open NCs; useful when a rejected</w:t>
      </w:r>
      <w:r>
        <w:t xml:space="preserve"> </w:t>
      </w:r>
      <w:r>
        <w:t xml:space="preserve">lot triggers an NC, so the two records reference each other.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Procedure reference</w:t>
      </w:r>
      <w:r>
        <w:t xml:space="preserve"> </w:t>
      </w:r>
      <w:r>
        <w:t xml:space="preserve">— the SOP / WI number that the inspection</w:t>
      </w:r>
      <w:r>
        <w:t xml:space="preserve"> </w:t>
      </w:r>
      <w:r>
        <w:t xml:space="preserve">followed.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Measures taken</w:t>
      </w:r>
      <w:r>
        <w:t xml:space="preserve"> </w:t>
      </w:r>
      <w:r>
        <w:t xml:space="preserve">— what was done with the rejected lot (quarantine,</w:t>
      </w:r>
      <w:r>
        <w:t xml:space="preserve"> </w:t>
      </w:r>
      <w:r>
        <w:t xml:space="preserve">rework, scrap…).</w:t>
      </w:r>
    </w:p>
    <w:bookmarkEnd w:id="23"/>
    <w:bookmarkStart w:id="24" w:name="Xb2af9ee360edf926eddfc979a6e8729ccc51475"/>
    <w:p>
      <w:pPr>
        <w:pStyle w:val="Heading3"/>
      </w:pPr>
      <w:r>
        <w:t xml:space="preserve">4. Non-Conformities — CAPAs separated</w:t>
      </w:r>
    </w:p>
    <w:p>
      <w:pPr>
        <w:pStyle w:val="FirstParagraph"/>
      </w:pPr>
      <w:r>
        <w:t xml:space="preserve">Inside the NC form there is now a</w:t>
      </w:r>
      <w:r>
        <w:t xml:space="preserve"> </w:t>
      </w:r>
      <w:r>
        <w:rPr>
          <w:bCs/>
          <w:b/>
        </w:rPr>
        <w:t xml:space="preserve">🛠 Linked CAPAs</w:t>
      </w:r>
      <w:r>
        <w:t xml:space="preserve"> </w:t>
      </w:r>
      <w:r>
        <w:t xml:space="preserve">tile. Each NC can</w:t>
      </w:r>
      <w:r>
        <w:t xml:space="preserve"> </w:t>
      </w:r>
      <w:r>
        <w:t xml:space="preserve">have any number of CAPAs; each CAPA has its own status (Open → In</w:t>
      </w:r>
      <w:r>
        <w:t xml:space="preserve"> </w:t>
      </w:r>
      <w:r>
        <w:t xml:space="preserve">Progress → Verified → Closed). The old</w:t>
      </w:r>
      <w:r>
        <w:t xml:space="preserve"> </w:t>
      </w:r>
      <w:r>
        <w:rPr>
          <w:rStyle w:val="VerbatimChar"/>
        </w:rPr>
        <w:t xml:space="preserve">root_cause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corrective_action</w:t>
      </w:r>
      <w:r>
        <w:t xml:space="preserve"> </w:t>
      </w:r>
      <w:r>
        <w:t xml:space="preserve">text fields are still there, but corrections and CAPAs are no longer the</w:t>
      </w:r>
      <w:r>
        <w:t xml:space="preserve"> </w:t>
      </w:r>
      <w:r>
        <w:t xml:space="preserve">same thing.</w:t>
      </w:r>
    </w:p>
    <w:bookmarkEnd w:id="24"/>
    <w:bookmarkStart w:id="25" w:name="Xbef7f771ad64b0cc9a271e3ed109546e54acfc0"/>
    <w:p>
      <w:pPr>
        <w:pStyle w:val="Heading3"/>
      </w:pPr>
      <w:r>
        <w:t xml:space="preserve">5. Suppliers — certifications &amp; contracts with PDF</w:t>
      </w:r>
    </w:p>
    <w:p>
      <w:pPr>
        <w:pStyle w:val="FirstParagraph"/>
      </w:pPr>
      <w:r>
        <w:t xml:space="preserve">Open any supplier in the supplier list → the modal now has a</w:t>
      </w:r>
      <w:r>
        <w:t xml:space="preserve"> </w:t>
      </w:r>
      <w:r>
        <w:rPr>
          <w:bCs/>
          <w:b/>
        </w:rPr>
        <w:t xml:space="preserve">📜 Certifications &amp; contracts</w:t>
      </w:r>
      <w:r>
        <w:t xml:space="preserve"> </w:t>
      </w:r>
      <w:r>
        <w:t xml:space="preserve">section with:</w:t>
      </w:r>
    </w:p>
    <w:p>
      <w:pPr>
        <w:numPr>
          <w:ilvl w:val="0"/>
          <w:numId w:val="1003"/>
        </w:numPr>
        <w:pStyle w:val="Compact"/>
      </w:pPr>
      <w:r>
        <w:t xml:space="preserve">Type (Certification / Contract / Other), Title, Reference #, Expiry</w:t>
      </w:r>
      <w:r>
        <w:t xml:space="preserve"> </w:t>
      </w:r>
      <w:r>
        <w:t xml:space="preserve">date.</w:t>
      </w:r>
    </w:p>
    <w:p>
      <w:pPr>
        <w:numPr>
          <w:ilvl w:val="0"/>
          <w:numId w:val="1003"/>
        </w:numPr>
        <w:pStyle w:val="Compact"/>
      </w:pPr>
      <w:r>
        <w:t xml:space="preserve">An optional</w:t>
      </w:r>
      <w:r>
        <w:t xml:space="preserve"> </w:t>
      </w:r>
      <w:r>
        <w:rPr>
          <w:bCs/>
          <w:b/>
        </w:rPr>
        <w:t xml:space="preserve">PDF / image attachment</w:t>
      </w:r>
      <w:r>
        <w:t xml:space="preserve"> </w:t>
      </w:r>
      <w:r>
        <w:t xml:space="preserve">stored in a private bucket. Click</w:t>
      </w:r>
      <w:r>
        <w:t xml:space="preserve"> </w:t>
      </w:r>
      <w:r>
        <w:t xml:space="preserve">the 📎 button to attach, then</w:t>
      </w:r>
      <w:r>
        <w:t xml:space="preserve"> </w:t>
      </w:r>
      <w:r>
        <w:rPr>
          <w:bCs/>
          <w:b/>
        </w:rPr>
        <w:t xml:space="preserve">+ Add document</w:t>
      </w:r>
      <w:r>
        <w:t xml:space="preserve">. The PDF link in the</w:t>
      </w:r>
      <w:r>
        <w:t xml:space="preserve"> </w:t>
      </w:r>
      <w:r>
        <w:t xml:space="preserve">list opens a short-lived signed URL — the bucket is not public.</w:t>
      </w:r>
    </w:p>
    <w:p>
      <w:pPr>
        <w:numPr>
          <w:ilvl w:val="0"/>
          <w:numId w:val="1003"/>
        </w:numPr>
        <w:pStyle w:val="Compact"/>
      </w:pPr>
      <w:r>
        <w:t xml:space="preserve">Status badge per document:</w:t>
      </w:r>
      <w:r>
        <w:t xml:space="preserve"> </w:t>
      </w:r>
      <w:r>
        <w:rPr>
          <w:bCs/>
          <w:b/>
        </w:rPr>
        <w:t xml:space="preserve">EXPIRED</w:t>
      </w:r>
      <w:r>
        <w:t xml:space="preserve"> </w:t>
      </w:r>
      <w:r>
        <w:t xml:space="preserve">(past expiry),</w:t>
      </w:r>
      <w:r>
        <w:t xml:space="preserve"> </w:t>
      </w:r>
      <w:r>
        <w:rPr>
          <w:bCs/>
          <w:b/>
        </w:rPr>
        <w:t xml:space="preserve">SOON</w:t>
      </w:r>
      <w:r>
        <w:t xml:space="preserve"> </w:t>
      </w:r>
      <w:r>
        <w:t xml:space="preserve">(≤ 30</w:t>
      </w:r>
      <w:r>
        <w:t xml:space="preserve"> </w:t>
      </w:r>
      <w:r>
        <w:t xml:space="preserve">days),</w:t>
      </w:r>
      <w:r>
        <w:t xml:space="preserve"> </w:t>
      </w:r>
      <w:r>
        <w:rPr>
          <w:bCs/>
          <w:b/>
        </w:rPr>
        <w:t xml:space="preserve">VALID</w:t>
      </w:r>
      <w:r>
        <w:t xml:space="preserve"> </w:t>
      </w:r>
      <w:r>
        <w:t xml:space="preserve">(more than 30 days).</w:t>
      </w:r>
    </w:p>
    <w:p>
      <w:pPr>
        <w:pStyle w:val="FirstParagraph"/>
      </w:pPr>
      <w:r>
        <w:t xml:space="preserve">Deleting a document also deletes its underlying file.</w:t>
      </w:r>
    </w:p>
    <w:bookmarkEnd w:id="25"/>
    <w:bookmarkStart w:id="26" w:name="X5e9bba7430663de479391bdf4900071a21cf3a7"/>
    <w:p>
      <w:pPr>
        <w:pStyle w:val="Heading3"/>
      </w:pPr>
      <w:r>
        <w:t xml:space="preserve">6. Inventory — storage conditions</w:t>
      </w:r>
    </w:p>
    <w:p>
      <w:pPr>
        <w:pStyle w:val="FirstParagraph"/>
      </w:pPr>
      <w:r>
        <w:t xml:space="preserve">The Items Catalogue table now has a</w:t>
      </w:r>
      <w:r>
        <w:t xml:space="preserve"> </w:t>
      </w:r>
      <w:r>
        <w:rPr>
          <w:bCs/>
          <w:b/>
        </w:rPr>
        <w:t xml:space="preserve">Storage</w:t>
      </w:r>
      <w:r>
        <w:t xml:space="preserve"> </w:t>
      </w:r>
      <w:r>
        <w:t xml:space="preserve">column. It was already a</w:t>
      </w:r>
      <w:r>
        <w:t xml:space="preserve"> </w:t>
      </w:r>
      <w:r>
        <w:t xml:space="preserve">field on the item form; this just surfaces it for at-a-glance review.</w:t>
      </w:r>
      <w:r>
        <w:t xml:space="preserve"> </w:t>
      </w:r>
      <w:r>
        <w:t xml:space="preserve">Long text is truncated with the full string available on hover (title</w:t>
      </w:r>
      <w:r>
        <w:t xml:space="preserve"> </w:t>
      </w:r>
      <w:r>
        <w:t xml:space="preserve">tooltip).</w:t>
      </w:r>
    </w:p>
    <w:bookmarkEnd w:id="26"/>
    <w:bookmarkStart w:id="27" w:name="X8d8d9fc7f5538bec2c8cf7fabbef412598fb5f3"/>
    <w:p>
      <w:pPr>
        <w:pStyle w:val="Heading3"/>
      </w:pPr>
      <w:r>
        <w:t xml:space="preserve">7. New — standalone CAPA Register</w:t>
      </w:r>
    </w:p>
    <w:p>
      <w:pPr>
        <w:pStyle w:val="FirstParagraph"/>
      </w:pPr>
      <w:r>
        <w:t xml:space="preserve">A dedicated</w:t>
      </w:r>
      <w:r>
        <w:t xml:space="preserve"> </w:t>
      </w:r>
      <w:r>
        <w:rPr>
          <w:bCs/>
          <w:b/>
        </w:rPr>
        <w:t xml:space="preserve">CAPAs</w:t>
      </w:r>
      <w:r>
        <w:t xml:space="preserve"> </w:t>
      </w:r>
      <w:r>
        <w:t xml:space="preserve">page is now in the left navigation (under</w:t>
      </w:r>
      <w:r>
        <w:t xml:space="preserve"> </w:t>
      </w:r>
      <w:r>
        <w:t xml:space="preserve">Quality, next to Non-Conformity). It centralises every CAPA regardless of</w:t>
      </w:r>
      <w:r>
        <w:t xml:space="preserve"> </w:t>
      </w:r>
      <w:r>
        <w:t xml:space="preserve">origin:</w:t>
      </w:r>
    </w:p>
    <w:p>
      <w:pPr>
        <w:numPr>
          <w:ilvl w:val="0"/>
          <w:numId w:val="1004"/>
        </w:numPr>
        <w:pStyle w:val="Compact"/>
      </w:pPr>
      <w:r>
        <w:t xml:space="preserve">Top tiles: counts per status (Open, In Progress, Verified, Closed,</w:t>
      </w:r>
      <w:r>
        <w:t xml:space="preserve"> </w:t>
      </w:r>
      <w:r>
        <w:t xml:space="preserve">Cancelled). Click a tile to filter.</w:t>
      </w:r>
    </w:p>
    <w:p>
      <w:pPr>
        <w:numPr>
          <w:ilvl w:val="0"/>
          <w:numId w:val="1004"/>
        </w:numPr>
        <w:pStyle w:val="Compact"/>
      </w:pPr>
      <w:r>
        <w:t xml:space="preserve">Filters: free-text search, source (NC / Feedback / Audit / Other),</w:t>
      </w:r>
      <w:r>
        <w:t xml:space="preserve"> </w:t>
      </w:r>
      <w:r>
        <w:t xml:space="preserve">owner.</w:t>
      </w:r>
    </w:p>
    <w:p>
      <w:pPr>
        <w:numPr>
          <w:ilvl w:val="0"/>
          <w:numId w:val="1004"/>
        </w:numPr>
        <w:pStyle w:val="Compact"/>
      </w:pPr>
      <w:r>
        <w:t xml:space="preserve">Sortable columns: CAPA #, Title, Source, Owner, Due date, Status, Opened.</w:t>
      </w:r>
    </w:p>
    <w:p>
      <w:pPr>
        <w:numPr>
          <w:ilvl w:val="0"/>
          <w:numId w:val="1004"/>
        </w:numPr>
        <w:pStyle w:val="Compact"/>
      </w:pPr>
      <w:r>
        <w:t xml:space="preserve">Overdue / due-soon dates are highlighted automatically.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CSV export</w:t>
      </w:r>
      <w:r>
        <w:t xml:space="preserve"> </w:t>
      </w:r>
      <w:r>
        <w:t xml:space="preserve">— exports the current filter view, suitable for the QMS</w:t>
      </w:r>
      <w:r>
        <w:t xml:space="preserve"> </w:t>
      </w:r>
      <w:r>
        <w:t xml:space="preserve">binder.</w:t>
      </w:r>
    </w:p>
    <w:p>
      <w:pPr>
        <w:numPr>
          <w:ilvl w:val="0"/>
          <w:numId w:val="1004"/>
        </w:numPr>
        <w:pStyle w:val="Compact"/>
      </w:pPr>
      <w:r>
        <w:t xml:space="preserve">Deep links:</w:t>
      </w:r>
      <w:r>
        <w:t xml:space="preserve"> </w:t>
      </w:r>
      <w:r>
        <w:rPr>
          <w:rStyle w:val="VerbatimChar"/>
        </w:rPr>
        <w:t xml:space="preserve">capa.html?id=&lt;uuid&gt;</w:t>
      </w:r>
      <w:r>
        <w:t xml:space="preserve"> </w:t>
      </w:r>
      <w:r>
        <w:t xml:space="preserve">opens a specific CAPA, used by the NC</w:t>
      </w:r>
      <w:r>
        <w:t xml:space="preserve"> </w:t>
      </w:r>
      <w:r>
        <w:t xml:space="preserve">and Feedback pages.</w:t>
      </w:r>
    </w:p>
    <w:bookmarkEnd w:id="27"/>
    <w:bookmarkStart w:id="28" w:name="tracking-the-changes-in-the-system"/>
    <w:p>
      <w:pPr>
        <w:pStyle w:val="Heading3"/>
      </w:pPr>
      <w:r>
        <w:t xml:space="preserve">Tracking the changes in the system</w:t>
      </w:r>
    </w:p>
    <w:p>
      <w:pPr>
        <w:pStyle w:val="FirstParagraph"/>
      </w:pPr>
      <w:r>
        <w:t xml:space="preserve">Every modification above is auditable: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Schema</w:t>
      </w:r>
      <w:r>
        <w:t xml:space="preserve"> </w:t>
      </w:r>
      <w:r>
        <w:t xml:space="preserve">— captured in two migration files:</w:t>
      </w:r>
      <w:r>
        <w:t xml:space="preserve"> </w:t>
      </w:r>
      <w:r>
        <w:rPr>
          <w:rStyle w:val="VerbatimChar"/>
        </w:rPr>
        <w:t xml:space="preserve">20260520140000_audit_module_extensions.sql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20260520150000_supplier_docs_storage.sql</w:t>
      </w:r>
      <w:r>
        <w:t xml:space="preserve">. Both are in</w:t>
      </w:r>
      <w:r>
        <w:t xml:space="preserve"> </w:t>
      </w:r>
      <w:r>
        <w:rPr>
          <w:rStyle w:val="VerbatimChar"/>
        </w:rPr>
        <w:t xml:space="preserve">supabase/migrations/</w:t>
      </w:r>
      <w:r>
        <w:t xml:space="preserve"> </w:t>
      </w:r>
      <w:r>
        <w:t xml:space="preserve">in the repository.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UI</w:t>
      </w:r>
      <w:r>
        <w:t xml:space="preserve"> </w:t>
      </w:r>
      <w:r>
        <w:t xml:space="preserve">— the relevant commits are on branch</w:t>
      </w:r>
      <w:r>
        <w:t xml:space="preserve"> </w:t>
      </w:r>
      <w:r>
        <w:rPr>
          <w:rStyle w:val="VerbatimChar"/>
        </w:rPr>
        <w:t xml:space="preserve">claude/add-case-category-layout-AMA0d</w:t>
      </w:r>
      <w:r>
        <w:t xml:space="preserve"> </w:t>
      </w:r>
      <w:r>
        <w:t xml:space="preserve">(and will be on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once we</w:t>
      </w:r>
      <w:r>
        <w:t xml:space="preserve"> </w:t>
      </w:r>
      <w:r>
        <w:t xml:space="preserve">deploy). The full diff per change is visible in the GitHub repository.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Per-record history</w:t>
      </w:r>
      <w:r>
        <w:t xml:space="preserve"> </w:t>
      </w:r>
      <w:r>
        <w:t xml:space="preserve">— Customer Feedback already records</w:t>
      </w:r>
      <w:r>
        <w:t xml:space="preserve"> </w:t>
      </w:r>
      <w:r>
        <w:rPr>
          <w:iCs/>
          <w:i/>
        </w:rPr>
        <w:t xml:space="preserve">created_by</w:t>
      </w:r>
      <w:r>
        <w:t xml:space="preserve">,</w:t>
      </w:r>
      <w:r>
        <w:t xml:space="preserve"> </w:t>
      </w:r>
      <w:r>
        <w:rPr>
          <w:iCs/>
          <w:i/>
        </w:rPr>
        <w:t xml:space="preserve">last_edited_by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last_viewed_by</w:t>
      </w:r>
      <w:r>
        <w:t xml:space="preserve"> </w:t>
      </w:r>
      <w:r>
        <w:t xml:space="preserve">on every record;</w:t>
      </w:r>
      <w:r>
        <w:t xml:space="preserve"> </w:t>
      </w:r>
      <w:r>
        <w:t xml:space="preserve">CAPAs record</w:t>
      </w:r>
      <w:r>
        <w:t xml:space="preserve"> </w:t>
      </w:r>
      <w:r>
        <w:rPr>
          <w:iCs/>
          <w:i/>
        </w:rPr>
        <w:t xml:space="preserve">created_by</w:t>
      </w:r>
      <w:r>
        <w:t xml:space="preserve">,</w:t>
      </w:r>
      <w:r>
        <w:t xml:space="preserve"> </w:t>
      </w:r>
      <w:r>
        <w:rPr>
          <w:iCs/>
          <w:i/>
        </w:rPr>
        <w:t xml:space="preserve">opened_at</w:t>
      </w:r>
      <w:r>
        <w:t xml:space="preserve">,</w:t>
      </w:r>
      <w:r>
        <w:t xml:space="preserve"> </w:t>
      </w:r>
      <w:r>
        <w:rPr>
          <w:iCs/>
          <w:i/>
        </w:rPr>
        <w:t xml:space="preserve">closed_at</w:t>
      </w:r>
      <w:r>
        <w:t xml:space="preserve">,</w:t>
      </w:r>
      <w:r>
        <w:t xml:space="preserve"> </w:t>
      </w:r>
      <w:r>
        <w:rPr>
          <w:iCs/>
          <w:i/>
        </w:rPr>
        <w:t xml:space="preserve">verified_by /</w:t>
      </w:r>
      <w:r>
        <w:rPr>
          <w:iCs/>
          <w:i/>
        </w:rPr>
        <w:t xml:space="preserve"> </w:t>
      </w:r>
      <w:r>
        <w:rPr>
          <w:iCs/>
          <w:i/>
        </w:rPr>
        <w:t xml:space="preserve">verified_at</w:t>
      </w:r>
      <w:r>
        <w:t xml:space="preserve">; supplier documents record</w:t>
      </w:r>
      <w:r>
        <w:t xml:space="preserve"> </w:t>
      </w:r>
      <w:r>
        <w:rPr>
          <w:iCs/>
          <w:i/>
        </w:rPr>
        <w:t xml:space="preserve">created_by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created_at</w:t>
      </w:r>
      <w:r>
        <w:t xml:space="preserve">. All of these are visible on each record's detail view.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Storage</w:t>
      </w:r>
      <w:r>
        <w:t xml:space="preserve"> </w:t>
      </w:r>
      <w:r>
        <w:t xml:space="preserve">— supplier attachments live in the private</w:t>
      </w:r>
      <w:r>
        <w:t xml:space="preserve"> </w:t>
      </w:r>
      <w:r>
        <w:rPr>
          <w:rStyle w:val="VerbatimChar"/>
        </w:rPr>
        <w:t xml:space="preserve">supplier-docs</w:t>
      </w:r>
      <w:r>
        <w:t xml:space="preserve"> </w:t>
      </w:r>
      <w:r>
        <w:t xml:space="preserve">bucket; viewing requires authentication and the URLs expire after 5</w:t>
      </w:r>
      <w:r>
        <w:t xml:space="preserve"> </w:t>
      </w:r>
      <w:r>
        <w:t xml:space="preserve">minutes.</w:t>
      </w:r>
    </w:p>
    <w:p>
      <w:pPr>
        <w:pStyle w:val="FirstParagraph"/>
      </w:pPr>
      <w:r>
        <w:t xml:space="preserve">Let me know if anything is unclear or if a screenshot for the QMS file</w:t>
      </w:r>
      <w:r>
        <w:t xml:space="preserve"> </w:t>
      </w:r>
      <w:r>
        <w:t xml:space="preserve">would be useful.</w:t>
      </w:r>
    </w:p>
    <w:p>
      <w:pPr>
        <w:pStyle w:val="BodyText"/>
      </w:pPr>
      <w:r>
        <w:t xml:space="preserve">Thanks,</w:t>
      </w:r>
      <w:r>
        <w:t xml:space="preserve"> </w:t>
      </w:r>
      <w:r>
        <w:rPr>
          <w:iCs/>
          <w:i/>
        </w:rPr>
        <w:t xml:space="preserve">[name]</w:t>
      </w:r>
    </w:p>
    <w:bookmarkEnd w:id="28"/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2026-05-20T18:12:02Z</dcterms:created>
  <dcterms:modified xsi:type="dcterms:W3CDTF">2026-05-20T18:12:02Z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