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03321" w14:textId="77777777" w:rsidR="00F666C7" w:rsidRPr="00F666C7" w:rsidRDefault="00F666C7" w:rsidP="00F666C7">
      <w:pPr>
        <w:spacing w:after="0" w:line="240" w:lineRule="auto"/>
        <w:outlineLvl w:val="1"/>
        <w:rPr>
          <w:rFonts w:ascii="Georgia" w:eastAsia="Times New Roman" w:hAnsi="Georgia" w:cs="Times New Roman"/>
          <w:b/>
          <w:bCs/>
          <w:spacing w:val="-2"/>
          <w:kern w:val="0"/>
          <w:sz w:val="36"/>
          <w:szCs w:val="36"/>
          <w14:ligatures w14:val="none"/>
        </w:rPr>
      </w:pPr>
      <w:r w:rsidRPr="00F666C7">
        <w:rPr>
          <w:rFonts w:ascii="Georgia" w:eastAsia="Times New Roman" w:hAnsi="Georgia" w:cs="Times New Roman"/>
          <w:b/>
          <w:bCs/>
          <w:spacing w:val="-2"/>
          <w:kern w:val="0"/>
          <w:sz w:val="36"/>
          <w:szCs w:val="36"/>
          <w14:ligatures w14:val="none"/>
        </w:rPr>
        <w:t>Pre-Employment Transition Services</w:t>
      </w:r>
    </w:p>
    <w:p w14:paraId="1E95456A" w14:textId="77777777" w:rsidR="002F0B7D" w:rsidRDefault="002F0B7D"/>
    <w:p w14:paraId="38536955" w14:textId="7E177DC8" w:rsidR="00F666C7" w:rsidRDefault="00F666C7">
      <w:pPr>
        <w:rPr>
          <w:rFonts w:ascii="Montserrat" w:hAnsi="Montserrat"/>
          <w:color w:val="38424B"/>
          <w:spacing w:val="5"/>
          <w:shd w:val="clear" w:color="auto" w:fill="FFFFFF"/>
        </w:rPr>
      </w:pPr>
      <w:r>
        <w:rPr>
          <w:rFonts w:ascii="Montserrat" w:hAnsi="Montserrat"/>
          <w:color w:val="38424B"/>
          <w:spacing w:val="5"/>
          <w:shd w:val="clear" w:color="auto" w:fill="FFFFFF"/>
        </w:rPr>
        <w:t xml:space="preserve">Pre-Employment Services (Pre-ETS) can be provided to both potentially eligible students </w:t>
      </w:r>
      <w:proofErr w:type="gramStart"/>
      <w:r>
        <w:rPr>
          <w:rFonts w:ascii="Montserrat" w:hAnsi="Montserrat"/>
          <w:color w:val="38424B"/>
          <w:spacing w:val="5"/>
          <w:shd w:val="clear" w:color="auto" w:fill="FFFFFF"/>
        </w:rPr>
        <w:t>or</w:t>
      </w:r>
      <w:proofErr w:type="gramEnd"/>
      <w:r>
        <w:rPr>
          <w:rFonts w:ascii="Montserrat" w:hAnsi="Montserrat"/>
          <w:color w:val="38424B"/>
          <w:spacing w:val="5"/>
          <w:shd w:val="clear" w:color="auto" w:fill="FFFFFF"/>
        </w:rPr>
        <w:t xml:space="preserve"> VR eligible customers who meet the requirements above. The five (5) </w:t>
      </w:r>
      <w:proofErr w:type="gramStart"/>
      <w:r>
        <w:rPr>
          <w:rFonts w:ascii="Montserrat" w:hAnsi="Montserrat"/>
          <w:color w:val="38424B"/>
          <w:spacing w:val="5"/>
          <w:shd w:val="clear" w:color="auto" w:fill="FFFFFF"/>
        </w:rPr>
        <w:t>Pre-ETS</w:t>
      </w:r>
      <w:proofErr w:type="gramEnd"/>
      <w:r>
        <w:rPr>
          <w:rFonts w:ascii="Montserrat" w:hAnsi="Montserrat"/>
          <w:color w:val="38424B"/>
          <w:spacing w:val="5"/>
          <w:shd w:val="clear" w:color="auto" w:fill="FFFFFF"/>
        </w:rPr>
        <w:t xml:space="preserve"> required under WIOA that Georgia Vocational Rehabilitation Agency (GVRA) provides are job exploration counseling, counseling on post-secondary opportunities, workplace readiness training, work-based learning and self-advocacy instruction. If students require services beyond the five </w:t>
      </w:r>
      <w:proofErr w:type="gramStart"/>
      <w:r>
        <w:rPr>
          <w:rFonts w:ascii="Montserrat" w:hAnsi="Montserrat"/>
          <w:color w:val="38424B"/>
          <w:spacing w:val="5"/>
          <w:shd w:val="clear" w:color="auto" w:fill="FFFFFF"/>
        </w:rPr>
        <w:t>Pre-ETS</w:t>
      </w:r>
      <w:proofErr w:type="gramEnd"/>
      <w:r>
        <w:rPr>
          <w:rFonts w:ascii="Montserrat" w:hAnsi="Montserrat"/>
          <w:color w:val="38424B"/>
          <w:spacing w:val="5"/>
          <w:shd w:val="clear" w:color="auto" w:fill="FFFFFF"/>
        </w:rPr>
        <w:t xml:space="preserve"> activities, they may apply for Vocational Rehabilitation (VR) services. Once determined eligible for VR services, services are identified based on the specific needs of the individual. Transition services are more intensive, individualized services that are provided under an Individualized Plan for Employment (IPE). The IPE is developed with the student and outlines the intermediate objectives and services necessary to support the student in successfully meeting their specific vocational goal.  The IPE also identifies funding sources, partners, vendors, and other resources that are necessary to ensure a successful transition into competitive integrated employment. These services can last as short as a few months, or as long as a few years.</w:t>
      </w:r>
    </w:p>
    <w:p w14:paraId="4A310272" w14:textId="77777777" w:rsidR="00F666C7" w:rsidRDefault="00F666C7">
      <w:pPr>
        <w:rPr>
          <w:rFonts w:ascii="Montserrat" w:hAnsi="Montserrat"/>
          <w:color w:val="38424B"/>
          <w:spacing w:val="5"/>
          <w:shd w:val="clear" w:color="auto" w:fill="FFFFFF"/>
        </w:rPr>
      </w:pPr>
    </w:p>
    <w:p w14:paraId="21247C51" w14:textId="77777777" w:rsidR="00F666C7" w:rsidRPr="00F666C7" w:rsidRDefault="00F666C7" w:rsidP="00F666C7">
      <w:pPr>
        <w:spacing w:after="0" w:line="240" w:lineRule="auto"/>
        <w:outlineLvl w:val="1"/>
        <w:rPr>
          <w:rFonts w:ascii="Georgia" w:eastAsia="Times New Roman" w:hAnsi="Georgia" w:cs="Times New Roman"/>
          <w:b/>
          <w:bCs/>
          <w:color w:val="38424B"/>
          <w:spacing w:val="-2"/>
          <w:kern w:val="0"/>
          <w:sz w:val="36"/>
          <w:szCs w:val="36"/>
          <w14:ligatures w14:val="none"/>
        </w:rPr>
      </w:pPr>
      <w:r w:rsidRPr="00F666C7">
        <w:rPr>
          <w:rFonts w:ascii="Georgia" w:eastAsia="Times New Roman" w:hAnsi="Georgia" w:cs="Times New Roman"/>
          <w:b/>
          <w:bCs/>
          <w:color w:val="38424B"/>
          <w:spacing w:val="-2"/>
          <w:kern w:val="0"/>
          <w:sz w:val="36"/>
          <w:szCs w:val="36"/>
          <w14:ligatures w14:val="none"/>
        </w:rPr>
        <w:t>Eligibility</w:t>
      </w:r>
    </w:p>
    <w:p w14:paraId="0FC202E6" w14:textId="77777777" w:rsidR="00F666C7" w:rsidRPr="00F666C7" w:rsidRDefault="00F666C7" w:rsidP="00F666C7">
      <w:pPr>
        <w:spacing w:after="0" w:line="240" w:lineRule="auto"/>
        <w:rPr>
          <w:rFonts w:ascii="Montserrat" w:eastAsia="Times New Roman" w:hAnsi="Montserrat" w:cs="Times New Roman"/>
          <w:color w:val="38424B"/>
          <w:spacing w:val="5"/>
          <w:kern w:val="0"/>
          <w14:ligatures w14:val="none"/>
        </w:rPr>
      </w:pPr>
      <w:r w:rsidRPr="00F666C7">
        <w:rPr>
          <w:rFonts w:ascii="Montserrat" w:eastAsia="Times New Roman" w:hAnsi="Montserrat" w:cs="Times New Roman"/>
          <w:color w:val="38424B"/>
          <w:spacing w:val="5"/>
          <w:kern w:val="0"/>
          <w14:ligatures w14:val="none"/>
        </w:rPr>
        <w:t xml:space="preserve">A student is eligible for Pre-Employment Services (Pre-ETS) if they are at least 14 years old and have not yet turned 22 years </w:t>
      </w:r>
      <w:proofErr w:type="gramStart"/>
      <w:r w:rsidRPr="00F666C7">
        <w:rPr>
          <w:rFonts w:ascii="Montserrat" w:eastAsia="Times New Roman" w:hAnsi="Montserrat" w:cs="Times New Roman"/>
          <w:color w:val="38424B"/>
          <w:spacing w:val="5"/>
          <w:kern w:val="0"/>
          <w14:ligatures w14:val="none"/>
        </w:rPr>
        <w:t>old, and</w:t>
      </w:r>
      <w:proofErr w:type="gramEnd"/>
      <w:r w:rsidRPr="00F666C7">
        <w:rPr>
          <w:rFonts w:ascii="Montserrat" w:eastAsia="Times New Roman" w:hAnsi="Montserrat" w:cs="Times New Roman"/>
          <w:color w:val="38424B"/>
          <w:spacing w:val="5"/>
          <w:kern w:val="0"/>
          <w14:ligatures w14:val="none"/>
        </w:rPr>
        <w:t xml:space="preserve"> are enrolled in an educational program with an Individualized Education Plan (IEP), 504 plan, or other disability documentation. The disability documentation of a potential disability is required for a student to receive </w:t>
      </w:r>
      <w:proofErr w:type="gramStart"/>
      <w:r w:rsidRPr="00F666C7">
        <w:rPr>
          <w:rFonts w:ascii="Montserrat" w:eastAsia="Times New Roman" w:hAnsi="Montserrat" w:cs="Times New Roman"/>
          <w:color w:val="38424B"/>
          <w:spacing w:val="5"/>
          <w:kern w:val="0"/>
          <w14:ligatures w14:val="none"/>
        </w:rPr>
        <w:t>Pre-ETS</w:t>
      </w:r>
      <w:proofErr w:type="gramEnd"/>
      <w:r w:rsidRPr="00F666C7">
        <w:rPr>
          <w:rFonts w:ascii="Montserrat" w:eastAsia="Times New Roman" w:hAnsi="Montserrat" w:cs="Times New Roman"/>
          <w:color w:val="38424B"/>
          <w:spacing w:val="5"/>
          <w:kern w:val="0"/>
          <w14:ligatures w14:val="none"/>
        </w:rPr>
        <w:t>. </w:t>
      </w:r>
    </w:p>
    <w:p w14:paraId="541FCBE1" w14:textId="77777777" w:rsidR="00F666C7" w:rsidRDefault="00F666C7"/>
    <w:sectPr w:rsidR="00F66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Montserrat">
    <w:panose1 w:val="00000500000000000000"/>
    <w:charset w:val="4D"/>
    <w:family w:val="auto"/>
    <w:pitch w:val="variable"/>
    <w:sig w:usb0="2000020F" w:usb1="00000003"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C7"/>
    <w:rsid w:val="00107665"/>
    <w:rsid w:val="001209BD"/>
    <w:rsid w:val="002F0B7D"/>
    <w:rsid w:val="008719CA"/>
    <w:rsid w:val="008751B1"/>
    <w:rsid w:val="00B630BA"/>
    <w:rsid w:val="00D61521"/>
    <w:rsid w:val="00EB4BB9"/>
    <w:rsid w:val="00F621DE"/>
    <w:rsid w:val="00F666C7"/>
    <w:rsid w:val="00F73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0B14"/>
  <w15:chartTrackingRefBased/>
  <w15:docId w15:val="{A33384E7-6C1F-D647-AC68-B61E7CB05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6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6C7"/>
    <w:rPr>
      <w:rFonts w:eastAsiaTheme="majorEastAsia" w:cstheme="majorBidi"/>
      <w:color w:val="272727" w:themeColor="text1" w:themeTint="D8"/>
    </w:rPr>
  </w:style>
  <w:style w:type="paragraph" w:styleId="Title">
    <w:name w:val="Title"/>
    <w:basedOn w:val="Normal"/>
    <w:next w:val="Normal"/>
    <w:link w:val="TitleChar"/>
    <w:uiPriority w:val="10"/>
    <w:qFormat/>
    <w:rsid w:val="00F6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6C7"/>
    <w:pPr>
      <w:spacing w:before="160"/>
      <w:jc w:val="center"/>
    </w:pPr>
    <w:rPr>
      <w:i/>
      <w:iCs/>
      <w:color w:val="404040" w:themeColor="text1" w:themeTint="BF"/>
    </w:rPr>
  </w:style>
  <w:style w:type="character" w:customStyle="1" w:styleId="QuoteChar">
    <w:name w:val="Quote Char"/>
    <w:basedOn w:val="DefaultParagraphFont"/>
    <w:link w:val="Quote"/>
    <w:uiPriority w:val="29"/>
    <w:rsid w:val="00F666C7"/>
    <w:rPr>
      <w:i/>
      <w:iCs/>
      <w:color w:val="404040" w:themeColor="text1" w:themeTint="BF"/>
    </w:rPr>
  </w:style>
  <w:style w:type="paragraph" w:styleId="ListParagraph">
    <w:name w:val="List Paragraph"/>
    <w:basedOn w:val="Normal"/>
    <w:uiPriority w:val="34"/>
    <w:qFormat/>
    <w:rsid w:val="00F666C7"/>
    <w:pPr>
      <w:ind w:left="720"/>
      <w:contextualSpacing/>
    </w:pPr>
  </w:style>
  <w:style w:type="character" w:styleId="IntenseEmphasis">
    <w:name w:val="Intense Emphasis"/>
    <w:basedOn w:val="DefaultParagraphFont"/>
    <w:uiPriority w:val="21"/>
    <w:qFormat/>
    <w:rsid w:val="00F666C7"/>
    <w:rPr>
      <w:i/>
      <w:iCs/>
      <w:color w:val="0F4761" w:themeColor="accent1" w:themeShade="BF"/>
    </w:rPr>
  </w:style>
  <w:style w:type="paragraph" w:styleId="IntenseQuote">
    <w:name w:val="Intense Quote"/>
    <w:basedOn w:val="Normal"/>
    <w:next w:val="Normal"/>
    <w:link w:val="IntenseQuoteChar"/>
    <w:uiPriority w:val="30"/>
    <w:qFormat/>
    <w:rsid w:val="00F6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6C7"/>
    <w:rPr>
      <w:i/>
      <w:iCs/>
      <w:color w:val="0F4761" w:themeColor="accent1" w:themeShade="BF"/>
    </w:rPr>
  </w:style>
  <w:style w:type="character" w:styleId="IntenseReference">
    <w:name w:val="Intense Reference"/>
    <w:basedOn w:val="DefaultParagraphFont"/>
    <w:uiPriority w:val="32"/>
    <w:qFormat/>
    <w:rsid w:val="00F666C7"/>
    <w:rPr>
      <w:b/>
      <w:bCs/>
      <w:smallCaps/>
      <w:color w:val="0F4761" w:themeColor="accent1" w:themeShade="BF"/>
      <w:spacing w:val="5"/>
    </w:rPr>
  </w:style>
  <w:style w:type="paragraph" w:styleId="NormalWeb">
    <w:name w:val="Normal (Web)"/>
    <w:basedOn w:val="Normal"/>
    <w:uiPriority w:val="99"/>
    <w:semiHidden/>
    <w:unhideWhenUsed/>
    <w:rsid w:val="00F666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242</Words>
  <Characters>1384</Characters>
  <Application>Microsoft Office Word</Application>
  <DocSecurity>0</DocSecurity>
  <Lines>11</Lines>
  <Paragraphs>3</Paragraphs>
  <ScaleCrop>false</ScaleCrop>
  <Company/>
  <LinksUpToDate>false</LinksUpToDate>
  <CharactersWithSpaces>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Skinner</dc:creator>
  <cp:keywords/>
  <dc:description/>
  <cp:lastModifiedBy>Marion Skinner</cp:lastModifiedBy>
  <cp:revision>1</cp:revision>
  <dcterms:created xsi:type="dcterms:W3CDTF">2026-03-15T16:59:00Z</dcterms:created>
  <dcterms:modified xsi:type="dcterms:W3CDTF">2026-03-15T17:03:00Z</dcterms:modified>
</cp:coreProperties>
</file>