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arkdown-formatting-showcase"/>
    <w:p>
      <w:pPr>
        <w:pStyle w:val="Heading1"/>
      </w:pPr>
      <w:r>
        <w:t xml:space="preserve">Markdown Formatting Showcase</w:t>
      </w:r>
    </w:p>
    <w:p>
      <w:pPr>
        <w:pStyle w:val="FirstParagraph"/>
      </w:pPr>
      <w:r>
        <w:t xml:space="preserve">This sample demonstrates</w:t>
      </w:r>
      <w:r>
        <w:t xml:space="preserve"> </w:t>
      </w:r>
      <w:r>
        <w:rPr>
          <w:b/>
          <w:bCs/>
        </w:rPr>
        <w:t xml:space="preserve">Standard Markdown</w:t>
      </w:r>
      <w:r>
        <w:t xml:space="preserve">, and</w:t>
      </w:r>
      <w:r>
        <w:t xml:space="preserve"> </w:t>
      </w:r>
      <w:r>
        <w:rPr>
          <w:b/>
          <w:bCs/>
        </w:rPr>
        <w:t xml:space="preserve">Notion-Friendly Markdown</w:t>
      </w:r>
      <w:r>
        <w:t xml:space="preserve"> </w:t>
      </w:r>
      <w:r>
        <w:t xml:space="preserve">— all supported by Pandoc for conversion to DOCX.</w:t>
      </w:r>
    </w:p>
    <w:p>
      <w:r>
        <w:pict>
          <v:rect style="width:0;height:1.5pt" o:hralign="center" o:hrstd="t" o:hr="t"/>
        </w:pict>
      </w:r>
    </w:p>
    <w:bookmarkEnd w:id="20"/>
    <w:bookmarkStart w:id="23" w:name="part-1-standard-markdown"/>
    <w:p>
      <w:pPr>
        <w:pStyle w:val="Heading1"/>
      </w:pPr>
      <w:r>
        <w:t xml:space="preserve">Part 1: Standard Markdown</w:t>
      </w:r>
    </w:p>
    <w:bookmarkStart w:id="21" w:name="text-formatting"/>
    <w:p>
      <w:pPr>
        <w:pStyle w:val="Heading2"/>
      </w:pPr>
      <w:r>
        <w:t xml:space="preserve">Text Formatting</w:t>
      </w:r>
    </w:p>
    <w:p>
      <w:pPr>
        <w:pStyle w:val="FirstParagraph"/>
      </w:pPr>
      <w:r>
        <w:rPr>
          <w:b/>
          <w:bCs/>
        </w:rPr>
        <w:t xml:space="preserve">Bold text</w:t>
      </w:r>
      <w:r>
        <w:t xml:space="preserve"> </w:t>
      </w:r>
      <w:r>
        <w:t xml:space="preserve">for emphasis.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for subtle emphasis.</w:t>
      </w:r>
      <w:r>
        <w:t xml:space="preserve"> </w:t>
      </w:r>
      <w:r>
        <w:rPr>
          <w:b/>
          <w:bCs/>
          <w:i/>
          <w:iCs/>
        </w:rPr>
        <w:t xml:space="preserve">Bold and italic</w:t>
      </w:r>
      <w:r>
        <w:t xml:space="preserve"> </w:t>
      </w:r>
      <w:r>
        <w:t xml:space="preserve">for strong emphasis.</w:t>
      </w:r>
      <w:r>
        <w:t xml:space="preserve"> </w:t>
      </w:r>
      <w:r>
        <w:rPr>
          <w:strike/>
        </w:rPr>
        <w:t xml:space="preserve">Strikethrough</w:t>
      </w:r>
      <w:r>
        <w:t xml:space="preserve"> </w:t>
      </w:r>
      <w:r>
        <w:t xml:space="preserve">for deleted content.</w:t>
      </w:r>
      <w:r>
        <w:t xml:space="preserve"> </w:t>
      </w:r>
      <w:r>
        <w:rPr>
          <w:rStyle w:val="VerbatimChar"/>
        </w:rPr>
        <w:t xml:space="preserve">Inline code</w:t>
      </w:r>
      <w:r>
        <w:t xml:space="preserve"> </w:t>
      </w:r>
      <w:r>
        <w:t xml:space="preserve">for technical terms.</w:t>
      </w:r>
    </w:p>
    <w:bookmarkEnd w:id="21"/>
    <w:bookmarkStart w:id="22" w:name="headings"/>
    <w:p>
      <w:pPr>
        <w:pStyle w:val="Heading2"/>
      </w:pPr>
      <w:r>
        <w:t xml:space="preserve">Headings</w:t>
      </w:r>
    </w:p>
    <w:bookmarkEnd w:id="22"/>
    <w:bookmarkEnd w:id="23"/>
    <w:bookmarkStart w:id="42" w:name="heading-1"/>
    <w:p>
      <w:pPr>
        <w:pStyle w:val="Heading1"/>
      </w:pPr>
      <w:r>
        <w:t xml:space="preserve">Heading 1</w:t>
      </w:r>
    </w:p>
    <w:bookmarkStart w:id="26" w:name="heading-2"/>
    <w:p>
      <w:pPr>
        <w:pStyle w:val="Heading2"/>
      </w:pPr>
      <w:r>
        <w:t xml:space="preserve">Heading 2</w:t>
      </w:r>
    </w:p>
    <w:bookmarkStart w:id="25" w:name="heading-3"/>
    <w:p>
      <w:pPr>
        <w:pStyle w:val="Heading3"/>
      </w:pPr>
      <w:r>
        <w:t xml:space="preserve">Heading 3</w:t>
      </w:r>
    </w:p>
    <w:bookmarkStart w:id="24" w:name="heading-4"/>
    <w:p>
      <w:pPr>
        <w:pStyle w:val="Heading4"/>
      </w:pPr>
      <w:r>
        <w:t xml:space="preserve">Heading 4</w:t>
      </w:r>
    </w:p>
    <w:bookmarkEnd w:id="24"/>
    <w:bookmarkEnd w:id="25"/>
    <w:bookmarkEnd w:id="26"/>
    <w:bookmarkStart w:id="30" w:name="lists"/>
    <w:p>
      <w:pPr>
        <w:pStyle w:val="Heading2"/>
      </w:pPr>
      <w:r>
        <w:t xml:space="preserve">Lists</w:t>
      </w:r>
    </w:p>
    <w:bookmarkStart w:id="27" w:name="unordered-list"/>
    <w:p>
      <w:pPr>
        <w:pStyle w:val="Heading3"/>
      </w:pPr>
      <w:r>
        <w:t xml:space="preserve">Unordered List</w:t>
      </w:r>
    </w:p>
    <w:p>
      <w:pPr>
        <w:pStyle w:val="Compact"/>
        <w:numPr>
          <w:ilvl w:val="0"/>
          <w:numId w:val="1001"/>
        </w:numPr>
      </w:pPr>
      <w:r>
        <w:t xml:space="preserve">First item</w:t>
      </w:r>
    </w:p>
    <w:p>
      <w:pPr>
        <w:pStyle w:val="Compact"/>
        <w:numPr>
          <w:ilvl w:val="0"/>
          <w:numId w:val="1001"/>
        </w:numPr>
      </w:pPr>
      <w:r>
        <w:t xml:space="preserve">Second item</w:t>
      </w:r>
    </w:p>
    <w:p>
      <w:pPr>
        <w:pStyle w:val="Compact"/>
        <w:numPr>
          <w:ilvl w:val="1"/>
          <w:numId w:val="1002"/>
        </w:numPr>
      </w:pPr>
      <w:r>
        <w:t xml:space="preserve">Nested item</w:t>
      </w:r>
    </w:p>
    <w:p>
      <w:pPr>
        <w:pStyle w:val="Compact"/>
        <w:numPr>
          <w:ilvl w:val="1"/>
          <w:numId w:val="1002"/>
        </w:numPr>
      </w:pPr>
      <w:r>
        <w:t xml:space="preserve">Another nested item</w:t>
      </w:r>
    </w:p>
    <w:p>
      <w:pPr>
        <w:pStyle w:val="Compact"/>
        <w:numPr>
          <w:ilvl w:val="0"/>
          <w:numId w:val="1001"/>
        </w:numPr>
      </w:pPr>
      <w:r>
        <w:t xml:space="preserve">Third item</w:t>
      </w:r>
    </w:p>
    <w:bookmarkEnd w:id="27"/>
    <w:bookmarkStart w:id="28" w:name="ordered-list"/>
    <w:p>
      <w:pPr>
        <w:pStyle w:val="Heading3"/>
      </w:pPr>
      <w:r>
        <w:t xml:space="preserve">Ordered List</w:t>
      </w:r>
    </w:p>
    <w:p>
      <w:pPr>
        <w:pStyle w:val="Compact"/>
        <w:numPr>
          <w:ilvl w:val="0"/>
          <w:numId w:val="1003"/>
        </w:numPr>
      </w:pPr>
      <w:r>
        <w:t xml:space="preserve">Step one</w:t>
      </w:r>
    </w:p>
    <w:p>
      <w:pPr>
        <w:pStyle w:val="Compact"/>
        <w:numPr>
          <w:ilvl w:val="0"/>
          <w:numId w:val="1003"/>
        </w:numPr>
      </w:pPr>
      <w:r>
        <w:t xml:space="preserve">Step two</w:t>
      </w:r>
    </w:p>
    <w:p>
      <w:pPr>
        <w:pStyle w:val="Compact"/>
        <w:numPr>
          <w:ilvl w:val="1"/>
          <w:numId w:val="1004"/>
        </w:numPr>
      </w:pPr>
      <w:r>
        <w:t xml:space="preserve">Sub-step A</w:t>
      </w:r>
    </w:p>
    <w:p>
      <w:pPr>
        <w:pStyle w:val="Compact"/>
        <w:numPr>
          <w:ilvl w:val="1"/>
          <w:numId w:val="1004"/>
        </w:numPr>
      </w:pPr>
      <w:r>
        <w:t xml:space="preserve">Sub-step B</w:t>
      </w:r>
    </w:p>
    <w:p>
      <w:pPr>
        <w:pStyle w:val="Compact"/>
        <w:numPr>
          <w:ilvl w:val="0"/>
          <w:numId w:val="1003"/>
        </w:numPr>
      </w:pPr>
      <w:r>
        <w:t xml:space="preserve">Step three</w:t>
      </w:r>
    </w:p>
    <w:bookmarkEnd w:id="28"/>
    <w:bookmarkStart w:id="29" w:name="task-list"/>
    <w:p>
      <w:pPr>
        <w:pStyle w:val="Heading3"/>
      </w:pPr>
      <w:r>
        <w:t xml:space="preserve">Task List</w:t>
      </w:r>
    </w:p>
    <w:p>
      <w:pPr>
        <w:pStyle w:val="Compact"/>
        <w:numPr>
          <w:ilvl w:val="0"/>
          <w:numId w:val="1005"/>
        </w:numPr>
      </w:pPr>
      <w:r>
        <w:t xml:space="preserve">Completed task</w:t>
      </w:r>
    </w:p>
    <w:p>
      <w:pPr>
        <w:pStyle w:val="Compact"/>
        <w:numPr>
          <w:ilvl w:val="0"/>
          <w:numId w:val="1006"/>
        </w:numPr>
      </w:pPr>
      <w:r>
        <w:t xml:space="preserve">Incomplete task</w:t>
      </w:r>
    </w:p>
    <w:p>
      <w:pPr>
        <w:pStyle w:val="Compact"/>
        <w:numPr>
          <w:ilvl w:val="0"/>
          <w:numId w:val="1007"/>
        </w:numPr>
      </w:pPr>
      <w:r>
        <w:t xml:space="preserve">Another task to do</w:t>
      </w:r>
    </w:p>
    <w:bookmarkEnd w:id="29"/>
    <w:bookmarkEnd w:id="30"/>
    <w:bookmarkStart w:id="35" w:name="links-and-images"/>
    <w:p>
      <w:pPr>
        <w:pStyle w:val="Heading2"/>
      </w:pPr>
      <w:r>
        <w:t xml:space="preserve">Links and Images</w:t>
      </w:r>
    </w:p>
    <w:p>
      <w:pPr>
        <w:pStyle w:val="FirstParagraph"/>
      </w:pPr>
      <w:hyperlink r:id="rId31">
        <w:r>
          <w:rPr>
            <w:rStyle w:val="Hyperlink"/>
          </w:rPr>
          <w:t xml:space="preserve">Link to Google</w:t>
        </w:r>
      </w:hyperlink>
    </w:p>
    <w:p>
      <w:pPr>
        <w:pStyle w:val="CaptionedFigure"/>
      </w:pPr>
      <w:r>
        <w:drawing>
          <wp:inline>
            <wp:extent cx="1905000" cy="1778000"/>
            <wp:effectExtent b="0" l="0" r="0" t="0"/>
            <wp:docPr descr="Alt text for image" title="" id="33" name="Picture"/>
            <a:graphic>
              <a:graphicData uri="http://schemas.openxmlformats.org/drawingml/2006/picture">
                <pic:pic>
                  <pic:nvPicPr>
                    <pic:cNvPr descr="input/imag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 for image</w:t>
      </w:r>
    </w:p>
    <w:bookmarkEnd w:id="35"/>
    <w:bookmarkStart w:id="36" w:name="blockquotes"/>
    <w:p>
      <w:pPr>
        <w:pStyle w:val="Heading2"/>
      </w:pPr>
      <w:r>
        <w:t xml:space="preserve">Blockquotes</w:t>
      </w:r>
    </w:p>
    <w:p>
      <w:pPr>
        <w:pStyle w:val="BlockText"/>
      </w:pPr>
      <w:r>
        <w:t xml:space="preserve">“The only thing we have to fear is fear itself.”</w:t>
      </w:r>
      <w:r>
        <w:t xml:space="preserve"> </w:t>
      </w:r>
      <w:r>
        <w:t xml:space="preserve">— Franklin D. Roosevelt</w:t>
      </w:r>
    </w:p>
    <w:p>
      <w:pPr>
        <w:pStyle w:val="FirstParagraph"/>
      </w:pPr>
      <w:r>
        <w:t xml:space="preserve">Nested blockquotes:</w:t>
      </w:r>
      <w:r>
        <w:t xml:space="preserve"> </w:t>
      </w:r>
      <w:r>
        <w:t xml:space="preserve">&gt; First level</w:t>
      </w:r>
      <w:r>
        <w:t xml:space="preserve"> </w:t>
      </w:r>
      <w:r>
        <w:t xml:space="preserve">&gt;&gt; Second level</w:t>
      </w:r>
      <w:r>
        <w:t xml:space="preserve"> </w:t>
      </w:r>
      <w:r>
        <w:t xml:space="preserve">&gt;&gt;&gt; Third level</w:t>
      </w:r>
    </w:p>
    <w:bookmarkEnd w:id="36"/>
    <w:bookmarkStart w:id="37" w:name="code-blocks"/>
    <w:p>
      <w:pPr>
        <w:pStyle w:val="Heading2"/>
      </w:pPr>
      <w:r>
        <w:t xml:space="preserve">Code Blocks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</w:p>
    <w:bookmarkEnd w:id="37"/>
    <w:bookmarkStart w:id="38" w:name="tables"/>
    <w:p>
      <w:pPr>
        <w:pStyle w:val="Heading2"/>
      </w:pPr>
      <w:r>
        <w:t xml:space="preserve">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Sarah</w:t>
            </w:r>
          </w:p>
        </w:tc>
        <w:tc>
          <w:tcPr/>
          <w:p>
            <w:pPr>
              <w:pStyle w:val="Compact"/>
            </w:pPr>
            <w:r>
              <w:t xml:space="preserve">Protagonist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Antagonist</w:t>
            </w:r>
          </w:p>
        </w:tc>
        <w:tc>
          <w:tcPr/>
          <w:p>
            <w:pPr>
              <w:pStyle w:val="Compact"/>
            </w:pPr>
            <w:r>
              <w:t xml:space="preserve">Mysterious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Elena</w:t>
            </w:r>
          </w:p>
        </w:tc>
        <w:tc>
          <w:tcPr/>
          <w:p>
            <w:pPr>
              <w:pStyle w:val="Compact"/>
            </w:pPr>
            <w:r>
              <w:t xml:space="preserve">Mentor</w:t>
            </w:r>
          </w:p>
        </w:tc>
        <w:tc>
          <w:tcPr/>
          <w:p>
            <w:pPr>
              <w:pStyle w:val="Compact"/>
            </w:pPr>
            <w:r>
              <w:t xml:space="preserve">Deceased</w:t>
            </w:r>
          </w:p>
        </w:tc>
      </w:tr>
    </w:tbl>
    <w:bookmarkEnd w:id="38"/>
    <w:bookmarkStart w:id="39" w:name="horizontal-rules"/>
    <w:p>
      <w:pPr>
        <w:pStyle w:val="Heading2"/>
      </w:pPr>
      <w:r>
        <w:t xml:space="preserve">Horizontal Rules</w:t>
      </w:r>
    </w:p>
    <w:p>
      <w:r>
        <w:pict>
          <v:rect style="width:0;height:1.5pt" o:hralign="center" o:hrstd="t" o:hr="t"/>
        </w:pict>
      </w:r>
    </w:p>
    <w:bookmarkEnd w:id="39"/>
    <w:bookmarkStart w:id="41" w:name="footnotes"/>
    <w:p>
      <w:pPr>
        <w:pStyle w:val="Heading2"/>
      </w:pPr>
      <w:r>
        <w:t xml:space="preserve">Footnotes</w:t>
      </w:r>
    </w:p>
    <w:p>
      <w:pPr>
        <w:pStyle w:val="FirstParagraph"/>
      </w:pPr>
      <w:r>
        <w:t xml:space="preserve">Here is a sentence with a footnote</w:t>
      </w:r>
      <w:r>
        <w:rPr>
          <w:rStyle w:val="FootnoteReference"/>
        </w:rPr>
        <w:footnoteReference w:id="40"/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part-2-notion-friendly-markdown"/>
    <w:p>
      <w:pPr>
        <w:pStyle w:val="Heading1"/>
      </w:pPr>
      <w:r>
        <w:t xml:space="preserve">Part 2: Notion-Friendly Markdown</w:t>
      </w:r>
    </w:p>
    <w:p>
      <w:pPr>
        <w:pStyle w:val="FirstParagraph"/>
      </w:pPr>
      <w:r>
        <w:t xml:space="preserve">Notion uses standard Markdown plus some special features.</w:t>
      </w:r>
    </w:p>
    <w:bookmarkStart w:id="43" w:name="callout-blocks"/>
    <w:p>
      <w:pPr>
        <w:pStyle w:val="Heading2"/>
      </w:pPr>
      <w:r>
        <w:t xml:space="preserve">Callout Blocks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Tip:</w:t>
      </w:r>
      <w:r>
        <w:t xml:space="preserve"> </w:t>
      </w:r>
      <w:r>
        <w:t xml:space="preserve">Use callouts to highlight important information.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Warning:</w:t>
      </w:r>
      <w:r>
        <w:t xml:space="preserve"> </w:t>
      </w:r>
      <w:r>
        <w:t xml:space="preserve">This syntax may not convert perfectly to DOCX.</w:t>
      </w:r>
    </w:p>
    <w:p>
      <w:pPr>
        <w:pStyle w:val="BlockText"/>
      </w:pPr>
      <w:r>
        <w:t xml:space="preserve">ℹ️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Pandoc handles most Notion exports well.</w:t>
      </w:r>
    </w:p>
    <w:bookmarkEnd w:id="43"/>
    <w:bookmarkStart w:id="44" w:name="toggle-lists-notion-specific"/>
    <w:p>
      <w:pPr>
        <w:pStyle w:val="Heading2"/>
      </w:pPr>
      <w:r>
        <w:t xml:space="preserve">Toggle Lists (Notion-specific)</w:t>
      </w:r>
    </w:p>
    <w:p>
      <w:pPr>
        <w:pStyle w:val="FirstParagraph"/>
      </w:pPr>
      <w:r>
        <w:t xml:space="preserve">In Notion, these are collapsible. In Markdown/DOCX, they appear as nested content:</w:t>
      </w:r>
    </w:p>
    <w:p>
      <w:pPr>
        <w:pStyle w:val="BodyText"/>
      </w:pPr>
      <w:r>
        <w:t xml:space="preserve">Click to expand</w:t>
      </w:r>
    </w:p>
    <w:p>
      <w:pPr>
        <w:pStyle w:val="BodyText"/>
      </w:pPr>
      <w:r>
        <w:t xml:space="preserve">This content is hidden by default in HTML but visible in DOCX.</w:t>
      </w:r>
    </w:p>
    <w:p>
      <w:pPr>
        <w:pStyle w:val="Compact"/>
        <w:numPr>
          <w:ilvl w:val="0"/>
          <w:numId w:val="1008"/>
        </w:numPr>
      </w:pPr>
      <w:r>
        <w:t xml:space="preserve">Hidden item 1</w:t>
      </w:r>
    </w:p>
    <w:p>
      <w:pPr>
        <w:pStyle w:val="Compact"/>
        <w:numPr>
          <w:ilvl w:val="0"/>
          <w:numId w:val="1008"/>
        </w:numPr>
      </w:pPr>
      <w:r>
        <w:t xml:space="preserve">Hidden item 2</w:t>
      </w:r>
    </w:p>
    <w:bookmarkEnd w:id="44"/>
    <w:bookmarkStart w:id="45" w:name="database-style-tables"/>
    <w:p>
      <w:pPr>
        <w:pStyle w:val="Heading2"/>
      </w:pPr>
      <w:r>
        <w:t xml:space="preserve">Database-style Tables</w:t>
      </w:r>
    </w:p>
    <w:p>
      <w:pPr>
        <w:pStyle w:val="FirstParagraph"/>
      </w:pPr>
      <w:r>
        <w:t xml:space="preserve">Notion databases export as standard tables: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Chapter 1</w:t>
            </w:r>
          </w:p>
        </w:tc>
        <w:tc>
          <w:tcPr/>
          <w:p>
            <w:pPr>
              <w:pStyle w:val="Compact"/>
            </w:pPr>
            <w:r>
              <w:t xml:space="preserve">#fiction, #wip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Notes</w:t>
            </w:r>
          </w:p>
        </w:tc>
        <w:tc>
          <w:tcPr/>
          <w:p>
            <w:pPr>
              <w:pStyle w:val="Compact"/>
            </w:pPr>
            <w:r>
              <w:t xml:space="preserve">#research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 Profiles</w:t>
            </w:r>
          </w:p>
        </w:tc>
        <w:tc>
          <w:tcPr/>
          <w:p>
            <w:pPr>
              <w:pStyle w:val="Compact"/>
            </w:pPr>
            <w:r>
              <w:t xml:space="preserve">#planning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</w:tbl>
    <w:bookmarkEnd w:id="45"/>
    <w:bookmarkStart w:id="46" w:name="inline-mentions"/>
    <w:p>
      <w:pPr>
        <w:pStyle w:val="Heading2"/>
      </w:pPr>
      <w:r>
        <w:t xml:space="preserve">Inline Mentions</w:t>
      </w:r>
    </w:p>
    <w:p>
      <w:pPr>
        <w:pStyle w:val="FirstParagraph"/>
      </w:pPr>
      <w:r>
        <w:t xml:space="preserve">In Notion:</w:t>
      </w:r>
      <w:r>
        <w:t xml:space="preserve"> </w:t>
      </w:r>
      <w:r>
        <w:t xml:space="preserve">@person</w:t>
      </w:r>
      <w:r>
        <w:t xml:space="preserve">, [[Page Link]],</w:t>
      </w:r>
      <w:r>
        <w:t xml:space="preserve"> </w:t>
      </w:r>
      <w:r>
        <w:t xml:space="preserve">@date</w:t>
      </w:r>
      <w:r>
        <w:t xml:space="preserve"> </w:t>
      </w:r>
      <w:r>
        <w:t xml:space="preserve">In Markdown export: These become plain text or links.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pandoc-conversion-notes"/>
    <w:p>
      <w:pPr>
        <w:pStyle w:val="Heading1"/>
      </w:pPr>
      <w:r>
        <w:t xml:space="preserve">Pandoc Conversion Notes</w:t>
      </w:r>
    </w:p>
    <w:bookmarkStart w:id="48" w:name="basic-conversion"/>
    <w:p>
      <w:pPr>
        <w:pStyle w:val="Heading2"/>
      </w:pPr>
      <w:r>
        <w:t xml:space="preserve">Basic Conversion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sample.md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sample.docx</w:t>
      </w:r>
    </w:p>
    <w:bookmarkEnd w:id="48"/>
    <w:bookmarkStart w:id="49" w:name="from-notion-export"/>
    <w:p>
      <w:pPr>
        <w:pStyle w:val="Heading2"/>
      </w:pPr>
      <w:r>
        <w:t xml:space="preserve">From Notion Export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notion-export.md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notion-document.docx</w:t>
      </w:r>
    </w:p>
    <w:bookmarkEnd w:id="49"/>
    <w:bookmarkStart w:id="50" w:name="with-custom-styling"/>
    <w:p>
      <w:pPr>
        <w:pStyle w:val="Heading2"/>
      </w:pPr>
      <w:r>
        <w:t xml:space="preserve">With Custom Styling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sample.md </w:t>
      </w:r>
      <w:r>
        <w:rPr>
          <w:rStyle w:val="AttributeTok"/>
        </w:rPr>
        <w:t xml:space="preserve">--reference-doc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template.docx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styled-output.docx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sample was created to demonstrate the power of Markdown and Pandoc for authors.</w:t>
      </w:r>
      <w:r>
        <w:t xml:space="preserve"> 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is the footnote content.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3"/>
  </w:num>
  <w:num w:numId="1006">
    <w:abstractNumId w:val="992"/>
  </w:num>
  <w:num w:numId="1007">
    <w:abstractNumId w:val="992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hyperlink" Id="rId31" Target="https://goog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goog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2026-01-04T00:43:05Z</dcterms:created>
  <dcterms:modified xsi:type="dcterms:W3CDTF">2026-01-04T00:43:05Z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