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1E3A8A"/>
          <w:sz w:val="48"/>
        </w:rPr>
        <w:t>IntegriEval — Blueprint de Arquitectura</w:t>
      </w:r>
    </w:p>
    <w:p>
      <w:pPr>
        <w:spacing w:after="400"/>
        <w:jc w:val="center"/>
      </w:pPr>
      <w:r>
        <w:rPr>
          <w:rFonts w:ascii="Arial" w:hAnsi="Arial"/>
          <w:color w:val="2563EB"/>
          <w:sz w:val="22"/>
        </w:rPr>
        <w:t>Plataforma Semi-Automatizada de Evaluación de Integridad Académica y Defensas Flash</w:t>
        <w:br/>
        <w:t>Estándar El Arquitecto Innovares — Trabajo de Título (INFO1197)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Autores: </w:t>
            </w:r>
            <w:r>
              <w:rPr>
                <w:sz w:val="18"/>
              </w:rPr>
              <w:t>Sebastian Cisternas, Benjamin Sobarzo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Versión: </w:t>
            </w:r>
            <w:r>
              <w:rPr>
                <w:sz w:val="18"/>
              </w:rPr>
              <w:t>1.0.0 (Release para Validación)</w:t>
            </w:r>
          </w:p>
        </w:tc>
      </w:tr>
      <w:tr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Institución: </w:t>
            </w:r>
            <w:r>
              <w:rPr>
                <w:sz w:val="18"/>
              </w:rPr>
              <w:t>Facultad de Ingeniería Civil Informática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Fecha: </w:t>
            </w:r>
            <w:r>
              <w:rPr>
                <w:sz w:val="18"/>
              </w:rPr>
              <w:t>Septiembre 2026</w:t>
            </w:r>
          </w:p>
        </w:tc>
      </w:tr>
      <w:tr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Repositorio: </w:t>
            </w:r>
            <w:r>
              <w:rPr>
                <w:sz w:val="18"/>
              </w:rPr>
              <w:t>github.com/blosttt/IntegriEval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Hosting: </w:t>
            </w:r>
            <w:r>
              <w:rPr>
                <w:sz w:val="18"/>
              </w:rPr>
              <w:t>Vercel + GMKtec M5 + Cloudflare Tunnel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1. Visión y Propósito del Proyecto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19"/>
        </w:rPr>
        <w:t>IntegriEval resuelve la crisis de evaluación en la educación superior provocada por los LLMs (GPT-4, Claude). En lugar de usar detectores binarios de 'caja negra' propensos a falsos positivos, implementa un modelo híbrido: extracción estructurada a Markdown, análisis cualitativo contextualizado con el syllabus del curso, pruebas flash interactivas y citación focalizada a defensas orales presenciales.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2. Stack Tecnológico y Arquitectura de Hosting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19"/>
        </w:rPr>
        <w:t>• Frontend: Next.js 15 (App Router) + Tailwind CSS v4 + shadcn/ui alojado en Vercel Edge.</w:t>
        <w:br/>
        <w:t>• Backend: FastAPI (Python 3.14) + WebSockets sobre GMKtec M5 Ultra 24/7.</w:t>
        <w:br/>
        <w:t>• Base de Datos: SQLite local / PostgreSQL (Supabase / NAS) con SQLAlchemy 2.0.</w:t>
        <w:br/>
        <w:t>• Inferencia IA: Claude 3.5 Sonnet con fallback transparente a Mock Engine.</w:t>
        <w:br/>
        <w:t>• Exposición: Cloudflare Tunnel nombrado con HTTPS fija (api.integrieval.innovares.cl).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3. Service Blueprint y Flujo Operativo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19"/>
        </w:rPr>
        <w:t>1. Ingesta: El docente carga nómina CSV y lote de PDFs (extracción semántica con pymupdf4llm).</w:t>
        <w:br/>
        <w:t>2. Análisis: La IA evalúa cumplimiento de pauta y probabilidad de IA con nota preliminar.</w:t>
        <w:br/>
        <w:t>3. Supervisión: El docente edita el pool de 20 preguntas y aprueba exactamente 10 reactivos.</w:t>
        <w:br/>
        <w:t>4. Flash Test: El alumno rinde la prueba en tiempo real vía WebSocket (60s/pregunta) sin crear cuenta.</w:t>
        <w:br/>
        <w:t>5. Ruteo y Cierre: Se agendan citas a casos &lt;50%, &gt;=95% o 10% aleatorio, registrando la nota final en el AuditLog inmutable.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4. Checklist de Prelanzamiento (P0 / P1 / P2)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19"/>
        </w:rPr>
        <w:t>• P0 (Bloqueantes): Tokens UUIDv4 con vigencia 48h, temporizador server-side de 60s, hash bcrypt en docentes y AuditLog inmutable.</w:t>
        <w:br/>
        <w:t>• P1 (Importantes): Fallback automático a Mock Engine, reconexión de WebSocket &lt;= 120s y sanitización CSV.</w:t>
        <w:br/>
        <w:t>• P2 (Deseables): Integración LTI con LMS Moodle/Canvas y exportación de reportes ejecutivos.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IntegriEval — Blueprint de Arquitectura (Estándar Innovares) | Septiembre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