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Smoking Cessation Design Comparison and Next Steps</w:t>
      </w:r>
    </w:p>
    <w:p>
      <w:pPr>
        <w:pStyle w:val="Subtitle"/>
      </w:pPr>
      <w:r>
        <w:t>Recommendations for MVP V1.0  |  September 9 2026</w:t>
      </w:r>
    </w:p>
    <w:p>
      <w:r>
        <w:t>Resolve the session rules, baseline calculation, scheduling model, and reporting-date conflicts before building the Excel prototype. The September 9 annotations provide useful direction, but they also introduce changes and contradictions that prevent the four documents from serving as one consistent requirements baseline.</w:t>
      </w:r>
    </w:p>
    <w:p>
      <w:r>
        <w:t>The next deliverable should be a consolidated decision register and numbered requirements matrix. Then use worked examples in Excel to verify the agreed behavior before application development. Recommendations below are proposals; they do not silently replace the recorded design decisions.</w:t>
      </w:r>
    </w:p>
    <w:p>
      <w:pPr>
        <w:pStyle w:val="Heading2"/>
      </w:pPr>
      <w:r>
        <w:t>How the four documents relate</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Source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Role and comparison finding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S1  Current boundaries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Reorganizes the September 6 design into MD, CD, and UD references. It expressly adds no requirements and is not an independent later baseline.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S2  September 6 notes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Establishes explicit session actions, seven completed baseline sessions, hourly metrics, historical prices, and Excel-first validation.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S3  September 8 reporting</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Expands reporting to defined-day totals, possible savings, and dated 7- and 30-day views. It explicitly preserves session behavior at midnight.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S4  September 9 annotated review</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Adds preferences for metrics, reports, calculations, automatic session behavior, and program deletion. Some annotations conflict with earlier rules or with other annotations.</w:t>
            </w:r>
          </w:p>
        </w:tc>
      </w:tr>
    </w:tbl>
    <w:p/>
    <w:p>
      <w:pPr>
        <w:pStyle w:val="Heading2"/>
      </w:pPr>
      <w:r>
        <w:t>What can carry forward</w:t>
      </w:r>
    </w:p>
    <w:p>
      <w:r>
        <w:t>The documents support timestamped cigarette records, a fixed pack size of 20, preservation of historical cigarette prices, elapsed-session rate calculations, and a separation between stored data and displayed values. S3 retains the rule that midnight does not itself start, end, or reset a session. S4 also supports Excel-first design through its decision sequence. [S1 MD-02, MD-09–16; S2 §§3–6; S3 §§1–5; S4 G-07 and §4]</w:t>
      </w:r>
    </w:p>
    <w:p>
      <w:pPr>
        <w:pStyle w:val="Heading2"/>
      </w:pPr>
      <w:r>
        <w:t>Recommended scope direction</w:t>
      </w:r>
    </w:p>
    <w:p>
      <w:r>
        <w:t>Use “smoking session” consistently. Make completed-session totals the main report and hourly rates secondary, reflecting S4 C-03. Retain the defined-day concept only with an explicit explanation. Keep savings provisional until its formula is verified. Record custom date range as a scope addition, and explicitly decide where lifetime reporting belongs rather than dropping it because it is absent from the newer menu notes. [S4 C-04–05, G-01, G-08]</w:t>
      </w:r>
    </w:p>
    <w:p>
      <w:r/>
    </w:p>
    <w:p>
      <w:pPr>
        <w:pStyle w:val="Heading1"/>
      </w:pPr>
      <w:r>
        <w:t>Decisions that must be reconciled</w:t>
      </w:r>
    </w:p>
    <w:p>
      <w:r>
        <w:t>Treat these as explicit change decisions. Recency alone cannot resolve contradictions within S4, and its annotations should not automatically override every earlier boundary.</w:t>
      </w:r>
    </w:p>
    <w:tbl>
      <w:tblPr>
        <w:tblW w:type="auto" w:w="0"/>
        <w:jc w:val="center"/>
        <w:tblLayout w:type="fixed"/>
        <w:tblLook w:firstColumn="1" w:firstRow="1" w:lastColumn="0" w:lastRow="0" w:noHBand="0" w:noVBand="1" w:val="04A0"/>
      </w:tblPr>
      <w:tblGrid>
        <w:gridCol w:w="1512"/>
        <w:gridCol w:w="4248"/>
        <w:gridCol w:w="4320"/>
      </w:tblGrid>
      <w:tr>
        <w:trPr>
          <w:tblHeade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Issue</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Source comparison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Recommended resolution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Session start</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S1 MD-06 and S2 §4 require Start. S4 G-05 says recording a cigarette can start a session and Start has no action until the first cigarette.</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Keep Start as the event that opens the session and starts elapsed time. If a cigarette is recorded without one, offer an explicit combined Start and Record action.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Session end</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S1 MD-07 requires explicit End. S4 G-03 and G-05 propose timeout closure, including 125% of average duration and last-cigarette end time.</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Keep reminders and confirmed End for MVP. Any automatic closure needs a separately approved rule, a reliable reference average, and disclosure of its effect on rates.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Metric scope</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S1 CD-10–11 prohibit day metrics and calendar groups. S3 adds defined days and dated history; S4 C-02 selects active reporting groups.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Rewrite both prohibitions narrowly: calendar dates may group history but cannot govern session state or baseline progress.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Metric priority</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S1 MD-23 prioritizes hourly metrics. S4 C-03 prioritizes completed-session totals and possible savings.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Promote totals and demote hourly metrics. Keep savings conditional. S4 C-04 lists choices but does not unambiguously select the default screen.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Savings presentation</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S4 O-07–08 says show zero or 0; G-02 says show a dash. O-09/G-02 selects a red upward arrow, potentially conflicting with S1 CD-16.</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Use $0.00 for a measured zero and a distinct unavailable state. Prefer neutral text for spending above baseline; avoid color-only or punitive treatment.</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Date allocation</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S4 O-11–12 assigns reporting using the last cigarette. G-06 instead specifies individual timestamps and several session exclusions.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Choose one model. Prefer event timestamps for calendar totals; use session start/end only for session views. Remove competing allocation rules.</w:t>
            </w:r>
          </w:p>
        </w:tc>
      </w:tr>
    </w:tbl>
    <w:p/>
    <w:p>
      <w:pPr>
        <w:pStyle w:val="Heading2"/>
      </w:pPr>
      <w:r>
        <w:t>Record changes without losing their history</w:t>
      </w:r>
    </w:p>
    <w:p>
      <w:r>
        <w:t>For each decision, record its source, chosen behavior, rationale, affected MD/CD/UD references, and acceptance example. Preserve superseded wording in the decision history. The final requirements should contain one active rule per behavior, including any intentional departures from earlier boundaries.</w:t>
      </w:r>
    </w:p>
    <w:p>
      <w:r/>
    </w:p>
    <w:p>
      <w:pPr>
        <w:pStyle w:val="Heading1"/>
      </w:pPr>
      <w:r>
        <w:t>Baseline and money calculations</w:t>
      </w:r>
    </w:p>
    <w:p>
      <w:pPr>
        <w:pStyle w:val="Heading2"/>
      </w:pPr>
      <w:r>
        <w:t>Choose one baseline formula</w:t>
      </w:r>
    </w:p>
    <w:p>
      <w:r>
        <w:t>S4 O-03 suggests mean cigarette count divided by mean session duration; G-03 says “Average of 7 sessions.” The first interpretation equals total cigarettes divided by total hours. Averaging seven individual session rates can produce a different result. [S2 §8; S1 UD-03; S4 O-03, G-03]</w:t>
      </w:r>
    </w:p>
    <w:p>
      <w:r>
        <w:t>Recommendation: use total cigarettes / total elapsed hours across the first seven valid completed baseline sessions. This measures smoking across the observed elapsed time and avoids giving a very short session the same weight as a long one. Explicitly confirm this interpretation against G-03.</w:t>
      </w:r>
    </w:p>
    <w:p>
      <w:r>
        <w:t>Illustrative check: one session has 2 cigarettes in 1 hour; six sessions each have 4 in 4 hours. The combined rate is 26 / 25 = 1.04 cigarettes/hour. The unweighted mean of session rates is 8 / 7 = 1.142857 cigarettes/hour. The chosen formula must give the documented result in Excel.</w:t>
      </w:r>
    </w:p>
    <w:p>
      <w:pPr>
        <w:pStyle w:val="Heading2"/>
      </w:pPr>
      <w:r>
        <w:t>Define validity without discarding real progress</w:t>
      </w:r>
    </w:p>
    <w:p>
      <w:r>
        <w:t>S4 G-03 proposes confirmation and exclusion for questionable sessions; G-06 proposes excluding sessions shorter than 50% of average. Neither defines a stable reference average, and an average is not available before enough sessions exist. Automatically removing short or zero-cigarette sessions could distort the observed rate.</w:t>
      </w:r>
    </w:p>
    <w:p>
      <w:r>
        <w:t>Recommendation: reject nonpositive elapsed durations from rate calculations. Treat a genuine zero-cigarette session with positive duration as valid. Flag unusually short or long sessions for confirmation without automatically deleting them. Define the seven-session count using valid completed sessions, and keep a reason for every exclusion. A zero baseline rate needs an explicit transition that avoids dividing by zero.</w:t>
      </w:r>
    </w:p>
    <w:p>
      <w:pPr>
        <w:pStyle w:val="Heading2"/>
      </w:pPr>
      <w:r>
        <w:t>Separate spending from the savings comparison</w:t>
      </w:r>
    </w:p>
    <w:p>
      <w:r>
        <w:t>Actual cigarette cost = effective pack price / 20. Actual session cost = sum of its cigarette costs. Cost per hour = actual session cost / elapsed session hours. S4 O-10’s wording would risk dividing an hourly value by hours again; it does not define a savings formula. [S4 O-10, G-02, G-07]</w:t>
      </w:r>
    </w:p>
    <w:p>
      <w:r>
        <w:t>Recommendation for initial Excel validation: expected cost = baseline cost per hour × current session hours; savings = expected cost − actual cost. Baseline cost per hour is total historical baseline cost / total baseline hours. This simple comparison includes both smoking changes and later price changes, so label it “compared with baseline spending.” If savings should isolate smoking reduction, approve a separate price-adjusted comparison before implementation.</w:t>
      </w:r>
    </w:p>
    <w:p>
      <w:r>
        <w:t>Keep event costs at full calculation precision and round only display totals to two decimals. S4 G-07 says “round up” but does not specify precision or stage; confirm whether that intent should replace ordinary display rounding. Define a price change as effective at its saved timestamp, including equal-timestamp ordering. A mid-session change affects only subsequent events.</w:t>
      </w:r>
    </w:p>
    <w:p>
      <w:r/>
    </w:p>
    <w:p>
      <w:pPr>
        <w:pStyle w:val="Heading1"/>
      </w:pPr>
      <w:r>
        <w:t>Reporting rules and scope</w:t>
      </w:r>
    </w:p>
    <w:p>
      <w:pPr>
        <w:pStyle w:val="Heading2"/>
      </w:pPr>
      <w:r>
        <w:t>Use one calendar allocation rule</w:t>
      </w:r>
    </w:p>
    <w:p>
      <w:r>
        <w:t>Recommendation: assign each cigarette and its historical cost to the local calendar date of its timestamp. A session can contribute to two dates without being split operationally. This follows S4 G-06’s individual-timestamp preference and requires retiring O-11’s whole-session last-cigarette rule and G-06’s exclusion of sessions ended after midnight.</w:t>
      </w:r>
    </w:p>
    <w:p>
      <w:r>
        <w:t>For 7- and 30-day history, use the previous 7 or 30 complete local calendar dates, excluding today. Select events by timestamp, not by whether their session started today. Preserve timezone or offset information so later clock or timezone changes do not silently move history. [S3 §4; S4 O-11–12, G-06]</w:t>
      </w:r>
    </w:p>
    <w:p>
      <w:r>
        <w:t>Example: a session starts September 8 at 23:00 and ends September 9 at 01:00, with one cigarette at 23:30 and another at 00:30. In a report viewed September 9, the September 8 event appears and the September 9 event is excluded as today. The completed-session view still contains both cigarettes.</w:t>
      </w:r>
    </w:p>
    <w:p>
      <w:pPr>
        <w:pStyle w:val="Heading2"/>
      </w:pPr>
      <w:r>
        <w:t>Keep different denominators visible</w:t>
      </w:r>
    </w:p>
    <w:tbl>
      <w:tblPr>
        <w:tblW w:type="auto" w:w="0"/>
        <w:jc w:val="center"/>
        <w:tblLayout w:type="fixed"/>
        <w:tblLook w:firstColumn="1" w:firstRow="1" w:lastColumn="0" w:lastRow="0" w:noHBand="0" w:noVBand="1" w:val="04A0"/>
      </w:tblPr>
      <w:tblGrid>
        <w:gridCol w:w="2016"/>
        <w:gridCol w:w="8064"/>
      </w:tblGrid>
      <w:tr>
        <w:trPr>
          <w:tblHeade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View</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Recommended content and basis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Completed defined day</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One completed session: cigarette count, actual cost, and validated savings. Explain that a defined day means one completed smoking session, regardless of midnight.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Session rate</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Cigarettes/hour and cost/hour based on full elapsed session duration. Add savings/hour only after the savings comparison is approved.</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7 day and 30 day</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Dated cigarette counts and costs, with averages/trends whose denominators are stated. If called an average per calendar day, use all 7 or 30 dates in a fully observed window.</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Custom date range</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New in S4 C-04–05. Recommend deferral from the first prototype until rolling windows work; then reuse the same date allocation rule.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Lifetime</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Current attempt only. S4 G-08 excludes baseline and tentatively lists cigarettes, spending, and savings. Confirm totals, savings scope, and access in the report menu.</w:t>
            </w:r>
          </w:p>
        </w:tc>
      </w:tr>
    </w:tbl>
    <w:p/>
    <w:p>
      <w:pPr>
        <w:pStyle w:val="Heading2"/>
      </w:pPr>
      <w:r>
        <w:t>Distinguish zero activity from unavailable data</w:t>
      </w:r>
    </w:p>
    <w:p>
      <w:r>
        <w:t>S4 G-06 excludes inactive dates until “97.5% of the cessation” is complete, but does not define the percentage. Do not implement that condition yet. Show true zero-activity dates in observed windows, and distinguish missing or pre-program dates from measured zeros. Excluding zeros would inflate averages and could hide reduced smoking.</w:t>
      </w:r>
    </w:p>
    <w:p>
      <w:r>
        <w:t>Open sessions can exist under the Start/End workflow despite S4 G-06’s assertion otherwise. Recommend including already-recorded events in historical count/cost totals when their dates qualify, while withholding completed-session rates and savings until End. Defer calendar-date savings until elapsed-time allocation is defined; do not apply a smoking-session hourly baseline to 24 hours automatically.</w:t>
      </w:r>
    </w:p>
    <w:p>
      <w:r/>
    </w:p>
    <w:p>
      <w:pPr>
        <w:pStyle w:val="Heading1"/>
      </w:pPr>
      <w:r>
        <w:t>Session scheduling and program lifecycle</w:t>
      </w:r>
    </w:p>
    <w:p>
      <w:pPr>
        <w:pStyle w:val="Heading2"/>
      </w:pPr>
      <w:r>
        <w:t>Finish the schedule specification before calculating a taper</w:t>
      </w:r>
    </w:p>
    <w:p>
      <w:r>
        <w:t>S4 G-04 provides a useful direction: session start begins the first interval, every cigarette restarts the session’s planned interval, early or late logging uses that same interval, and a later session increases the interval. However, G-05’s delayed/automatic start conflicts with that anchor. S4 O-04 introduces a quit date, while O-05 leaves the percentage increase undefined.</w:t>
      </w:r>
    </w:p>
    <w:p>
      <w:r>
        <w:t>Recommendation: after an explicit Start, next scheduled time = session start + session interval; after each cigarette, next scheduled time = cigarette timestamp + that interval. Store the inputs needed to reproduce the schedule after reopening the app. At or after the scheduled time, show zero remaining or “Scheduled time reached.” Decide which neutral message to use. End removes the active countdown.</w:t>
      </w:r>
    </w:p>
    <w:p>
      <w:r>
        <w:t>During the seven-session baseline, recommend showing collection progress rather than generating a cessation schedule. After the seventh valid End, transition to plan-ready and offer the documented continue/restart choice. Define exactly when the first cessation interval becomes active. [S1 MD-17–22, CD-07; S4 G-03–04]</w:t>
      </w:r>
    </w:p>
    <w:p>
      <w:r>
        <w:t>Resolve how a calendar quit date determines progression across variable-length sessions. Define the starting interval, increase rule, rounding, behavior if the quit date changes, and the endpoint on the quit date. A positive baseline rate yields a reciprocal interval of 60 / rate minutes as a mathematical starting reference; it does not by itself define the intended cessation plan. Validate the chosen schedule with worked cases before approving it.</w:t>
      </w:r>
    </w:p>
    <w:p>
      <w:pPr>
        <w:pStyle w:val="Heading2"/>
      </w:pPr>
      <w:r>
        <w:t>Make invalid actions predictable</w:t>
      </w:r>
    </w:p>
    <w:p>
      <w:r>
        <w:t>Recommend no additional session when Start is selected during an active session; disable End when none exists. For the S4 G-05 double-press rule, treat a second record within five minutes as a confirmation candidate, not proof of a duplicate. Specify the exact five-minute boundary. Confirmation should determine whether to save the second event, preserving the stated MVP preference against later edits without silently losing real smoking events.</w:t>
      </w:r>
    </w:p>
    <w:p>
      <w:r>
        <w:t>Confirm End before committing it, as S4 G-03 requests. If broad editing remains out of scope, distinguish pre-save confirmation from post-save correction. Avoid making a full baseline restart the only remedy for an accidental pending press. Unusually long sessions should prompt review under the recommended manual-end model.</w:t>
      </w:r>
    </w:p>
    <w:p>
      <w:pPr>
        <w:pStyle w:val="Heading2"/>
      </w:pPr>
      <w:r>
        <w:t>Define attempts and restart consequences</w:t>
      </w:r>
    </w:p>
    <w:p>
      <w:r>
        <w:t>S4 G-08 proposes creating an attempt at baseline start, allowing quit/restart at any time, forbidding resume, deleting the prior attempt, and excluding baseline from lifetime reports. These are stronger lifecycle choices than the earlier requirement merely to separate attempts. Keep them explicit rather than assuming separation requires deletion.</w:t>
      </w:r>
    </w:p>
    <w:p>
      <w:r>
        <w:t>Recommendation: give each attempt a separate identity; confirm quit/restart and its deletion consequence before committing it. Retain the current attempt’s baseline inputs while the plan depends on them, even when baseline activity is excluded from lifetime totals. Define “complete,” “quit,” and “restart” separately, including post-quit-date logging and whether completion permits continued reporting. Historical retention instead of deletion would be a scope change requiring a recorded decision.</w:t>
      </w:r>
    </w:p>
    <w:p>
      <w:r/>
    </w:p>
    <w:p>
      <w:pPr>
        <w:pStyle w:val="Heading1"/>
      </w:pPr>
      <w:r>
        <w:t>Recommended next steps</w:t>
      </w:r>
    </w:p>
    <w:p>
      <w:r>
        <w:t>Work in the following order. Suggested responsibility roles describe the work; named owners and dates can be assigned when the decisions are reviewed.</w:t>
      </w:r>
    </w:p>
    <w:tbl>
      <w:tblPr>
        <w:tblW w:type="auto" w:w="0"/>
        <w:jc w:val="center"/>
        <w:tblLayout w:type="fixed"/>
        <w:tblLook w:firstColumn="1" w:firstRow="1" w:lastColumn="0" w:lastRow="0" w:noHBand="0" w:noVBand="1" w:val="04A0"/>
      </w:tblPr>
      <w:tblGrid>
        <w:gridCol w:w="648"/>
        <w:gridCol w:w="3096"/>
        <w:gridCol w:w="6336"/>
      </w:tblGrid>
      <w:tr>
        <w:trPr>
          <w:tblHeade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Order</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Action and suggested role</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Concrete completion condition</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1</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Consolidate decisions</w:t>
              <w:br/>
              <w:t>Product/design owner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Resolve the conflicts in Decisions that must be reconciled. Standardize session, defined day, and calendar date. Classify each S4 annotation as accepted, revised, or unresolved.</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2</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Approve calculations</w:t>
              <w:br/>
              <w:t>Design owner with Excel implementer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Select the baseline formula and validity rules; approve money precision and savings comparison. Complete arithmetic examples, including zero baseline and price changes.</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3</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Specify state and schedule</w:t>
              <w:br/>
              <w:t>Product/design owner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Define Start/Record/End, long-session behavior, duplicate confirmation, baseline transition, quit date, interval progression, completion, and restart.</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4</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Freeze report scope</w:t>
              <w:br/>
              <w:t>Product/design owner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Select a default view and menu; choose date allocation, date-window limits, zero/missing-date behavior, open-session inclusion, and lifetime contents.</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5</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Write numbered requirements</w:t>
              <w:br/>
              <w:t>Requirements owner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Every requirement has source references, one testable behavior, priority, and an acceptance example. Replace affected MD/CD text and specific UD items.</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6</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Build Excel proof</w:t>
              <w:br/>
              <w:t>Excel implementer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Create only fields needed by approved behavior. Calculate baseline, schedule, historical costs, savings, and reports from shared source records.</w:t>
            </w:r>
          </w:p>
        </w:tc>
      </w:tr>
      <w:tr>
        <w:trPr>
          <w:cantSplit/>
        </w:trPr>
        <w:tc>
          <w:tcPr>
            <w:tcW w:type="dxa" w:w="6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7</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Review and approve for app work</w:t>
              <w:br/>
              <w:t>Design owner and implementer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All acceptance cases in Acceptance checks and source references pass; no unresolved rule can change a displayed number or a state transition. Record any deliberately deferred report.</w:t>
            </w:r>
          </w:p>
        </w:tc>
      </w:tr>
    </w:tbl>
    <w:p/>
    <w:p>
      <w:pPr>
        <w:pStyle w:val="Heading2"/>
      </w:pPr>
      <w:r>
        <w:t>Recommended starting data structure</w:t>
      </w:r>
    </w:p>
    <w:p>
      <w:r>
        <w:t>Use separate logical records for program attempts, smoking sessions, cigarette events, and pack-price history. Store attempt/session links, session start and end timestamps, event timestamps, price effective timestamps, and any approved validity status. Add quit-date and plan parameters only after the scheduling decisions establish their purpose.</w:t>
      </w:r>
    </w:p>
    <w:p>
      <w:r>
        <w:t>S4 O-01’s session number, date, timestamp, cigarette entry, and interval are a useful sketch but cannot alone support explicit elapsed sessions, historical prices, and separate attempts. Store full timestamps; derive display dates and intervals. Distinguish observed time between cigarettes from the prescribed schedule interval. The first observed cigarette interval in a session can remain blank as O-01 proposes.</w:t>
      </w:r>
    </w:p>
    <w:p>
      <w:r>
        <w:t>For traceability, the requirements matrix should contain requirement ID, source locator, decision status, behavior, needed inputs, calculated outputs, and acceptance case. The Excel field list and table structure remain provisional until steps 1–4 are complete. [S1 MD-11, MD-31–33; S4 O-01–02 and §4]</w:t>
      </w:r>
    </w:p>
    <w:p>
      <w:r/>
    </w:p>
    <w:p>
      <w:pPr>
        <w:pStyle w:val="Heading1"/>
      </w:pPr>
      <w:r>
        <w:t>Acceptance checks and source references</w:t>
      </w:r>
    </w:p>
    <w:p>
      <w:r>
        <w:t>These checks validate the recommendations if adopted. Change their expected results whenever a different rule is explicitly selected.</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Case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0"/>
          </w:tcPr>
          <w:p>
            <w:pPr>
              <w:spacing w:after="40" w:line="240" w:lineRule="auto"/>
            </w:pPr>
            <w:r>
              <w:rPr>
                <w:b/>
                <w:sz w:val="19"/>
              </w:rPr>
              <w:t>Expected result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Seven baseline sessions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Six valid completed sessions cannot create the plan. Ending the seventh triggers the chosen transition exactly once. The baseline worked example produces 1.04 cigarettes/hour.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Zero and invalid durations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Positive-duration zero-cigarette sessions are handled explicitly. Zero/negative duration never causes division by zero. A zero baseline rate does not produce an infinite interval.</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Midnight and reopening</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A session survives midnight and application reopening. The next scheduled time reconstructs from the same persisted inputs.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Price change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At $10 per pack, 2 cigarettes cost $1.00. At $12 per pack, the next cigarette costs $0.60. Total is $1.60; older events do not change.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Savings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At baseline cost $1.00/hour and a 2-hour session costing $1.60, savings is $0.40. Actual cost $2.00 yields $0.00; $2.40 yields $0.40 above baseline.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Cross-midnight report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The cross-midnight worked example assigns each event to its own date, excludes today from rolling history, and preserves both in the completed-session view.</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Logging and session actions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Start cannot duplicate an active session. End requires one. Test a second press below, at, and above the chosen five-minute boundary; confirmation saves the correct count.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Schedule and quit date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Early/late cigarettes restart the selected session interval. The next session uses the approved progression. Test quit-date changes and endpoint behavior against worked expectations.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Restart and lifetime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sz w:val="19"/>
              </w:rPr>
              <w:t>Restart requires the chosen confirmation, creates separate attempt identity, and follows the agreed deletion policy. Lifetime excludes baseline and other attempts; required baseline inputs remain available.</w:t>
            </w:r>
          </w:p>
        </w:tc>
      </w:tr>
    </w:tbl>
    <w:p/>
    <w:p>
      <w:pPr>
        <w:pStyle w:val="Heading2"/>
      </w:pPr>
      <w:r>
        <w:t>Source key</w:t>
      </w:r>
    </w:p>
    <w:p>
      <w:r>
        <w:t>S1  Smoking_Cessation_Current_Must_Do_Cannot_Do.docx. Working boundaries derived from the September 6 notes. Locators use MD, CD, and UD IDs.</w:t>
      </w:r>
    </w:p>
    <w:p>
      <w:r>
        <w:t>S2  Smoking_Cessation_Preliminary_Design_Notes_2026-09-06.docx. Locators use the numbered sections.</w:t>
      </w:r>
    </w:p>
    <w:p>
      <w:r>
        <w:t>S3  Smoking_Cessation_Reporting_Display_Design_Notes_2026-09-08.docx. Locators use the numbered sections.</w:t>
      </w:r>
    </w:p>
    <w:p>
      <w:r>
        <w:t>S4  Smoking_Cessation_Requirements_Gap_Review_2026-09-09.docx. Includes filled annotation areas. Locators use C, O, and G IDs; these refer to both the review prompt and its associated annotation.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Smoking Cessation Design Comparison and Next Steps</dc:title>
  <dc:subject>Comparison of four design documents with prioritized recommendations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