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Mô tả chu trình xử lý thông tin hệ thống bán hàng online tổng quát gồm 4 bước: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Nhập dữ liệu (Input)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Tiếp nhận thông tin, nhu cầu của khách hàng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Thông tin sản phẩm được chọn (tên sản phẩm, số lượng, mã sản phẩm…)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Cách thức thanh toán( thẻ tín dụng, internet banking,...)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Địa điểm, nơi giao hàng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Xử lý dữ liệu (Processing)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Kiểm tra tính hợp lệ của thông tin (sản phẩm còn hàng, địa chỉ hợp lệ…)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Tính toán đơn hàng (giá tiền, thuế, phí vận chuyển, giảm giá…)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Tạo đơn hàng và mã hóa đơn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Kiểm tra và xử lý thanh toán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Lưu trữ dữ liệu (Storage)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Lưu trữ thông tin đơn hàng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Lưu thông tin khách hàng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Cập nhật trạng thái hàng tồn kho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Lưu lịch sử giao dịch và thanh toán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Lưu dữ liệu phân tích hành vi khách hàng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Xuất kết quả (Output)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Hiển thị thông báo đặt hàng thành công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Gửi email xác nhận đơn hàng cho khách hàng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Cập nhật hệ thống quản lý đơn hàng nội bộ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Xuất báo cáo doanh số, thống kê sản phẩm bán chạy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Thông báo tới đơn vị giao hàng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