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qx1ctnekp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 </w:t>
      </w:r>
    </w:p>
    <w:p w:rsidR="00000000" w:rsidDel="00000000" w:rsidP="00000000" w:rsidRDefault="00000000" w:rsidRPr="00000000" w14:paraId="0000000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Presentation Tier gọi thẳng SQL sẽ làm </w:t>
      </w:r>
      <w:r w:rsidDel="00000000" w:rsidR="00000000" w:rsidRPr="00000000">
        <w:rPr>
          <w:b w:val="1"/>
          <w:bCs w:val="1"/>
          <w:rtl w:val="0"/>
        </w:rPr>
        <w:t xml:space="preserve">sai phân tầng</w:t>
      </w:r>
      <w:r w:rsidDel="00000000" w:rsidR="00000000" w:rsidRPr="00000000">
        <w:rPr>
          <w:rtl w:val="0"/>
        </w:rPr>
        <w:t xml:space="preserve">, khó bảo mật và khó bảo trì. Khi thay đổi CSDL, Mobile App cũng phải sửa theo.</w:t>
      </w:r>
    </w:p>
    <w:p w:rsidR="00000000" w:rsidDel="00000000" w:rsidP="00000000" w:rsidRDefault="00000000" w:rsidRPr="00000000" w14:paraId="00000003">
      <w:pPr>
        <w:pStyle w:val="Heading3"/>
        <w:rPr>
          <w:b w:val="1"/>
          <w:bCs w:val="1"/>
        </w:rPr>
      </w:pPr>
      <w:bookmarkStart w:colFirst="0" w:colLast="0" w:name="_u4a8rtrvqcbu" w:id="1"/>
      <w:bookmarkEnd w:id="1"/>
      <w:r w:rsidDel="00000000" w:rsidR="00000000" w:rsidRPr="00000000">
        <w:rPr>
          <w:b w:val="1"/>
          <w:bCs w:val="1"/>
          <w:rtl w:val="0"/>
        </w:rPr>
        <w:t xml:space="preserve">Phần 2</w:t>
      </w:r>
      <w:r w:rsidDel="00000000" w:rsidR="00000000" w:rsidRPr="00000000">
        <w:rPr>
          <w:b w:val="1"/>
          <w:bCs w:val="1"/>
          <w:color w:val="000000"/>
          <w:sz w:val="22"/>
          <w:szCs w:val="22"/>
        </w:rPr>
        <w:drawing>
          <wp:inline distB="114300" distT="114300" distL="114300" distR="114300">
            <wp:extent cx="5731200" cy="3543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o1trx4om2k7k" w:id="2"/>
      <w:bookmarkEnd w:id="2"/>
      <w:r w:rsidDel="00000000" w:rsidR="00000000" w:rsidRPr="00000000">
        <w:rPr>
          <w:b w:val="1"/>
          <w:bCs w:val="1"/>
          <w:rtl w:val="0"/>
        </w:rPr>
        <w:t xml:space="preserve">Phần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Trường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Nội dung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Shipper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Pre-condition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Shipper đã đăng nhập và có đơn hàng đang giao.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 Flow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Shipper chọn đơn → 2. Nhấn xác nhận giao → 3. App gửi GPS và thông tin qua Controller → 4. DeliveryService kiểm tra GPS/COD → 5. Repository cập nhật trạng thái → 6. Hiển thị giao hàng thành công.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Post-condition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Đơn được cập nhật trạng thái DELIVERED và thông tin giao hàng được lưu lại. 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