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Bước 1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0.237354330709"/>
        <w:gridCol w:w="2700.4331338582683"/>
        <w:gridCol w:w="2844.841322834646"/>
        <w:tblGridChange w:id="0">
          <w:tblGrid>
            <w:gridCol w:w="3480.237354330709"/>
            <w:gridCol w:w="2700.4331338582683"/>
            <w:gridCol w:w="2844.841322834646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Nội dung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Vị trí đề xuất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Đúng/Sai — vị trí đúng nếu sai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Mục A (định nghĩa SKU)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2.4 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Sai — đúng là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1.3 Definitions, Acronyms and Abbreviations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Mục B (3 yêu cầu chức năng)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3.2 Functional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Đúng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Danh sách Actor/Use Case tổng thể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2.2 Product Functions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Sơ đồ Sequence quét mã vạch (minh họa REQ-02)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3.2 Functional Requirements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Đúng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Bước 2 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4.615209615652"/>
        <w:gridCol w:w="2853.974039761884"/>
        <w:gridCol w:w="4606.922561646087"/>
        <w:tblGridChange w:id="0">
          <w:tblGrid>
            <w:gridCol w:w="1564.615209615652"/>
            <w:gridCol w:w="2853.974039761884"/>
            <w:gridCol w:w="4606.922561646087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Mã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Từ ngữ cảm tính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Viết lại (có chỉ số đo lường cụ thể)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"cực nhanh"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Khi quét mã vạch sản phẩm, hệ thống phải trả về kết quả trong thời gian không quá 2 giây kể từ khi nhận được yêu cầu quét mã.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"nếu thấy cần thiết"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Hệ thống phải cho phép người dùng có vai trò Quản lý kho thực hiện chức năng xuất báo cáo tồn kho.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