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Bước 1</w:t>
      </w:r>
    </w:p>
    <w:tbl>
      <w:tblPr>
        <w:tblStyle w:val="Table1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3345"/>
        <w:gridCol w:w="1935"/>
        <w:gridCol w:w="3405"/>
        <w:tblGridChange w:id="0">
          <w:tblGrid>
            <w:gridCol w:w="930"/>
            <w:gridCol w:w="3345"/>
            <w:gridCol w:w="1935"/>
            <w:gridCol w:w="3405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STT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 lỗi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Phân loại lỗi (Sai vị trí IEEE 830 / Vi phạm đặc tính vàng nào)</w:t>
            </w:r>
          </w:p>
        </w:tc>
        <w:tc>
          <w:tcPr>
            <w:tcBorders>
              <w:top w:color="d3d3d3" w:space="0" w:sz="5" w:val="single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đúng hoặc cách khắc phục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Actor, Use Case đặt ở 2.4 Constraints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Sai IEEE 830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Chuyển sang 2.2 Product Functions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ERD đặt ở 1.3 Definitions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Sai IEEE 830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Chuyển sang 3.4 Logical Database Requirements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REQ-21 dùng từ “nhanh chóng”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Verifiable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Quy định thời gian cụ thể, ví dụ ≤ 3 giây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REQ-22 thiếu trường hợp thanh toán thiếu/thất bại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Bổ sung cách xử lý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REQ-23 và REQ-24 mâu thuẫn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Consistent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Thống nhất một quy tắc 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REQ-25 “có thể cân nhắc”, “tùy nguồn lực”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d3d3d3" w:space="0" w:sz="5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Unambiguous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5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Ghi rõ yêu cầu và mức ưu tiên 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Bước 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Actor + Use Case: chuyển → 2.2 Product Functions.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ERD: chuyển → 3.4 Logical Database Requirements.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REQ-21: Hệ thống phải trả báo giá trong ≤ 3 giây sau khi nhận đủ thông tin.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REQ-22: Thanh toán đủ 100% → chuyển “Đã xác nhận”; thanh toán thiếu/thất bại → không xác nhận.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REQ-23: Trước khi thanh toán, Điều phối viên được sửa báo giá.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REQ-24: Sau khi thanh toán đủ 100%, báo giá bị khóa, không được sửa.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REQ-25: Xuất báo giá PDF — Priority: Should Have.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