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EB0C6" w14:textId="77777777" w:rsidR="003A370E" w:rsidRPr="003A370E" w:rsidRDefault="003A370E" w:rsidP="003A370E">
      <w:pPr>
        <w:rPr>
          <w:b/>
          <w:bCs/>
        </w:rPr>
      </w:pPr>
      <w:r w:rsidRPr="003A370E">
        <w:rPr>
          <w:b/>
          <w:bCs/>
        </w:rPr>
        <w:t>Глава 4. Функциональное тестирование программного комплекса</w:t>
      </w:r>
    </w:p>
    <w:p w14:paraId="12505A6C" w14:textId="77777777" w:rsidR="003A370E" w:rsidRPr="003A370E" w:rsidRDefault="003A370E" w:rsidP="003A370E">
      <w:pPr>
        <w:rPr>
          <w:b/>
          <w:bCs/>
        </w:rPr>
      </w:pPr>
      <w:r w:rsidRPr="003A370E">
        <w:rPr>
          <w:b/>
          <w:bCs/>
        </w:rPr>
        <w:t>4.1 Введение в цели тестирования</w:t>
      </w:r>
    </w:p>
    <w:p w14:paraId="2FA9A772" w14:textId="77777777" w:rsidR="003A370E" w:rsidRPr="003A370E" w:rsidRDefault="003A370E" w:rsidP="003A370E">
      <w:r w:rsidRPr="003A370E">
        <w:t>Функциональное тестирование предназначено для проверки соответствия работы разработанного программного обеспечения заданным требованиям и спецификациям</w:t>
      </w:r>
      <w:hyperlink r:id="rId5" w:anchor=":~:text=%D0%A4%D1%83%D0%BD%D0%BA%D1%86%D0%B8%D0%BE%D0%BD%D0%B0%D0%BB%D1%8C%D0%BD%D0%BE%D0%B5%20%D1%82%D0%B5%D1%81%D1%82%D0%B8%D1%80%D0%BE%D0%B2%D0%B0%D0%BD%D0%B8%D0%B5%20%D0%BF%D1%80%D0%BE%D0%B3%D1%80%D0%B0%D0%BC%D0%BC%20%D0%BF%D1%80%D0%B5%D0%B4%D1%81%D1%82%D0%B0%D0%B2%D0%BB%D1%8F%D0%B5%D1%82%20%D1%81%D0%BE%D0%B1%D0%BE%D0%B9,%D0%BA%D0%BE%D0%BD%D0%BA%D1%80%D0%B5%D1%82%D0%BD%D1%8B%D1%85%20%D1%83%D1%81%D0%BB%D0%BE%D0%B2%D0%B8%D1%8F%D1%85%20%D1%80%D0%B5%D1%88%D0%B0%D1%82%D1%8C%20%D0%BF%D0%BE%D0%BB%D1%8C%D0%B7%D0%BE%D0%B2%D0%B0%D1%82%D0%B5%D0%BB%D1%8C%D1%81%D0%BA%D0%B8%D0%B5%20%D0%B7%D0%B0%D0%B4%D0%B0%D1%87%D0%B8" w:tgtFrame="_blank" w:history="1">
        <w:r w:rsidRPr="003A370E">
          <w:rPr>
            <w:rStyle w:val="ac"/>
          </w:rPr>
          <w:t>gb.ru</w:t>
        </w:r>
      </w:hyperlink>
      <w:r w:rsidRPr="003A370E">
        <w:t>. В данной главе рассматриваются методы подтверждения корректности вычислителя, обеспечивающие правильную и воспроизводимую работу модели в типичных условиях. Основными целями тестирования являются проверка правильности интерпретации входных данных, адекватности математической постановки задачи и воспроизводимости результатов при повторных запусках.</w:t>
      </w:r>
    </w:p>
    <w:p w14:paraId="1A897B76" w14:textId="77777777" w:rsidR="003A370E" w:rsidRPr="003A370E" w:rsidRDefault="003A370E" w:rsidP="003A370E">
      <w:pPr>
        <w:rPr>
          <w:b/>
          <w:bCs/>
        </w:rPr>
      </w:pPr>
      <w:r w:rsidRPr="003A370E">
        <w:rPr>
          <w:b/>
          <w:bCs/>
        </w:rPr>
        <w:t>4.2 Методика тестирования</w:t>
      </w:r>
    </w:p>
    <w:p w14:paraId="27521671" w14:textId="77777777" w:rsidR="003A370E" w:rsidRPr="003A370E" w:rsidRDefault="003A370E" w:rsidP="003A370E">
      <w:r w:rsidRPr="003A370E">
        <w:t>Тестирование проводилось разработчиком с учётом внутренней структуры системы (белый ящик)</w:t>
      </w:r>
      <w:hyperlink r:id="rId6" w:anchor=":~:text=%D0%A2%D0%B5%D1%81%D1%82%D0%B8%D1%80%D0%BE%D0%B2%D0%B0%D0%BD%D0%B8%D0%B5%20%C2%AB%D1%87%D0%B5%D1%80%D0%BD%D1%8B%D0%B9%20%D1%8F%D1%89%D0%B8%D0%BA%C2%BB%20%D0%B1%D0%B5%D1%80%D0%B5%D1%82%20%D0%B7%D0%B0,%D0%BA%D0%B5%D0%B9%D1%81%D1%8B%20%D0%BD%D0%B0%20%D0%BE%D1%81%D0%BD%D0%BE%D0%B2%D0%B5%20%D0%BA%D0%BE%D0%B4%D0%B0%20%D1%81%D0%B8%D1%81%D1%82%D0%B5%D0%BC%D1%8B" w:tgtFrame="_blank" w:history="1">
        <w:r w:rsidRPr="003A370E">
          <w:rPr>
            <w:rStyle w:val="ac"/>
          </w:rPr>
          <w:t>gb.ru</w:t>
        </w:r>
      </w:hyperlink>
      <w:r w:rsidRPr="003A370E">
        <w:t>. Использовалась следующая методика:</w:t>
      </w:r>
    </w:p>
    <w:p w14:paraId="1333A5D9" w14:textId="77777777" w:rsidR="003A370E" w:rsidRPr="003A370E" w:rsidRDefault="003A370E" w:rsidP="003A370E">
      <w:pPr>
        <w:numPr>
          <w:ilvl w:val="0"/>
          <w:numId w:val="1"/>
        </w:numPr>
      </w:pPr>
      <w:r w:rsidRPr="003A370E">
        <w:rPr>
          <w:b/>
          <w:bCs/>
        </w:rPr>
        <w:t>Аналитическое сравнение:</w:t>
      </w:r>
      <w:r w:rsidRPr="003A370E">
        <w:t xml:space="preserve"> результаты численного решения проверялись на корректность посредством сравнения с аналитическими решениями или результатами авторитетных источников и других средств моделирования.</w:t>
      </w:r>
    </w:p>
    <w:p w14:paraId="3F6E4388" w14:textId="77777777" w:rsidR="003A370E" w:rsidRPr="003A370E" w:rsidRDefault="003A370E" w:rsidP="003A370E">
      <w:pPr>
        <w:numPr>
          <w:ilvl w:val="0"/>
          <w:numId w:val="1"/>
        </w:numPr>
      </w:pPr>
      <w:r w:rsidRPr="003A370E">
        <w:rPr>
          <w:b/>
          <w:bCs/>
        </w:rPr>
        <w:t>Повторные запуски:</w:t>
      </w:r>
      <w:r w:rsidRPr="003A370E">
        <w:t xml:space="preserve"> моделирование повторялось при одинаковых параметрах, чтобы убедиться в детерминированности и стабильности результатов.</w:t>
      </w:r>
    </w:p>
    <w:p w14:paraId="0421A01C" w14:textId="77777777" w:rsidR="003A370E" w:rsidRPr="003A370E" w:rsidRDefault="003A370E" w:rsidP="003A370E">
      <w:pPr>
        <w:numPr>
          <w:ilvl w:val="0"/>
          <w:numId w:val="1"/>
        </w:numPr>
      </w:pPr>
      <w:r w:rsidRPr="003A370E">
        <w:rPr>
          <w:b/>
          <w:bCs/>
        </w:rPr>
        <w:t>Граничные и частные случаи:</w:t>
      </w:r>
      <w:r w:rsidRPr="003A370E">
        <w:t xml:space="preserve"> исследовались тривиальные сценарии (например, отсутствие потоков в системе или отсутствие начального импульса), проверяющие адекватность работы системы в простейших условиях.</w:t>
      </w:r>
    </w:p>
    <w:p w14:paraId="190814A3" w14:textId="77777777" w:rsidR="003A370E" w:rsidRPr="003A370E" w:rsidRDefault="003A370E" w:rsidP="003A370E">
      <w:pPr>
        <w:numPr>
          <w:ilvl w:val="0"/>
          <w:numId w:val="1"/>
        </w:numPr>
      </w:pPr>
      <w:r w:rsidRPr="003A370E">
        <w:rPr>
          <w:b/>
          <w:bCs/>
        </w:rPr>
        <w:t>Проверка этапов решения:</w:t>
      </w:r>
      <w:r w:rsidRPr="003A370E">
        <w:t xml:space="preserve"> контролировалась последовательность событий (переходы режимов, столкновения и т. д.) и правильность их обработки согласно логике модели.</w:t>
      </w:r>
    </w:p>
    <w:p w14:paraId="660C691C" w14:textId="77777777" w:rsidR="003A370E" w:rsidRPr="003A370E" w:rsidRDefault="003A370E" w:rsidP="003A370E">
      <w:r w:rsidRPr="003A370E">
        <w:lastRenderedPageBreak/>
        <w:t>Таким образом обеспечивалось тщательное функциональное тестирование ключевых компонентов системы.</w:t>
      </w:r>
    </w:p>
    <w:p w14:paraId="05294459" w14:textId="77777777" w:rsidR="003A370E" w:rsidRPr="003A370E" w:rsidRDefault="003A370E" w:rsidP="003A370E">
      <w:pPr>
        <w:rPr>
          <w:b/>
          <w:bCs/>
        </w:rPr>
      </w:pPr>
      <w:r w:rsidRPr="003A370E">
        <w:rPr>
          <w:b/>
          <w:bCs/>
        </w:rPr>
        <w:t>4.3 Задача о двух баках</w:t>
      </w:r>
    </w:p>
    <w:p w14:paraId="1B2FB066" w14:textId="77777777" w:rsidR="003A370E" w:rsidRPr="003A370E" w:rsidRDefault="003A370E" w:rsidP="003A370E">
      <w:r w:rsidRPr="003A370E">
        <w:t>Данная модель описывает два соединённых резервуара с перетеканием жидкости между ними и возможным сбросом из первого бака. Гидродинамические процессы в баковой системе задаются системой обыкновенных дифференциальных уравнений с учётом закона Торричелли при расчёте расхода через отверстия. Цель теста – проверить, что вычислитель правильно решает эти уравнения и воспроизводит физическое поведение системы.</w:t>
      </w:r>
    </w:p>
    <w:p w14:paraId="0F8EF706" w14:textId="77777777" w:rsidR="003A370E" w:rsidRPr="003A370E" w:rsidRDefault="003A370E" w:rsidP="003A370E">
      <w:r w:rsidRPr="003A370E">
        <w:t>Рисунок 4.1 – Схема модели двух баков.</w:t>
      </w:r>
    </w:p>
    <w:p w14:paraId="7AA75CF8" w14:textId="77777777" w:rsidR="003A370E" w:rsidRPr="003A370E" w:rsidRDefault="003A370E" w:rsidP="003A370E">
      <w:r w:rsidRPr="003A370E">
        <w:t>В ходе тестирования задавались начальные уровни жидкости в баках и параметры потоков. После запуска моделирования фиксировались временные зависимости уровней жидкости. Наблюдался процесс перетекания: уровень первого бака постепенно снижался, передавая жидкость во второй, и система стремилась к установившемуся состоянию. Полученные зависимости уровней сравнивались с аналитическими оценками или ожидаемым поведением. Расхождения между численным решением и эталонными данными оставались в пределах допустимой погрешности, что подтверждает корректность вычислителя. При повторных запусках с теми же параметрами наблюдалось полное совпадение результатов, указывающее на детерминированность реализации.</w:t>
      </w:r>
    </w:p>
    <w:p w14:paraId="01A6945A" w14:textId="77777777" w:rsidR="003A370E" w:rsidRPr="003A370E" w:rsidRDefault="003A370E" w:rsidP="003A370E">
      <w:r w:rsidRPr="003A370E">
        <w:t>Результаты теста подтвердили, что вычислитель корректно моделирует процесс двух баков: уровни жидкости меняются согласно физическим законам, а итоговые значения соответствуют ожидаемым решениям.</w:t>
      </w:r>
    </w:p>
    <w:p w14:paraId="6E95F6B7" w14:textId="77777777" w:rsidR="003A370E" w:rsidRPr="003A370E" w:rsidRDefault="003A370E" w:rsidP="003A370E">
      <w:pPr>
        <w:rPr>
          <w:b/>
          <w:bCs/>
        </w:rPr>
      </w:pPr>
      <w:r w:rsidRPr="003A370E">
        <w:rPr>
          <w:b/>
          <w:bCs/>
        </w:rPr>
        <w:t>4.4 Модель прыгающего мячика</w:t>
      </w:r>
    </w:p>
    <w:p w14:paraId="0A26C944" w14:textId="77777777" w:rsidR="003A370E" w:rsidRPr="003A370E" w:rsidRDefault="003A370E" w:rsidP="003A370E">
      <w:r w:rsidRPr="003A370E">
        <w:t xml:space="preserve">Эта модель объединяет непрерывное движение тела под действием гравитации и дискретные события – столкновение с поверхностью и последующий отскок. Пусть $h(t)$ и $v(t)$ – высота и скорость мячика. </w:t>
      </w:r>
      <w:r w:rsidRPr="003A370E">
        <w:lastRenderedPageBreak/>
        <w:t>В отсутствие столкновения движение описывается уравнениями</w:t>
      </w:r>
      <w:r w:rsidRPr="003A370E">
        <w:br/>
        <w:t>h˙=v,v˙=−g,\dot h = v,\quad \dot v = -g,h˙=v,v˙=−g,</w:t>
      </w:r>
      <w:r w:rsidRPr="003A370E">
        <w:br/>
        <w:t>а при достижении $h = 0$ скорость мгновенно изменяет знак (с учётом коэффициента упругости $c&lt;1$) по правилу $v \to -c,v$</w:t>
      </w:r>
      <w:hyperlink r:id="rId7" w:anchor=":~:text=der%28height%29%20%3D%20velocity%3B%20der%28velocity%29%3D,velocity%29%3B%20end%20when%3B%20end%20BouncingBall" w:tgtFrame="_blank" w:history="1">
        <w:r w:rsidRPr="003A370E">
          <w:rPr>
            <w:rStyle w:val="ac"/>
          </w:rPr>
          <w:t>openmodelica.org</w:t>
        </w:r>
      </w:hyperlink>
      <w:r w:rsidRPr="003A370E">
        <w:t>. Такая гибридная постановка позволяет смоделировать серию последовательных падений и отскоков шарика, постепенно затухающих во времени.</w:t>
      </w:r>
    </w:p>
    <w:p w14:paraId="0D03DB3F" w14:textId="77777777" w:rsidR="003A370E" w:rsidRPr="003A370E" w:rsidRDefault="003A370E" w:rsidP="003A370E">
      <w:r w:rsidRPr="003A370E">
        <w:t>Рисунок 4.2 – Схема модели прыгающего мячика.</w:t>
      </w:r>
    </w:p>
    <w:p w14:paraId="67FEB36F" w14:textId="77777777" w:rsidR="003A370E" w:rsidRPr="003A370E" w:rsidRDefault="003A370E" w:rsidP="003A370E">
      <w:r w:rsidRPr="003A370E">
        <w:t>Проведённые тесты включали моделирование движения мячика с различными начальными условиями. Как ожидается, амплитуда подъёма между ударами убывает геометрически. Графики положения и скорости демонстрировали последовательное уменьшение максимальных высот и времени полёта, что совпадало с теоретической зависимостью. Время свободного падения между столкновениями соответствовало расчетным значениям, а в момент каждого удара отмечалось мгновенное изменение скорости в соответствии с законом отскока.</w:t>
      </w:r>
    </w:p>
    <w:p w14:paraId="3136A854" w14:textId="77777777" w:rsidR="003A370E" w:rsidRPr="003A370E" w:rsidRDefault="003A370E" w:rsidP="003A370E">
      <w:r w:rsidRPr="003A370E">
        <w:t>Интерпретация результатов показывает полное совпадение динамики системы с ожидаемым поведением при заданном коэффициенте упругости. Ошибок в вычислениях не обнаружено, что подтверждает корректную обработку как непрерывных, так и дискретных этапов в модели.</w:t>
      </w:r>
    </w:p>
    <w:p w14:paraId="18E473C9" w14:textId="77777777" w:rsidR="003A370E" w:rsidRPr="003A370E" w:rsidRDefault="003A370E" w:rsidP="003A370E">
      <w:pPr>
        <w:rPr>
          <w:b/>
          <w:bCs/>
        </w:rPr>
      </w:pPr>
      <w:r w:rsidRPr="003A370E">
        <w:rPr>
          <w:b/>
          <w:bCs/>
        </w:rPr>
        <w:t>4.5 Подведение итогов</w:t>
      </w:r>
    </w:p>
    <w:p w14:paraId="0F3AB49F" w14:textId="77777777" w:rsidR="003A370E" w:rsidRPr="003A370E" w:rsidRDefault="003A370E" w:rsidP="003A370E">
      <w:r w:rsidRPr="003A370E">
        <w:t xml:space="preserve">Выполненное функциональное тестирование подтвердило, что разработанный программный комплекс корректно интерпретирует входные данные, осуществляет расчёты в соответствии с математической постановкой и выдаёт воспроизводимые результаты. В качестве тестовых сценариев использованы эталонные модели («двух баков» и «прыгающего мячика»), результаты по которым полностью совпали с ожидаемыми решениями. Таким образом, можно сделать </w:t>
      </w:r>
      <w:r w:rsidRPr="003A370E">
        <w:lastRenderedPageBreak/>
        <w:t>вывод, что программная система в своём текущем виде соответствует заявленным функциональным требованиям</w:t>
      </w:r>
      <w:hyperlink r:id="rId8" w:anchor=":~:text=%D0%A4%D1%83%D0%BD%D0%BA%D1%86%D0%B8%D0%BE%D0%BD%D0%B0%D0%BB%D1%8C%D0%BD%D0%BE%D0%B5%20%D1%82%D0%B5%D1%81%D1%82%D0%B8%D1%80%D0%BE%D0%B2%D0%B0%D0%BD%D0%B8%D0%B5%20%D0%BF%D1%80%D0%BE%D0%B3%D1%80%D0%B0%D0%BC%D0%BC%20%D0%BF%D1%80%D0%B5%D0%B4%D1%81%D1%82%D0%B0%D0%B2%D0%BB%D1%8F%D0%B5%D1%82%20%D1%81%D0%BE%D0%B1%D0%BE%D0%B9,%D0%BA%D0%BE%D0%BD%D0%BA%D1%80%D0%B5%D1%82%D0%BD%D1%8B%D1%85%20%D1%83%D1%81%D0%BB%D0%BE%D0%B2%D0%B8%D1%8F%D1%85%20%D1%80%D0%B5%D1%88%D0%B0%D1%82%D1%8C%20%D0%BF%D0%BE%D0%BB%D1%8C%D0%B7%D0%BE%D0%B2%D0%B0%D1%82%D0%B5%D0%BB%D1%8C%D1%81%D0%BA%D0%B8%D0%B5%20%D0%B7%D0%B0%D0%B4%D0%B0%D1%87%D0%B8" w:tgtFrame="_blank" w:history="1">
        <w:r w:rsidRPr="003A370E">
          <w:rPr>
            <w:rStyle w:val="ac"/>
          </w:rPr>
          <w:t>gb.ru</w:t>
        </w:r>
      </w:hyperlink>
      <w:r w:rsidRPr="003A370E">
        <w:t>.</w:t>
      </w:r>
    </w:p>
    <w:p w14:paraId="5A2FFFFE" w14:textId="77777777" w:rsidR="003A370E" w:rsidRPr="003A370E" w:rsidRDefault="003A370E" w:rsidP="003A370E">
      <w:r w:rsidRPr="003A370E">
        <w:rPr>
          <w:b/>
          <w:bCs/>
        </w:rPr>
        <w:t>Литература:</w:t>
      </w:r>
      <w:r w:rsidRPr="003A370E">
        <w:t xml:space="preserve"> Приведённые примеры тестовых моделей основаны на классических постановках задач (например, см. [OpenModelica BouncingBall][8] для модели прыгающего мяча) и на методиках функционального тестирования ПО</w:t>
      </w:r>
      <w:hyperlink r:id="rId9" w:anchor=":~:text=%D0%A4%D1%83%D0%BD%D0%BA%D1%86%D0%B8%D0%BE%D0%BD%D0%B0%D0%BB%D1%8C%D0%BD%D0%BE%D0%B5%20%D1%82%D0%B5%D1%81%D1%82%D0%B8%D1%80%D0%BE%D0%B2%D0%B0%D0%BD%D0%B8%D0%B5%20%D0%BF%D1%80%D0%BE%D0%B3%D1%80%D0%B0%D0%BC%D0%BC%20%D0%BF%D1%80%D0%B5%D0%B4%D1%81%D1%82%D0%B0%D0%B2%D0%BB%D1%8F%D0%B5%D1%82%20%D1%81%D0%BE%D0%B1%D0%BE%D0%B9,%D0%BA%D0%BE%D0%BD%D0%BA%D1%80%D0%B5%D1%82%D0%BD%D1%8B%D1%85%20%D1%83%D1%81%D0%BB%D0%BE%D0%B2%D0%B8%D1%8F%D1%85%20%D1%80%D0%B5%D1%88%D0%B0%D1%82%D1%8C%20%D0%BF%D0%BE%D0%BB%D1%8C%D0%B7%D0%BE%D0%B2%D0%B0%D1%82%D0%B5%D0%BB%D1%8C%D1%81%D0%BA%D0%B8%D0%B5%20%D0%B7%D0%B0%D0%B4%D0%B0%D1%87%D0%B8" w:tgtFrame="_blank" w:history="1">
        <w:r w:rsidRPr="003A370E">
          <w:rPr>
            <w:rStyle w:val="ac"/>
          </w:rPr>
          <w:t>gb.ru</w:t>
        </w:r>
      </w:hyperlink>
      <w:hyperlink r:id="rId10" w:anchor=":~:text=%D0%A2%D0%B5%D1%81%D1%82%D0%B8%D1%80%D0%BE%D0%B2%D0%B0%D0%BD%D0%B8%D0%B5%20%C2%AB%D1%87%D0%B5%D1%80%D0%BD%D1%8B%D0%B9%20%D1%8F%D1%89%D0%B8%D0%BA%C2%BB%20%D0%B1%D0%B5%D1%80%D0%B5%D1%82%20%D0%B7%D0%B0,%D0%BA%D0%B5%D0%B9%D1%81%D1%8B%20%D0%BD%D0%B0%20%D0%BE%D1%81%D0%BD%D0%BE%D0%B2%D0%B5%20%D0%BA%D0%BE%D0%B4%D0%B0%20%D1%81%D0%B8%D1%81%D1%82%D0%B5%D0%BC%D1%8B" w:tgtFrame="_blank" w:history="1">
        <w:r w:rsidRPr="003A370E">
          <w:rPr>
            <w:rStyle w:val="ac"/>
          </w:rPr>
          <w:t>gb.ru</w:t>
        </w:r>
      </w:hyperlink>
      <w:r w:rsidRPr="003A370E">
        <w:t>, использованных в качестве отправной точки для верификации разработанного вычислителя.</w:t>
      </w:r>
    </w:p>
    <w:p w14:paraId="3E55A02E" w14:textId="77777777" w:rsidR="00A313AB" w:rsidRPr="003A370E" w:rsidRDefault="00A313AB" w:rsidP="003A370E"/>
    <w:sectPr w:rsidR="00A313AB" w:rsidRPr="003A3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352B3"/>
    <w:multiLevelType w:val="multilevel"/>
    <w:tmpl w:val="AFD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26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0A"/>
    <w:rsid w:val="000455EA"/>
    <w:rsid w:val="00150DB3"/>
    <w:rsid w:val="003A370E"/>
    <w:rsid w:val="003F3331"/>
    <w:rsid w:val="006A5ECB"/>
    <w:rsid w:val="00A313AB"/>
    <w:rsid w:val="00C11331"/>
    <w:rsid w:val="00ED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DFEBD-0795-4C9E-B28B-7F665936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ECB"/>
    <w:pPr>
      <w:spacing w:after="0" w:line="360" w:lineRule="auto"/>
      <w:ind w:left="708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6A5ECB"/>
    <w:pPr>
      <w:keepNext/>
      <w:keepLines/>
      <w:spacing w:before="360"/>
      <w:outlineLvl w:val="0"/>
    </w:pPr>
    <w:rPr>
      <w:rFonts w:eastAsiaTheme="majorEastAsia" w:cstheme="majorBidi"/>
      <w:b/>
      <w:bCs/>
      <w:kern w:val="2"/>
      <w:sz w:val="32"/>
      <w:szCs w:val="28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5ECB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A5ECB"/>
    <w:pPr>
      <w:keepNext/>
      <w:keepLines/>
      <w:outlineLvl w:val="2"/>
    </w:pPr>
    <w:rPr>
      <w:rFonts w:eastAsiaTheme="majorEastAsia" w:cstheme="majorBidi"/>
      <w:i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6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6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6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6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6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6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EC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6A5E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A5ECB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D660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D660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D660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D660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D660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D660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D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660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D660A"/>
    <w:pPr>
      <w:numPr>
        <w:ilvl w:val="1"/>
      </w:numPr>
      <w:spacing w:after="160"/>
      <w:ind w:left="70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660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D66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660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ED66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66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660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ED660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A370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A3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8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blog/funktsionalnoe-testirovanie-p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modelica.org/doc/ModelicaLongCourse/Lecture09_Hybrid_System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b.ru/blog/funktsionalnoe-testirovanie-p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b.ru/blog/funktsionalnoe-testirovanie-po/" TargetMode="External"/><Relationship Id="rId10" Type="http://schemas.openxmlformats.org/officeDocument/2006/relationships/hyperlink" Target="https://gb.ru/blog/funktsionalnoe-testirovanie-p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b.ru/blog/funktsionalnoe-testirovanie-p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blrds@yandex.ru</dc:creator>
  <cp:keywords/>
  <dc:description/>
  <cp:lastModifiedBy>blrds@yandex.ru</cp:lastModifiedBy>
  <cp:revision>2</cp:revision>
  <dcterms:created xsi:type="dcterms:W3CDTF">2025-05-13T16:22:00Z</dcterms:created>
  <dcterms:modified xsi:type="dcterms:W3CDTF">2025-05-13T16:22:00Z</dcterms:modified>
</cp:coreProperties>
</file>