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4"/>
          <w:szCs w:val="34"/>
        </w:rPr>
        <w:t xml:space="preserve">Brittany Welch</w:t>
      </w:r>
    </w:p>
    <w:p>
      <w:pPr>
        <w:spacing w:after="120"/>
      </w:pPr>
      <w:r>
        <w:rPr>
          <w:i/>
          <w:iCs/>
          <w:sz w:val="21"/>
          <w:szCs w:val="21"/>
        </w:rPr>
        <w:t xml:space="preserve">Staff Product Designer - Design Systems, AI Product Design, Motion Design</w:t>
      </w:r>
    </w:p>
    <w:p>
      <w:pPr>
        <w:spacing w:after="240"/>
        <w:jc w:val="left"/>
      </w:pPr>
      <w:r>
        <w:rPr>
          <w:sz w:val="20"/>
          <w:szCs w:val="20"/>
        </w:rPr>
        <w:t xml:space="preserve">Brandon, MS  |  662-550-0523  |  blrwelch@gmail.com  |  bwelch.me  |  linkedin.com/in/blrwelch</w:t>
      </w:r>
    </w:p>
    <w:p>
      <w:pPr>
        <w:pStyle w:val="Heading1"/>
        <w:pBdr>
          <w:bottom w:val="single" w:color="999999" w:sz="4" w:space="4"/>
        </w:pBdr>
        <w:spacing w:after="120" w:before="240"/>
      </w:pPr>
      <w:r>
        <w:rPr>
          <w:b/>
          <w:bCs/>
          <w:color w:val="000000"/>
          <w:sz w:val="24"/>
          <w:szCs w:val="24"/>
        </w:rPr>
        <w:t xml:space="preserve">Summary</w:t>
      </w:r>
    </w:p>
    <w:p>
      <w:pPr>
        <w:spacing w:after="100"/>
      </w:pPr>
      <w:r>
        <w:rPr>
          <w:sz w:val="20"/>
          <w:szCs w:val="20"/>
        </w:rPr>
        <w:t xml:space="preserve">Staff Product Designer with 17 years of building design systems and AI-native product experiences for enterprise and consumer platforms. I've led design language development in Fortune 500 e-commerce and pharma-regulated environments, bridging systems thinking with high-craft execution across visual design, motion, and prototyping. I bring deep expertise in translating emerging AI capabilities into scalable, usable product experiences.</w:t>
      </w:r>
    </w:p>
    <w:p>
      <w:pPr>
        <w:pStyle w:val="Heading1"/>
        <w:pBdr>
          <w:bottom w:val="single" w:color="999999" w:sz="4" w:space="4"/>
        </w:pBdr>
        <w:spacing w:after="120" w:before="240"/>
      </w:pPr>
      <w:r>
        <w:rPr>
          <w:b/>
          <w:bCs/>
          <w:color w:val="000000"/>
          <w:sz w:val="24"/>
          <w:szCs w:val="24"/>
        </w:rPr>
        <w:t xml:space="preserve">Experience</w:t>
      </w:r>
    </w:p>
    <w:p>
      <w:pPr>
        <w:tabs>
          <w:tab w:val="right" w:pos="9360"/>
        </w:tabs>
        <w:spacing w:after="0" w:before="200"/>
      </w:pPr>
      <w:r>
        <w:rPr>
          <w:b/>
          <w:bCs/>
          <w:sz w:val="22"/>
          <w:szCs w:val="22"/>
        </w:rPr>
        <w:t xml:space="preserve">Senior Product Designer</w:t>
      </w:r>
      <w:r>
        <w:rPr>
          <w:sz w:val="20"/>
          <w:szCs w:val="20"/>
        </w:rPr>
        <w:t xml:space="preserve">	2021 - Present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Lextech Global Services - Chicago, IL (Remote)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Migrated an enterprise design system from regulated pharma into Claude Design's Design Systems tool, translating hundreds of components and visual standards into an AI product environment while maintaining compliance requirements.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Built and maintained design systems for 2 pharmaceutical clients, establishing component libraries and usage guidelines adopted across product and marketing teams.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Created motion design and interactive prototypes and deliverables in Figma and After Effects to validate flows, communicate interaction intent, train teams, and align interdepartmental teams before development.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Facilitated discovery workshops and stakeholder interviews to validate design directions and build alignment across product, engineering, and leadership.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Led multiple internal and customer-facing AI initiatives, including end-to-end design of the company's AI Practice platform.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Interviewed teammates to establish a baseline of AI readiness and capability.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Rapidly experimented with and iterated on various AI tools to identify best-fit solutions, pivoting quickly as needed.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Established and implemented branding for aiwhy.io, the customer-facing marketplace for AI agents and skills.</w:t>
      </w:r>
    </w:p>
    <w:p>
      <w:pPr>
        <w:tabs>
          <w:tab w:val="right" w:pos="9360"/>
        </w:tabs>
        <w:spacing w:after="0" w:before="200"/>
      </w:pPr>
      <w:r>
        <w:rPr>
          <w:b/>
          <w:bCs/>
          <w:sz w:val="22"/>
          <w:szCs w:val="22"/>
        </w:rPr>
        <w:t xml:space="preserve">Senior UI Designer</w:t>
      </w:r>
      <w:r>
        <w:rPr>
          <w:sz w:val="20"/>
          <w:szCs w:val="20"/>
        </w:rPr>
        <w:t xml:space="preserve">	2019 - 2021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AutoZone - Memphis, TN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Led design on a cross-functional Product Discovery team for AutoZone.com, a Fortune 500 e-commerce platform serving 60M active users.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Led interaction design and component architecture for the full responsive redesign of AutoZone.com, establishing patterns and standards adopted across the design org.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Drove design quality through critique and review rituals, raising the craft standard and giving junior designers a clearer feedback model to grow from.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Mentored junior designers and led new-hire onboarding, helping build a more consistent and confident design practice across the team.</w:t>
      </w:r>
    </w:p>
    <w:p>
      <w:pPr>
        <w:tabs>
          <w:tab w:val="right" w:pos="9360"/>
        </w:tabs>
        <w:spacing w:after="0" w:before="200"/>
      </w:pPr>
      <w:r>
        <w:rPr>
          <w:b/>
          <w:bCs/>
          <w:sz w:val="22"/>
          <w:szCs w:val="22"/>
        </w:rPr>
        <w:t xml:space="preserve">UX Developer II</w:t>
      </w:r>
      <w:r>
        <w:rPr>
          <w:sz w:val="20"/>
          <w:szCs w:val="20"/>
        </w:rPr>
        <w:t xml:space="preserve">	2011 - 2019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 Spire - Ridgeland, 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Owned UX design and front-end development for the full redesign and launch of C Spire's flagship wireless site, careers site, and business services site, all responsive and built to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Built and maintained the company's pattern library and design standards, establishing a shared visual language that held up across every product surface and team.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Developed deep expertise in complex consumer product flows: account management, upgrade eligibility, product catalogs, and multi-step promotional mechanics.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0"/>
          <w:szCs w:val="20"/>
        </w:rPr>
        <w:t xml:space="preserve">Partnered across marketing, product, and engineering to ship unified digital experiences across a broad and fast-moving product portfolio.</w:t>
      </w:r>
    </w:p>
    <w:p>
      <w:pPr>
        <w:pStyle w:val="Heading1"/>
        <w:pBdr>
          <w:bottom w:val="single" w:color="999999" w:sz="4" w:space="4"/>
        </w:pBdr>
        <w:spacing w:after="120" w:before="240"/>
      </w:pPr>
      <w:r>
        <w:rPr>
          <w:b/>
          <w:bCs/>
          <w:color w:val="000000"/>
          <w:sz w:val="24"/>
          <w:szCs w:val="24"/>
        </w:rPr>
        <w:t xml:space="preserve">Skills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Design Systems &amp; Platform: </w:t>
      </w:r>
      <w:r>
        <w:rPr>
          <w:sz w:val="20"/>
          <w:szCs w:val="20"/>
        </w:rPr>
        <w:t xml:space="preserve">Design Systems Architecture, Component Libraries, Multi-Platform Design (iOS &amp; Android), Design Language Development, Design Tokens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Product &amp; Interaction: </w:t>
      </w:r>
      <w:r>
        <w:rPr>
          <w:sz w:val="20"/>
          <w:szCs w:val="20"/>
        </w:rPr>
        <w:t xml:space="preserve">Product Design, Interaction Design, Rapid Prototyping, User Flows, Information Architecture, AI-Native Product Design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Visual &amp; Motion: </w:t>
      </w:r>
      <w:r>
        <w:rPr>
          <w:sz w:val="20"/>
          <w:szCs w:val="20"/>
        </w:rPr>
        <w:t xml:space="preserve">Visual Design, Motion Design, Advanced Prototyping, Responsive Design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Research &amp; Collaboration: </w:t>
      </w:r>
      <w:r>
        <w:rPr>
          <w:sz w:val="20"/>
          <w:szCs w:val="20"/>
        </w:rPr>
        <w:t xml:space="preserve">UX Research, Discovery Workshops, Stakeholder Facilitation, Cross-Team Collaboration, Mentorship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Tools: </w:t>
      </w:r>
      <w:r>
        <w:rPr>
          <w:sz w:val="20"/>
          <w:szCs w:val="20"/>
        </w:rPr>
        <w:t xml:space="preserve">Figma (Advanced Prototyping), Adobe After Effects, Adobe Creative Cloud, Sketch, Zeplin, Claude, ChatGPT, Cursor, Jira, Azure DevOps, Notion</w:t>
      </w:r>
    </w:p>
    <w:p>
      <w:pPr>
        <w:pStyle w:val="Heading1"/>
        <w:pBdr>
          <w:bottom w:val="single" w:color="999999" w:sz="4" w:space="4"/>
        </w:pBdr>
        <w:spacing w:after="120" w:before="240"/>
      </w:pPr>
      <w:r>
        <w:rPr>
          <w:b/>
          <w:bCs/>
          <w:color w:val="000000"/>
          <w:sz w:val="24"/>
          <w:szCs w:val="24"/>
        </w:rPr>
        <w:t xml:space="preserve">Education</w:t>
      </w:r>
    </w:p>
    <w:p>
      <w:r>
        <w:rPr>
          <w:sz w:val="20"/>
          <w:szCs w:val="20"/>
        </w:rPr>
        <w:t xml:space="preserve">B.S. Graphic Design - Samford University - Birmingham, AL - 2008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2026-07-02T03:31:54.225Z</dcterms:created>
  <dcterms:modified xsi:type="dcterms:W3CDTF">2026-07-02T03:31:54.226Z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