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Brittany Welch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Product Designer - UX Design, Design Systems, Lean UX</w:t>
      </w:r>
    </w:p>
    <w:p>
      <w:pPr>
        <w:spacing w:after="220"/>
        <w:jc w:val="left"/>
      </w:pPr>
      <w:r>
        <w:rPr>
          <w:sz w:val="20"/>
          <w:szCs w:val="20"/>
        </w:rPr>
        <w:t xml:space="preserve">Brandon, MS  |  662-550-0523  |  blrwelch@gmail.com  |  bwelch.me  |  linkedin.com/in/blrwelch</w:t>
      </w:r>
    </w:p>
    <w:p>
      <w:pPr>
        <w:pStyle w:val="Heading1"/>
        <w:pBdr>
          <w:bottom w:val="single" w:color="999999" w:sz="4" w:space="3"/>
        </w:pBdr>
        <w:spacing w:after="90" w:before="200"/>
      </w:pPr>
      <w:r>
        <w:rPr>
          <w:b/>
          <w:bCs/>
          <w:color w:val="000000"/>
          <w:sz w:val="23"/>
          <w:szCs w:val="23"/>
        </w:rPr>
        <w:t xml:space="preserve">Summary</w:t>
      </w:r>
    </w:p>
    <w:p>
      <w:pPr>
        <w:spacing w:after="60"/>
      </w:pPr>
      <w:r>
        <w:rPr>
          <w:sz w:val="20"/>
          <w:szCs w:val="20"/>
        </w:rPr>
        <w:t xml:space="preserve">Product Designer with 17 years of experience leading UX strategy, research, and design systems for Fortune 500 e-commerce, regulated pharma, and enterprise software. Skilled across the full design arc, from lean UX research to wireframes, prototypes, and production-ready interaction design, with recent focus on AI-native product design and mentoring other designers.</w:t>
      </w:r>
    </w:p>
    <w:p>
      <w:pPr>
        <w:pStyle w:val="Heading1"/>
        <w:pBdr>
          <w:bottom w:val="single" w:color="999999" w:sz="4" w:space="3"/>
        </w:pBdr>
        <w:spacing w:after="90" w:before="200"/>
      </w:pPr>
      <w:r>
        <w:rPr>
          <w:b/>
          <w:bCs/>
          <w:color w:val="000000"/>
          <w:sz w:val="23"/>
          <w:szCs w:val="23"/>
        </w:rPr>
        <w:t xml:space="preserve">Experience</w:t>
      </w:r>
    </w:p>
    <w:p>
      <w:pPr>
        <w:tabs>
          <w:tab w:val="right" w:pos="9360"/>
        </w:tabs>
        <w:spacing w:after="0" w:before="170"/>
      </w:pPr>
      <w:r>
        <w:rPr>
          <w:b/>
          <w:bCs/>
          <w:sz w:val="21"/>
          <w:szCs w:val="21"/>
        </w:rPr>
        <w:t xml:space="preserve">Senior Product Designer</w:t>
      </w:r>
      <w:r>
        <w:rPr>
          <w:sz w:val="20"/>
          <w:szCs w:val="20"/>
        </w:rPr>
        <w:t xml:space="preserve">	2021 - Present</w:t>
      </w:r>
    </w:p>
    <w:p>
      <w:pPr>
        <w:spacing w:after="90" w:before="0"/>
      </w:pPr>
      <w:r>
        <w:rPr>
          <w:i/>
          <w:iCs/>
          <w:sz w:val="20"/>
          <w:szCs w:val="20"/>
        </w:rPr>
        <w:t xml:space="preserve">Lextech Global Services - Chicago, IL (Remote)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Migrated an enterprise pharma design system into Claude Design's Design Systems tool while maintaining compliance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user research, discovery workshops, and stakeholder interviews to validate design directions across product, engineering, and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Created wireframes, user flows, and interactive prototypes in Figma and After Effects to align teams before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end-to-end design of the company's AI Practice platform and other AI initiatives, including branding for aiwhy.io.</w:t>
      </w:r>
    </w:p>
    <w:p>
      <w:pPr>
        <w:tabs>
          <w:tab w:val="right" w:pos="9360"/>
        </w:tabs>
        <w:spacing w:after="0" w:before="170"/>
      </w:pPr>
      <w:r>
        <w:rPr>
          <w:b/>
          <w:bCs/>
          <w:sz w:val="21"/>
          <w:szCs w:val="21"/>
        </w:rPr>
        <w:t xml:space="preserve">Senior UI Designer</w:t>
      </w:r>
      <w:r>
        <w:rPr>
          <w:sz w:val="20"/>
          <w:szCs w:val="20"/>
        </w:rPr>
        <w:t xml:space="preserve">	2019 - 2021</w:t>
      </w:r>
    </w:p>
    <w:p>
      <w:pPr>
        <w:spacing w:after="90" w:before="0"/>
      </w:pPr>
      <w:r>
        <w:rPr>
          <w:i/>
          <w:iCs/>
          <w:sz w:val="20"/>
          <w:szCs w:val="20"/>
        </w:rPr>
        <w:t xml:space="preserve">AutoZone - Memphis, TN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design on a cross-functional team for AutoZone.com, a Fortune 500 e-commerce platform serving 60 million users, in an iterative lean UX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Led interaction design and component architecture for the platform's full responsive redesign.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Mentored junior designers and led new hire onboarding through critique and review rituals.</w:t>
      </w:r>
    </w:p>
    <w:p>
      <w:pPr>
        <w:tabs>
          <w:tab w:val="right" w:pos="9360"/>
        </w:tabs>
        <w:spacing w:after="0" w:before="170"/>
      </w:pPr>
      <w:r>
        <w:rPr>
          <w:b/>
          <w:bCs/>
          <w:sz w:val="21"/>
          <w:szCs w:val="21"/>
        </w:rPr>
        <w:t xml:space="preserve">UX Developer II</w:t>
      </w:r>
      <w:r>
        <w:rPr>
          <w:sz w:val="20"/>
          <w:szCs w:val="20"/>
        </w:rPr>
        <w:t xml:space="preserve">	2011 - 2019</w:t>
      </w:r>
    </w:p>
    <w:p>
      <w:pPr>
        <w:spacing w:after="90" w:before="0"/>
      </w:pPr>
      <w:r>
        <w:rPr>
          <w:i/>
          <w:iCs/>
          <w:sz w:val="20"/>
          <w:szCs w:val="20"/>
        </w:rPr>
        <w:t xml:space="preserve">C Spire - Ridgeland, 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Owned UX design and front-end development for C Spire's flagship wireless, careers, and business services sites.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and maintained the company's pattern library, establishing a shared visual language across the product portfolio.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Conducted user research and mapped complex customer journeys across account management, upgrade eligibility, and promotional flows.</w:t>
      </w:r>
    </w:p>
    <w:p>
      <w:pPr>
        <w:pStyle w:val="Heading1"/>
        <w:pBdr>
          <w:bottom w:val="single" w:color="999999" w:sz="4" w:space="3"/>
        </w:pBdr>
        <w:spacing w:after="90" w:before="200"/>
      </w:pPr>
      <w:r>
        <w:rPr>
          <w:b/>
          <w:bCs/>
          <w:color w:val="000000"/>
          <w:sz w:val="23"/>
          <w:szCs w:val="23"/>
        </w:rPr>
        <w:t xml:space="preserve">Skills</w:t>
      </w:r>
    </w:p>
    <w:p>
      <w:pPr>
        <w:spacing w:after="90"/>
      </w:pPr>
      <w:r>
        <w:rPr>
          <w:b/>
          <w:bCs/>
          <w:sz w:val="20"/>
          <w:szCs w:val="20"/>
        </w:rPr>
        <w:t xml:space="preserve">UX &amp; Research: </w:t>
      </w:r>
      <w:r>
        <w:rPr>
          <w:sz w:val="20"/>
          <w:szCs w:val="20"/>
        </w:rPr>
        <w:t xml:space="preserve">Design Thinking, Lean UX, Agile, User Research, Usability Testing, Journey Mapping</w:t>
      </w:r>
    </w:p>
    <w:p>
      <w:pPr>
        <w:spacing w:after="90"/>
      </w:pPr>
      <w:r>
        <w:rPr>
          <w:b/>
          <w:bCs/>
          <w:sz w:val="20"/>
          <w:szCs w:val="20"/>
        </w:rPr>
        <w:t xml:space="preserve">Design Systems &amp; Product: </w:t>
      </w:r>
      <w:r>
        <w:rPr>
          <w:sz w:val="20"/>
          <w:szCs w:val="20"/>
        </w:rPr>
        <w:t xml:space="preserve">Design Systems Architecture, Component Libraries, Wireframes, Prototyping, AI-Native Product Design, Responsive Design</w:t>
      </w:r>
    </w:p>
    <w:p>
      <w:pPr>
        <w:spacing w:after="90"/>
      </w:pPr>
      <w:r>
        <w:rPr>
          <w:b/>
          <w:bCs/>
          <w:sz w:val="20"/>
          <w:szCs w:val="20"/>
        </w:rPr>
        <w:t xml:space="preserve">Tools: </w:t>
      </w:r>
      <w:r>
        <w:rPr>
          <w:sz w:val="20"/>
          <w:szCs w:val="20"/>
        </w:rPr>
        <w:t xml:space="preserve">Figma, Adobe Creative Cloud, Sketch, Zeplin, Jira, Azure DevOps, Claude, ChatGPT, Cursor</w:t>
      </w:r>
    </w:p>
    <w:p>
      <w:pPr>
        <w:pStyle w:val="Heading1"/>
        <w:pBdr>
          <w:bottom w:val="single" w:color="999999" w:sz="4" w:space="3"/>
        </w:pBdr>
        <w:spacing w:after="90" w:before="200"/>
      </w:pPr>
      <w:r>
        <w:rPr>
          <w:b/>
          <w:bCs/>
          <w:color w:val="000000"/>
          <w:sz w:val="23"/>
          <w:szCs w:val="23"/>
        </w:rPr>
        <w:t xml:space="preserve">Certifications &amp; Education</w:t>
      </w:r>
    </w:p>
    <w:p>
      <w:pPr>
        <w:spacing w:after="20"/>
      </w:pPr>
      <w:r>
        <w:rPr>
          <w:sz w:val="20"/>
          <w:szCs w:val="20"/>
        </w:rPr>
        <w:t xml:space="preserve">Baymard Institute - Certified UX Professional, Tier 2 - 2021</w:t>
      </w:r>
    </w:p>
    <w:p>
      <w:r>
        <w:rPr>
          <w:sz w:val="20"/>
          <w:szCs w:val="20"/>
        </w:rPr>
        <w:t xml:space="preserve">B.S. Graphic Design - Samford University - Birmingham, AL - 2008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00"/>
      <w:outlineLvl w:val="0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2026-07-10T04:03:08.659Z</dcterms:created>
  <dcterms:modified xsi:type="dcterms:W3CDTF">2026-07-10T04:03:08.670Z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