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0000"/>
          <w:sz w:val="44"/>
        </w:rPr>
        <w:t>Brittany Welch</w:t>
      </w:r>
    </w:p>
    <w:p>
      <w:pPr>
        <w:spacing w:before="0" w:after="70"/>
      </w:pPr>
      <w:r>
        <w:rPr>
          <w:color w:val="1A5F7A"/>
          <w:sz w:val="25"/>
        </w:rPr>
        <w:t>Staff Product Designer | Design Systems, AI-Native Design, Motion Design</w:t>
      </w:r>
    </w:p>
    <w:p>
      <w:pPr>
        <w:spacing w:before="0" w:after="130"/>
      </w:pPr>
      <w:r>
        <w:rPr>
          <w:color w:val="555555"/>
          <w:sz w:val="20"/>
        </w:rPr>
        <w:t>Brandon, MS  |  662-550-0523  |  blrwelch@gmail.com  |  bwelch.me  |  linkedin.com/in/blrwelch</w:t>
      </w:r>
    </w:p>
    <w:p>
      <w:pPr>
        <w:keepNext/>
        <w:spacing w:before="140" w:after="75"/>
        <w:pBdr>
          <w:bottom w:val="single" w:sz="6" w:space="2" w:color="dddddd"/>
        </w:pBdr>
      </w:pPr>
      <w:r>
        <w:rPr>
          <w:b/>
          <w:color w:val="1A5F7A"/>
          <w:sz w:val="23"/>
        </w:rPr>
        <w:t>SUMMARY</w:t>
      </w:r>
    </w:p>
    <w:p>
      <w:pPr>
        <w:spacing w:before="0" w:after="65"/>
      </w:pPr>
      <w:r>
        <w:rPr>
          <w:color w:val="000000"/>
          <w:sz w:val="20"/>
        </w:rPr>
        <w:t>17 years designing and evolving design systems for enterprise and consumer platforms.</w:t>
      </w:r>
    </w:p>
    <w:p>
      <w:pPr>
        <w:spacing w:before="0" w:after="65"/>
      </w:pPr>
      <w:r>
        <w:rPr>
          <w:color w:val="000000"/>
          <w:sz w:val="20"/>
        </w:rPr>
        <w:t>Deep expertise in design systems architecture, AI-native product design, and motion design.</w:t>
      </w:r>
    </w:p>
    <w:p>
      <w:pPr>
        <w:spacing w:before="0" w:after="65"/>
      </w:pPr>
      <w:r>
        <w:rPr>
          <w:color w:val="000000"/>
          <w:sz w:val="20"/>
        </w:rPr>
        <w:t>Loves solving ambiguous problems from end to end, from discovery through prototyping and iteration.</w:t>
      </w:r>
    </w:p>
    <w:p>
      <w:pPr>
        <w:spacing w:before="0" w:after="65"/>
      </w:pPr>
      <w:r>
        <w:rPr>
          <w:color w:val="000000"/>
          <w:sz w:val="20"/>
        </w:rPr>
        <w:t>Systems thinker who builds reusable patterns, not one-off screens.</w:t>
      </w:r>
    </w:p>
    <w:p>
      <w:pPr>
        <w:spacing w:before="0" w:after="65"/>
      </w:pPr>
      <w:r>
        <w:rPr>
          <w:color w:val="000000"/>
          <w:sz w:val="20"/>
        </w:rPr>
        <w:t>Partners closely with product, engineering, and stakeholders to translate complex requirements into scalable workflows.</w:t>
      </w:r>
    </w:p>
    <w:p>
      <w:pPr>
        <w:spacing w:before="0" w:after="65"/>
      </w:pPr>
      <w:r>
        <w:rPr>
          <w:color w:val="000000"/>
          <w:sz w:val="20"/>
        </w:rPr>
        <w:t>Uses AI tools including Claude and Cursor as a core part of the design process.</w:t>
      </w:r>
    </w:p>
    <w:p>
      <w:pPr>
        <w:spacing w:before="0" w:after="65"/>
      </w:pPr>
      <w:r>
        <w:rPr>
          <w:color w:val="000000"/>
          <w:sz w:val="20"/>
        </w:rPr>
        <w:t>Has built design systems across regulated pharma and Fortune 500 e-commerce environments.</w:t>
      </w:r>
    </w:p>
    <w:p>
      <w:pPr>
        <w:keepNext/>
        <w:spacing w:before="175" w:after="75"/>
        <w:pBdr>
          <w:bottom w:val="single" w:sz="6" w:space="2" w:color="dddddd"/>
        </w:pBdr>
      </w:pPr>
      <w:r>
        <w:rPr>
          <w:b/>
          <w:color w:val="1A5F7A"/>
          <w:sz w:val="23"/>
        </w:rPr>
        <w:t>EXPERIENCE</w:t>
      </w:r>
    </w:p>
    <w:p>
      <w:pPr>
        <w:keepNext/>
        <w:tabs>
          <w:tab w:pos="10080" w:val="right"/>
        </w:tabs>
        <w:spacing w:before="0" w:after="0"/>
      </w:pPr>
      <w:r>
        <w:rPr>
          <w:b/>
          <w:color w:val="000000"/>
          <w:sz w:val="21"/>
        </w:rPr>
        <w:t>Senior Product Designer</w:t>
      </w:r>
      <w:r>
        <w:rPr>
          <w:color w:val="555555"/>
          <w:sz w:val="20"/>
        </w:rPr>
        <w:tab/>
        <w:t>July 2021 – July 2026</w:t>
      </w:r>
    </w:p>
    <w:p>
      <w:pPr>
        <w:keepNext/>
        <w:spacing w:before="0" w:after="70"/>
      </w:pPr>
      <w:r>
        <w:rPr>
          <w:i/>
          <w:color w:val="1A5F7A"/>
          <w:sz w:val="20"/>
        </w:rPr>
        <w:t>Lextech Global Services, Chicago, IL (Remote)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Migrated an enterprise design system from regulated pharma into Claude Design's Design Systems tool, translating hundreds of components into an AI product environment while maintaining compliance requirements.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Built and maintained design systems for 2 pharmaceutical clients, establishing component libraries and usage guidelines adopted across product and marketing teams.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Created motion design and interactive prototypes in Figma and After Effects to validate flows, communicate interaction intent, and align teams before development.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Facilitated discovery workshops and stakeholder interviews to validate design directions and build alignment across product, engineering, and leadership.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Led primary research for AstraZeneca, interviewing pharmaceutical reps to surface training gaps, then synthesized the findings into journey maps and a solution prioritization that shaped the training redesign.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Led end-to-end design of the company's internal AI Practice platform, one of several AI initiatives owned across the org.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Interviewed teammates to establish a baseline of AI readiness and capability.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Rapidly tested and iterated on AI tools to find the best fit, pivoting quickly as needed.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Established and implemented branding for aiwhy.io, the customer-facing marketplace for AI agents and skills.</w:t>
      </w:r>
    </w:p>
    <w:p>
      <w:pPr>
        <w:keepNext/>
        <w:tabs>
          <w:tab w:pos="10080" w:val="right"/>
        </w:tabs>
        <w:spacing w:before="105" w:after="0"/>
      </w:pPr>
      <w:r>
        <w:rPr>
          <w:b/>
          <w:color w:val="000000"/>
          <w:sz w:val="21"/>
        </w:rPr>
        <w:t>Senior UI Designer</w:t>
      </w:r>
      <w:r>
        <w:rPr>
          <w:color w:val="555555"/>
          <w:sz w:val="20"/>
        </w:rPr>
        <w:tab/>
        <w:t>February 2019 – June 2021</w:t>
      </w:r>
    </w:p>
    <w:p>
      <w:pPr>
        <w:keepNext/>
        <w:spacing w:before="0" w:after="70"/>
      </w:pPr>
      <w:r>
        <w:rPr>
          <w:i/>
          <w:color w:val="1A5F7A"/>
          <w:sz w:val="20"/>
        </w:rPr>
        <w:t>AutoZone, Memphis, TN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Led design on a cross-functional Product Discovery team for AutoZone.com, a Fortune 500 e-commerce platform serving 60M active users.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Designed and shipped the Product Finder, still in production on autozone.com, expanding coverage from 3 to 8+ vehicle-specific product categories.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Led interaction design and component architecture for the full responsive redesign of AutoZone.com, which shipped with zero reported traffic loss and set patterns adopted across the design org.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Drove design quality through critique and review rituals, raising the craft standard and giving junior designers a clearer feedback model.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Mentored junior designers and led new-hire onboarding, building a more consistent design practice across the team.</w:t>
      </w:r>
    </w:p>
    <w:p>
      <w:pPr>
        <w:keepNext/>
        <w:tabs>
          <w:tab w:pos="10080" w:val="right"/>
        </w:tabs>
        <w:spacing w:before="105" w:after="0"/>
      </w:pPr>
      <w:r>
        <w:rPr>
          <w:b/>
          <w:color w:val="000000"/>
          <w:sz w:val="21"/>
        </w:rPr>
        <w:t>UX Developer II</w:t>
      </w:r>
      <w:r>
        <w:rPr>
          <w:color w:val="555555"/>
          <w:sz w:val="20"/>
        </w:rPr>
        <w:tab/>
        <w:t>March 2011 – February 2019</w:t>
      </w:r>
    </w:p>
    <w:p>
      <w:pPr>
        <w:keepNext/>
        <w:spacing w:before="0" w:after="70"/>
      </w:pPr>
      <w:r>
        <w:rPr>
          <w:i/>
          <w:color w:val="1A5F7A"/>
          <w:sz w:val="20"/>
        </w:rPr>
        <w:t>C Spire, Ridgeland, MS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Owned UX design and front-end development for 3 full flagship site redesigns over 8 years, spanning C Spire's consumer wireless, careers, and business services sites.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Built and maintained the Techmvmt design system, supporting $3M+ in scholarship and STEM program initiatives including MVMT, the C3 Coding Challenge, and Microsoft TEALS.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Built and maintained the company's pattern library and design standards, establishing a shared visual language across every product surface and team.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Developed deep expertise in complex consumer product flows, including account management, upgrade eligibility, product catalogs, and multi-step promotions.</w:t>
      </w:r>
    </w:p>
    <w:p>
      <w:pPr>
        <w:pStyle w:val="ListBullet"/>
        <w:spacing w:before="0" w:after="32"/>
        <w:ind w:left="317"/>
      </w:pPr>
      <w:r>
        <w:rPr>
          <w:color w:val="000000"/>
          <w:sz w:val="20"/>
        </w:rPr>
        <w:t>Partnered across marketing, product, and engineering to ship unified digital experiences across a broad, fast-moving product portfolio.</w:t>
      </w:r>
    </w:p>
    <w:p>
      <w:pPr>
        <w:keepNext/>
        <w:spacing w:before="175" w:after="75"/>
        <w:pBdr>
          <w:bottom w:val="single" w:sz="6" w:space="2" w:color="dddddd"/>
        </w:pBdr>
      </w:pPr>
      <w:r>
        <w:rPr>
          <w:b/>
          <w:color w:val="1A5F7A"/>
          <w:sz w:val="23"/>
        </w:rPr>
        <w:t>SKILLS</w:t>
      </w:r>
    </w:p>
    <w:p>
      <w:pPr>
        <w:spacing w:before="0" w:after="40"/>
      </w:pPr>
      <w:r>
        <w:rPr>
          <w:b/>
          <w:color w:val="000000"/>
          <w:sz w:val="20"/>
        </w:rPr>
        <w:t xml:space="preserve">Systems &amp; Platform </w:t>
      </w:r>
      <w:r>
        <w:rPr>
          <w:color w:val="000000"/>
          <w:sz w:val="20"/>
        </w:rPr>
        <w:t>Design Systems Architecture, Component Libraries, Design Tokens, Multi-Platform Design (iOS &amp; Android), Design Language Development</w:t>
      </w:r>
    </w:p>
    <w:p>
      <w:pPr>
        <w:spacing w:before="0" w:after="40"/>
      </w:pPr>
      <w:r>
        <w:rPr>
          <w:b/>
          <w:color w:val="000000"/>
          <w:sz w:val="20"/>
        </w:rPr>
        <w:t xml:space="preserve">Product &amp; Interaction </w:t>
      </w:r>
      <w:r>
        <w:rPr>
          <w:color w:val="000000"/>
          <w:sz w:val="20"/>
        </w:rPr>
        <w:t>Product Design, Interaction Design, Rapid Prototyping, User Flows, Information Architecture, AI-Native Product Design</w:t>
      </w:r>
    </w:p>
    <w:p>
      <w:pPr>
        <w:spacing w:before="0" w:after="40"/>
      </w:pPr>
      <w:r>
        <w:rPr>
          <w:b/>
          <w:color w:val="000000"/>
          <w:sz w:val="20"/>
        </w:rPr>
        <w:t xml:space="preserve">Visual &amp; Motion </w:t>
      </w:r>
      <w:r>
        <w:rPr>
          <w:color w:val="000000"/>
          <w:sz w:val="20"/>
        </w:rPr>
        <w:t>Visual Design, Motion Design, Advanced Prototyping, Responsive Design</w:t>
      </w:r>
    </w:p>
    <w:p>
      <w:pPr>
        <w:spacing w:before="0" w:after="40"/>
      </w:pPr>
      <w:r>
        <w:rPr>
          <w:b/>
          <w:color w:val="000000"/>
          <w:sz w:val="20"/>
        </w:rPr>
        <w:t xml:space="preserve">Collaboration &amp; Craft </w:t>
      </w:r>
      <w:r>
        <w:rPr>
          <w:color w:val="000000"/>
          <w:sz w:val="20"/>
        </w:rPr>
        <w:t>UX Research, Discovery Workshops, Stakeholder Facilitation, Cross-Team Collaboration, Mentorship</w:t>
      </w:r>
    </w:p>
    <w:p>
      <w:pPr>
        <w:spacing w:before="0" w:after="40"/>
      </w:pPr>
      <w:r>
        <w:rPr>
          <w:b/>
          <w:color w:val="000000"/>
          <w:sz w:val="20"/>
        </w:rPr>
        <w:t xml:space="preserve">Tools </w:t>
      </w:r>
      <w:r>
        <w:rPr>
          <w:color w:val="000000"/>
          <w:sz w:val="20"/>
        </w:rPr>
        <w:t>Figma (Advanced Prototyping), Adobe After Effects, Adobe Creative Cloud, Sketch, Zeplin, Claude, ChatGPT, Cursor, Jira, Azure DevOps, Notion</w:t>
      </w:r>
    </w:p>
    <w:p>
      <w:pPr>
        <w:keepNext/>
        <w:spacing w:before="175" w:after="75"/>
        <w:pBdr>
          <w:bottom w:val="single" w:sz="6" w:space="2" w:color="dddddd"/>
        </w:pBdr>
      </w:pPr>
      <w:r>
        <w:rPr>
          <w:b/>
          <w:color w:val="1A5F7A"/>
          <w:sz w:val="23"/>
        </w:rPr>
        <w:t>EDUCATION</w:t>
      </w:r>
    </w:p>
    <w:p>
      <w:pPr>
        <w:spacing w:before="0" w:after="160"/>
      </w:pPr>
      <w:r>
        <w:rPr>
          <w:color w:val="000000"/>
          <w:sz w:val="20"/>
        </w:rPr>
        <w:t>B.S. Graphic Design, Samford University, Birmingham, AL (2008)</w:t>
      </w:r>
    </w:p>
    <w:p>
      <w:pPr>
        <w:keepNext/>
        <w:spacing w:before="175" w:after="75"/>
        <w:pBdr>
          <w:bottom w:val="single" w:sz="6" w:space="2" w:color="dddddd"/>
        </w:pBdr>
      </w:pPr>
      <w:r>
        <w:rPr>
          <w:b/>
          <w:color w:val="1A5F7A"/>
          <w:sz w:val="23"/>
        </w:rPr>
        <w:t>REFERENCES</w:t>
      </w:r>
    </w:p>
    <w:p>
      <w:pPr>
        <w:keepNext/>
        <w:spacing w:before="0" w:after="15"/>
      </w:pPr>
      <w:r>
        <w:rPr>
          <w:b/>
          <w:color w:val="000000"/>
          <w:sz w:val="20"/>
        </w:rPr>
        <w:t xml:space="preserve">Jay Clarke </w:t>
      </w:r>
      <w:r>
        <w:rPr>
          <w:color w:val="000000"/>
          <w:sz w:val="20"/>
        </w:rPr>
        <w:t>Lead Consultant, Lextech Global Services</w:t>
      </w:r>
    </w:p>
    <w:p>
      <w:pPr>
        <w:spacing w:before="0" w:after="90"/>
      </w:pPr>
      <w:r>
        <w:rPr>
          <w:color w:val="555555"/>
          <w:sz w:val="20"/>
        </w:rPr>
        <w:t>Account Manager  |  (630) 965-5297  |  jay.clarke@lextech.com</w:t>
      </w:r>
    </w:p>
    <w:p>
      <w:pPr>
        <w:keepNext/>
        <w:spacing w:before="110" w:after="15"/>
      </w:pPr>
      <w:r>
        <w:rPr>
          <w:b/>
          <w:color w:val="000000"/>
          <w:sz w:val="20"/>
        </w:rPr>
        <w:t xml:space="preserve">Aric Roush </w:t>
      </w:r>
      <w:r>
        <w:rPr>
          <w:color w:val="000000"/>
          <w:sz w:val="20"/>
        </w:rPr>
        <w:t>VP, Solution Delivery, Lextech Global Services</w:t>
      </w:r>
    </w:p>
    <w:p>
      <w:pPr>
        <w:spacing w:before="0" w:after="90"/>
      </w:pPr>
      <w:r>
        <w:rPr>
          <w:color w:val="555555"/>
          <w:sz w:val="20"/>
        </w:rPr>
        <w:t>Manager  |  (312) 543-3497  |  aric.roush@lextech.com</w:t>
      </w:r>
    </w:p>
    <w:p>
      <w:pPr>
        <w:keepNext/>
        <w:spacing w:before="110" w:after="15"/>
      </w:pPr>
      <w:r>
        <w:rPr>
          <w:b/>
          <w:color w:val="000000"/>
          <w:sz w:val="20"/>
        </w:rPr>
        <w:t xml:space="preserve">Whit Green </w:t>
      </w:r>
      <w:r>
        <w:rPr>
          <w:color w:val="000000"/>
          <w:sz w:val="20"/>
        </w:rPr>
        <w:t>Project Lead, Lextech Global Services</w:t>
      </w:r>
    </w:p>
    <w:p>
      <w:pPr>
        <w:spacing w:before="0" w:after="90"/>
      </w:pPr>
      <w:r>
        <w:rPr>
          <w:color w:val="555555"/>
          <w:sz w:val="20"/>
        </w:rPr>
        <w:t>Project Lead  |  (904) 707-4857  |  whit.green@lextech.com</w:t>
      </w:r>
    </w:p>
    <w:sectPr>
      <w:pgSz w:w="12240" w:h="15840"/>
      <w:pgMar w:top="170" w:right="1080" w:bottom="1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