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6B40"/>
          <w:sz w:val="52"/>
          <w:szCs w:val="52"/>
        </w:rPr>
        <w:t xml:space="preserve">BUSINESS REQUIREMENT DOCUMENT</w:t>
      </w:r>
    </w:p>
    <w:p>
      <w:pPr>
        <w:pBdr>
          <w:bottom w:val="single" w:color="1F6B40" w:sz="12"/>
        </w:pBdr>
        <w:spacing w:after="480" w:before="0"/>
        <w:jc w:val="center"/>
      </w:pPr>
      <w:r>
        <w:rPr>
          <w:rFonts w:ascii="Arial" w:cs="Arial" w:eastAsia="Arial" w:hAnsi="Arial"/>
          <w:b/>
          <w:bCs/>
          <w:color w:val="000000"/>
          <w:sz w:val="36"/>
          <w:szCs w:val="36"/>
        </w:rPr>
        <w:t xml:space="preserve">2P Contract Management: Migration from SRM to JDE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2400"/>
        <w:gridCol w:w="1080"/>
      </w:tblGrid>
      <w:tr>
        <w:tc>
          <w:tcPr>
            <w:tcW w:type="dxa" w:w="24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BSO Reference Number</w:t>
            </w:r>
          </w:p>
        </w:tc>
        <w:tc>
          <w:tcPr>
            <w:tcW w:type="dxa" w:w="348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TBD</w:t>
            </w:r>
          </w:p>
        </w:tc>
        <w:tc>
          <w:tcPr>
            <w:tcW w:type="dxa" w:w="24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08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May 2026</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2P Contract Management: Migration from SRM to JDE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4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Entity</w:t>
            </w:r>
          </w:p>
        </w:tc>
        <w:tc>
          <w:tcPr>
            <w:tcW w:type="dxa" w:w="34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Heineken Vietnam Brewery Limited</w:t>
            </w:r>
          </w:p>
        </w:tc>
        <w:tc>
          <w:tcPr>
            <w:tcW w:type="dxa" w:w="24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0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Department</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Procurement / Category Management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Dang Thanh Nhan</w:t>
            </w:r>
          </w:p>
        </w:tc>
      </w:tr>
      <w:tr>
        <w:tc>
          <w:tcPr>
            <w:tcW w:type="dxa" w:w="24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Person</w:t>
            </w:r>
          </w:p>
        </w:tc>
        <w:tc>
          <w:tcPr>
            <w:tcW w:type="dxa" w:w="34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24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0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bl>
    <w:p>
      <w:pPr>
        <w:spacing w:after="40" w:before="40"/>
      </w:pPr>
      <w:r>
        <w:rPr>
          <w:rFonts w:ascii="Arial" w:cs="Arial" w:eastAsia="Arial" w:hAnsi="Arial"/>
          <w:sz w:val="20"/>
          <w:szCs w:val="20"/>
        </w:rPr>
        <w:t xml:space="preserve"> </w:t>
      </w:r>
    </w:p>
    <w:p>
      <w:pPr>
        <w:pBdr>
          <w:bottom w:val="single" w:color="D6EAD8" w:sz="4"/>
        </w:pBdr>
        <w:spacing w:after="80" w:before="180"/>
      </w:pPr>
      <w:r>
        <w:rPr>
          <w:rFonts w:ascii="Arial" w:cs="Arial" w:eastAsia="Arial" w:hAnsi="Arial"/>
          <w:b/>
          <w:bCs/>
          <w:color w:val="1F6B40"/>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160"/>
        <w:gridCol w:w="4000"/>
      </w:tblGrid>
      <w:tr>
        <w:tc>
          <w:tcPr>
            <w:tcW w:type="dxa" w:w="12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0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Dang Thanh Nhan</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draft – 2P Contract migration from SRM to JDE</w:t>
            </w:r>
          </w:p>
        </w:tc>
      </w:tr>
      <w:tr>
        <w:tc>
          <w:tcPr>
            <w:tcW w:type="dxa" w:w="12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2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21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4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bl>
    <w:p>
      <w:pPr>
        <w:spacing w:after="40" w:before="40"/>
      </w:pPr>
      <w:r>
        <w:rPr>
          <w:rFonts w:ascii="Arial" w:cs="Arial" w:eastAsia="Arial" w:hAnsi="Arial"/>
          <w:sz w:val="20"/>
          <w:szCs w:val="20"/>
        </w:rPr>
        <w:t xml:space="preserve"> </w:t>
      </w:r>
    </w:p>
    <w:p>
      <w:pPr>
        <w:pBdr>
          <w:bottom w:val="single" w:color="D6EAD8" w:sz="4"/>
        </w:pBdr>
        <w:spacing w:after="80" w:before="180"/>
      </w:pPr>
      <w:r>
        <w:rPr>
          <w:rFonts w:ascii="Arial" w:cs="Arial" w:eastAsia="Arial" w:hAnsi="Arial"/>
          <w:b/>
          <w:bCs/>
          <w:color w:val="1F6B40"/>
          <w:sz w:val="24"/>
          <w:szCs w:val="24"/>
        </w:rPr>
        <w:t xml:space="preserve">Process / Service Offering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Source to Pay</w:t>
            </w:r>
          </w:p>
        </w:tc>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Demand to Warehouse</w:t>
            </w:r>
          </w:p>
        </w:tc>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Market to Cash</w:t>
            </w:r>
          </w:p>
        </w:tc>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Record to Report</w:t>
            </w:r>
          </w:p>
        </w:tc>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Security</w:t>
            </w:r>
          </w:p>
        </w:tc>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Technical</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  (Primary)</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bl>
    <w:p>
      <w:pPr>
        <w:spacing w:after="40" w:before="40"/>
      </w:pPr>
      <w:r>
        <w:rPr>
          <w:rFonts w:ascii="Arial" w:cs="Arial" w:eastAsia="Arial" w:hAnsi="Arial"/>
          <w:sz w:val="20"/>
          <w:szCs w:val="20"/>
        </w:rPr>
        <w:t xml:space="preserve"> </w:t>
      </w:r>
    </w:p>
    <w:p>
      <w:r>
        <w:br w:type="page"/>
      </w:r>
    </w:p>
    <w:p>
      <w:pPr>
        <w:shd w:fill="1F6B40" w:val="clear"/>
        <w:spacing w:after="120" w:before="280"/>
        <w:ind w:left="120"/>
      </w:pPr>
      <w:r>
        <w:rPr>
          <w:rFonts w:ascii="Arial" w:cs="Arial" w:eastAsia="Arial" w:hAnsi="Arial"/>
          <w:b/>
          <w:bCs/>
          <w:color w:val="FFFFFF"/>
          <w:sz w:val="28"/>
          <w:szCs w:val="28"/>
        </w:rPr>
        <w:t xml:space="preserve">1.  Background Information</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Currently, 2P Purchase Orders (POs) covering non-product related, non-stockable materials and services follow a two-system workflow. Contracts are created and maintained in SRM (Supplier Relationship Management), while POs are raised in JD Edwards (JDE). The Category team provides contract data to the Operations team, who manually enters the contract in SRM. The Head of Procurement approves the contract before the Transport Team can create the corresponding PO in JDE and link it to the SRM contract.</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The BASE programme has now enabled JDE's native 2P PO capabilities, allowing the organisation to eliminate the SRM contract step and manage the full 2P process directly in JDE via: BASE &gt; Purchase to Pay &gt; Manage Purchase Orders &gt; 2P Manage Purchase Orders &gt; 2P Revise Purchase Orders.</w:t>
      </w:r>
    </w:p>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2.  Problem Definition</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The current As-Is process contains the following documented pain points:</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468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Contracts in SRM; POs in JDE – dual system dependency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 data entry; increased workload for Ops and Category</w:t>
            </w:r>
          </w:p>
        </w:tc>
      </w:tr>
      <w:tr>
        <w:tc>
          <w:tcPr>
            <w:tcW w:type="dxa" w:w="4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2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Amount or Validity Period entered incorrectly in SRM</w:t>
            </w:r>
          </w:p>
        </w:tc>
        <w:tc>
          <w:tcPr>
            <w:tcW w:type="dxa" w:w="46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PO creation blocked in JDE; requires correction and re-submission</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CMG code on SRM contract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 cannot be created; SoH must re-approve – workload increases</w:t>
            </w:r>
          </w:p>
        </w:tc>
      </w:tr>
      <w:tr>
        <w:tc>
          <w:tcPr>
            <w:tcW w:type="dxa" w:w="4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2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Procurement team not formally in the flow</w:t>
            </w:r>
          </w:p>
        </w:tc>
        <w:tc>
          <w:tcPr>
            <w:tcW w:type="dxa" w:w="46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Misalignment risk between Category decisions and execution</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SRM contract approval adds cycle time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lead time from contract agreement to PO creation</w:t>
            </w:r>
          </w:p>
        </w:tc>
      </w:tr>
    </w:tbl>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3.  As-Is Process Flow</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The table below describes the current state (As-Is) 2P contract and PO creation process:</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3600"/>
        <w:gridCol w:w="3000"/>
      </w:tblGrid>
      <w:tr>
        <w:tc>
          <w:tcPr>
            <w:tcW w:type="dxa" w:w="9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6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Action / System</w:t>
            </w:r>
          </w:p>
        </w:tc>
        <w:tc>
          <w:tcPr>
            <w:tcW w:type="dxa" w:w="30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Team</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Provides contract data (rates, validity, amount) to Operations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9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 (Op)</w:t>
            </w:r>
          </w:p>
        </w:tc>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Creates / updates contract in SRM</w:t>
            </w:r>
          </w:p>
        </w:tc>
        <w:tc>
          <w:tcPr>
            <w:tcW w:type="dxa" w:w="3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of incorrect Amount or Validity Period (manual entry)</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Procurement (SoH)</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Reviews and approves contract in SRM</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Approval required even for minor corrections</w:t>
            </w:r>
          </w:p>
        </w:tc>
      </w:tr>
      <w:tr>
        <w:tc>
          <w:tcPr>
            <w:tcW w:type="dxa" w:w="9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8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Transport Team</w:t>
            </w:r>
          </w:p>
        </w:tc>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Creates PO in JDE; links PO to SRM contract via Blanket Release</w:t>
            </w:r>
          </w:p>
        </w:tc>
        <w:tc>
          <w:tcPr>
            <w:tcW w:type="dxa" w:w="3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If CMG wrong or amount insufficient, PO creation fails</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(Exception)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 / Category</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Corrects Amount, Validity or CMG in SRM</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Re-entry required; additional SoH re-approval triggered</w:t>
            </w:r>
          </w:p>
        </w:tc>
      </w:tr>
      <w:tr>
        <w:tc>
          <w:tcPr>
            <w:tcW w:type="dxa" w:w="9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6 (Exception)</w:t>
            </w:r>
          </w:p>
        </w:tc>
        <w:tc>
          <w:tcPr>
            <w:tcW w:type="dxa" w:w="18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Procurement (SoH)</w:t>
            </w:r>
          </w:p>
        </w:tc>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Re-approves corrected SRM contract</w:t>
            </w:r>
          </w:p>
        </w:tc>
        <w:tc>
          <w:tcPr>
            <w:tcW w:type="dxa" w:w="3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Increased workload; extended cycle time</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Transport Team</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 created and linked successfully - End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bl>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Note: The Procurement Team is not currently included in the formal flow. Involvement is ad hoc.</w:t>
      </w:r>
    </w:p>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4.  To-Be Process Flow</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The proposed To-Be process eliminates SRM entirely for 2P contract management. All 2P PO creation and contract linkage is performed directly in JDE using the Blanket Release functionality.</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3600"/>
        <w:gridCol w:w="3000"/>
      </w:tblGrid>
      <w:tr>
        <w:tc>
          <w:tcPr>
            <w:tcW w:type="dxa" w:w="9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6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Action / System</w:t>
            </w:r>
          </w:p>
        </w:tc>
        <w:tc>
          <w:tcPr>
            <w:tcW w:type="dxa" w:w="30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Team</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Agrees contract terms with supplier; shares data with Procurement Team</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Formal handover to Procurement (new step)</w:t>
            </w:r>
          </w:p>
        </w:tc>
      </w:tr>
      <w:tr>
        <w:tc>
          <w:tcPr>
            <w:tcW w:type="dxa" w:w="9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Procurement Team</w:t>
            </w:r>
          </w:p>
        </w:tc>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Navigates in JDE: BASE &gt; Purchase to Pay &gt; Manage Purchase Orders &gt; 2P Manage Purchase Orders &gt; 2P Revise Purchase Orders</w:t>
            </w:r>
          </w:p>
        </w:tc>
        <w:tc>
          <w:tcPr>
            <w:tcW w:type="dxa" w:w="3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SRM involvement required</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Procurement Team</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Creates new 2P PO in JDE. Adds Header: Branch/Plant, Supplier, Ship To, Requested Date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PO per vendor; consolidate total in one line</w:t>
            </w:r>
          </w:p>
        </w:tc>
      </w:tr>
      <w:tr>
        <w:tc>
          <w:tcPr>
            <w:tcW w:type="dxa" w:w="9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8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Procurement Team</w:t>
            </w:r>
          </w:p>
        </w:tc>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Populates PO line: Item = CMG0355 | Qty = 1 | Ln Ty = B | Unit Cost = contract value | Account = 25180766000.31811.001</w:t>
            </w:r>
          </w:p>
        </w:tc>
        <w:tc>
          <w:tcPr>
            <w:tcW w:type="dxa" w:w="3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Standardised mandatory fields</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Procurement Team</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Links contract via Row &gt; Blanket Release; selects contract line, enters quantity, clicks OK</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JDE auto-populates Orig Order field</w:t>
            </w:r>
          </w:p>
        </w:tc>
      </w:tr>
      <w:tr>
        <w:tc>
          <w:tcPr>
            <w:tcW w:type="dxa" w:w="9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8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Procurement Team</w:t>
            </w:r>
          </w:p>
        </w:tc>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Confirms contract number in Orig Order field; saves PO</w:t>
            </w:r>
          </w:p>
        </w:tc>
        <w:tc>
          <w:tcPr>
            <w:tcW w:type="dxa" w:w="3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Replaces SRM contract approval step</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Transport Team</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Uses JDE PO for transport execution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system; no SRM lookup required</w:t>
            </w:r>
          </w:p>
        </w:tc>
      </w:tr>
    </w:tbl>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5.  Needs and Features</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The following capabilities are required to support the To-Be process:</w:t>
      </w:r>
    </w:p>
    <w:p>
      <w:pPr>
        <w:spacing w:after="40" w:before="40"/>
      </w:pPr>
      <w:r>
        <w:rPr>
          <w:rFonts w:ascii="Arial" w:cs="Arial" w:eastAsia="Arial" w:hAnsi="Arial"/>
          <w:sz w:val="20"/>
          <w:szCs w:val="20"/>
        </w:rPr>
        <w:t xml:space="preserve"> </w:t>
      </w:r>
    </w:p>
    <w:p>
      <w:pPr>
        <w:pStyle w:val="ListParagraph"/>
        <w:numPr>
          <w:ilvl w:val="0"/>
          <w:numId w:val="2"/>
        </w:numPr>
        <w:spacing w:after="40" w:before="40"/>
      </w:pPr>
      <w:r>
        <w:rPr>
          <w:rFonts w:ascii="Arial" w:cs="Arial" w:eastAsia="Arial" w:hAnsi="Arial"/>
          <w:color w:val="000000"/>
          <w:sz w:val="20"/>
          <w:szCs w:val="20"/>
        </w:rPr>
        <w:t xml:space="preserve">Enable access to 2P Revise Purchase Orders in JDE for the Procurement Team.</w:t>
      </w:r>
    </w:p>
    <w:p>
      <w:pPr>
        <w:pStyle w:val="ListParagraph"/>
        <w:numPr>
          <w:ilvl w:val="0"/>
          <w:numId w:val="2"/>
        </w:numPr>
        <w:spacing w:after="40" w:before="40"/>
      </w:pPr>
      <w:r>
        <w:rPr>
          <w:rFonts w:ascii="Arial" w:cs="Arial" w:eastAsia="Arial" w:hAnsi="Arial"/>
          <w:color w:val="000000"/>
          <w:sz w:val="20"/>
          <w:szCs w:val="20"/>
        </w:rPr>
        <w:t xml:space="preserve">Standardise 2P PO line configuration: Item CMG0355, Qty=1, Ln Ty=B, Account 25180766000.31811.001.</w:t>
      </w:r>
    </w:p>
    <w:p>
      <w:pPr>
        <w:pStyle w:val="ListParagraph"/>
        <w:numPr>
          <w:ilvl w:val="0"/>
          <w:numId w:val="2"/>
        </w:numPr>
        <w:spacing w:after="40" w:before="40"/>
      </w:pPr>
      <w:r>
        <w:rPr>
          <w:rFonts w:ascii="Arial" w:cs="Arial" w:eastAsia="Arial" w:hAnsi="Arial"/>
          <w:color w:val="000000"/>
          <w:sz w:val="20"/>
          <w:szCs w:val="20"/>
        </w:rPr>
        <w:t xml:space="preserve">Activate and validate JDE Blanket Release linkage for 2P POs (Row &gt; Blanket Release).</w:t>
      </w:r>
    </w:p>
    <w:p>
      <w:pPr>
        <w:pStyle w:val="ListParagraph"/>
        <w:numPr>
          <w:ilvl w:val="0"/>
          <w:numId w:val="2"/>
        </w:numPr>
        <w:spacing w:after="40" w:before="40"/>
      </w:pPr>
      <w:r>
        <w:rPr>
          <w:rFonts w:ascii="Arial" w:cs="Arial" w:eastAsia="Arial" w:hAnsi="Arial"/>
          <w:color w:val="000000"/>
          <w:sz w:val="20"/>
          <w:szCs w:val="20"/>
        </w:rPr>
        <w:t xml:space="preserve">Restrict or decommission SRM contract creation for 2P transactions.</w:t>
      </w:r>
    </w:p>
    <w:p>
      <w:pPr>
        <w:pStyle w:val="ListParagraph"/>
        <w:numPr>
          <w:ilvl w:val="0"/>
          <w:numId w:val="2"/>
        </w:numPr>
        <w:spacing w:after="40" w:before="40"/>
      </w:pPr>
      <w:r>
        <w:rPr>
          <w:rFonts w:ascii="Arial" w:cs="Arial" w:eastAsia="Arial" w:hAnsi="Arial"/>
          <w:color w:val="000000"/>
          <w:sz w:val="20"/>
          <w:szCs w:val="20"/>
        </w:rPr>
        <w:t xml:space="preserve">Update SOP and provide training to Procurement and Transport Teams.</w:t>
      </w:r>
    </w:p>
    <w:p>
      <w:pPr>
        <w:pStyle w:val="ListParagraph"/>
        <w:numPr>
          <w:ilvl w:val="0"/>
          <w:numId w:val="2"/>
        </w:numPr>
        <w:spacing w:after="40" w:before="40"/>
      </w:pPr>
      <w:r>
        <w:rPr>
          <w:rFonts w:ascii="Arial" w:cs="Arial" w:eastAsia="Arial" w:hAnsi="Arial"/>
          <w:color w:val="000000"/>
          <w:sz w:val="20"/>
          <w:szCs w:val="20"/>
        </w:rPr>
        <w:t xml:space="preserve">Define RACI: Category Team (contract terms) &gt; Procurement Team (JDE PO setup) &gt; Transport Team (PO execution).</w:t>
      </w:r>
    </w:p>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6.  Impact of Not Fulfilling</w:t>
      </w:r>
    </w:p>
    <w:p>
      <w:pPr>
        <w:spacing w:after="40" w:before="40"/>
      </w:pPr>
      <w:r>
        <w:rPr>
          <w:rFonts w:ascii="Arial" w:cs="Arial" w:eastAsia="Arial" w:hAnsi="Arial"/>
          <w:sz w:val="20"/>
          <w:szCs w:val="20"/>
        </w:rPr>
        <w:t xml:space="preserve"> </w:t>
      </w:r>
    </w:p>
    <w:p>
      <w:pPr>
        <w:pStyle w:val="ListParagraph"/>
        <w:numPr>
          <w:ilvl w:val="0"/>
          <w:numId w:val="2"/>
        </w:numPr>
        <w:spacing w:after="40" w:before="40"/>
      </w:pPr>
      <w:r>
        <w:rPr>
          <w:rFonts w:ascii="Arial" w:cs="Arial" w:eastAsia="Arial" w:hAnsi="Arial"/>
          <w:color w:val="000000"/>
          <w:sz w:val="20"/>
          <w:szCs w:val="20"/>
        </w:rPr>
        <w:t xml:space="preserve">Dual-system operation (SRM + JDE) sustains unnecessary manual workload.</w:t>
      </w:r>
    </w:p>
    <w:p>
      <w:pPr>
        <w:pStyle w:val="ListParagraph"/>
        <w:numPr>
          <w:ilvl w:val="0"/>
          <w:numId w:val="2"/>
        </w:numPr>
        <w:spacing w:after="40" w:before="40"/>
      </w:pPr>
      <w:r>
        <w:rPr>
          <w:rFonts w:ascii="Arial" w:cs="Arial" w:eastAsia="Arial" w:hAnsi="Arial"/>
          <w:color w:val="000000"/>
          <w:sz w:val="20"/>
          <w:szCs w:val="20"/>
        </w:rPr>
        <w:t xml:space="preserve">PO creation failures due to incorrect SRM data will continue to trigger re-approval cycles.</w:t>
      </w:r>
    </w:p>
    <w:p>
      <w:pPr>
        <w:pStyle w:val="ListParagraph"/>
        <w:numPr>
          <w:ilvl w:val="0"/>
          <w:numId w:val="2"/>
        </w:numPr>
        <w:spacing w:after="40" w:before="40"/>
      </w:pPr>
      <w:r>
        <w:rPr>
          <w:rFonts w:ascii="Arial" w:cs="Arial" w:eastAsia="Arial" w:hAnsi="Arial"/>
          <w:color w:val="000000"/>
          <w:sz w:val="20"/>
          <w:szCs w:val="20"/>
        </w:rPr>
        <w:t xml:space="preserve">Risk of missed payments or delayed service delivery remains unresolved.</w:t>
      </w:r>
    </w:p>
    <w:p>
      <w:pPr>
        <w:pStyle w:val="ListParagraph"/>
        <w:numPr>
          <w:ilvl w:val="0"/>
          <w:numId w:val="2"/>
        </w:numPr>
        <w:spacing w:after="40" w:before="40"/>
      </w:pPr>
      <w:r>
        <w:rPr>
          <w:rFonts w:ascii="Arial" w:cs="Arial" w:eastAsia="Arial" w:hAnsi="Arial"/>
          <w:color w:val="000000"/>
          <w:sz w:val="20"/>
          <w:szCs w:val="20"/>
        </w:rPr>
        <w:t xml:space="preserve">Efficiency benefits of the BASE programme 2P PO functionality will not be realised.</w:t>
      </w:r>
    </w:p>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7.  Acceptance Criteria / Test Scenarios</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7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SC-01: Procurement Team creates a 2P PO in JDE via 2P Revise Purchase Orders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 created successfully; no SRM entry required</w:t>
            </w:r>
          </w:p>
        </w:tc>
      </w:tr>
      <w:tr>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SC-02: PO line populated with CMG0355, Qty=1, Ln Ty=B, Account=25180766000.31811.001</w:t>
            </w:r>
          </w:p>
        </w:tc>
        <w:tc>
          <w:tcPr>
            <w:tcW w:type="dxa" w:w="57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 saves without validation error</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SC-03: Blanket Release linked via Row &gt; Blanket Release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 Order field populated with correct contract number</w:t>
            </w:r>
          </w:p>
        </w:tc>
      </w:tr>
      <w:tr>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SC-04: PO saved and confirmed</w:t>
            </w:r>
          </w:p>
        </w:tc>
        <w:tc>
          <w:tcPr>
            <w:tcW w:type="dxa" w:w="57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PO number generated; available for Transport Team use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SC-05 (Exception): Supplier has multiple payments in period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PO created with consolidated total amount</w:t>
            </w:r>
          </w:p>
        </w:tc>
      </w:tr>
      <w:tr>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SC-06 (Regression): Attempt to create 2P contract in SRM</w:t>
            </w:r>
          </w:p>
        </w:tc>
        <w:tc>
          <w:tcPr>
            <w:tcW w:type="dxa" w:w="57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restricted; user redirected to JDE workflow</w:t>
            </w:r>
          </w:p>
        </w:tc>
      </w:tr>
    </w:tbl>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8.  Other Systems Impacted</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48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JD Edwards (JDE)</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system for To-Be. 2P PO creation, Blanket Release linkage, and PO approval all in JDE.</w:t>
            </w:r>
          </w:p>
        </w:tc>
      </w:tr>
      <w:tr>
        <w:tc>
          <w:tcPr>
            <w:tcW w:type="dxa" w:w="28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SRM</w:t>
            </w:r>
          </w:p>
        </w:tc>
        <w:tc>
          <w:tcPr>
            <w:tcW w:type="dxa" w:w="64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To be restricted / decommissioned for 2P contract creation.</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Platform</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 BASE &gt; Purchase to Pay &gt; Manage Purchase Orders &gt; 2P Manage POs &gt; 2P Revise POs</w:t>
            </w:r>
          </w:p>
        </w:tc>
      </w:tr>
    </w:tbl>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9.  OpCo Procurement Approval</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1560"/>
        <w:gridCol w:w="2520"/>
      </w:tblGrid>
      <w:tr>
        <w:tc>
          <w:tcPr>
            <w:tcW w:type="dxa" w:w="312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1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2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Procurement</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312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21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5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252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bl>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10.  Complexity Assessment</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Very Low</w:t>
            </w:r>
          </w:p>
        </w:tc>
        <w:tc>
          <w:tcPr>
            <w:tcW w:type="dxa" w:w="1872"/>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1872"/>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1872"/>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1872"/>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Very High</w:t>
            </w:r>
          </w:p>
        </w:tc>
      </w:tr>
      <w:tr>
        <w:tc>
          <w:tcPr>
            <w:tcW w:type="dxa" w:w="18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8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w:t>
            </w:r>
          </w:p>
        </w:tc>
        <w:tc>
          <w:tcPr>
            <w:tcW w:type="dxa" w:w="18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8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8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bl>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Rationale: Leverages existing JDE functionality. Primary change is process-level (eliminating SRM). System configuration and access rights changes are minimal; training and SOP updates are the main deliverables.</w:t>
      </w:r>
    </w:p>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11.  BSO Review</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Date Received</w:t>
            </w:r>
          </w:p>
        </w:tc>
        <w:tc>
          <w:tcPr>
            <w:tcW w:type="dxa" w:w="24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Date Reviewed</w:t>
            </w:r>
          </w:p>
        </w:tc>
        <w:tc>
          <w:tcPr>
            <w:tcW w:type="dxa" w:w="21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BSO Lead</w:t>
            </w:r>
          </w:p>
        </w:tc>
        <w:tc>
          <w:tcPr>
            <w:tcW w:type="dxa" w:w="24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JDE / BASE</w:t>
            </w:r>
          </w:p>
        </w:tc>
      </w:tr>
    </w:tbl>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B40" w:sz="4"/>
      </w:pBdr>
      <w:tabs>
        <w:tab w:val="right" w:pos="8640"/>
      </w:tabs>
      <w:spacing w:after="0" w:before="80"/>
    </w:pPr>
    <w:r>
      <w:rPr>
        <w:rFonts w:ascii="Arial" w:cs="Arial" w:eastAsia="Arial" w:hAnsi="Arial"/>
        <w:color w:val="777777"/>
        <w:sz w:val="16"/>
        <w:szCs w:val="16"/>
      </w:rPr>
      <w:t xml:space="preserve">Heineken Vietnam Brewery Limited  |  Procurement Department</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B40" w:val="clear"/>
      <w:tabs>
        <w:tab w:val="right" w:pos="8640"/>
      </w:tabs>
      <w:spacing w:after="80" w:before="80"/>
      <w:ind w:left="120"/>
    </w:pPr>
    <w:r>
      <w:rPr>
        <w:rFonts w:ascii="Arial" w:cs="Arial" w:eastAsia="Arial" w:hAnsi="Arial"/>
        <w:b/>
        <w:bCs/>
        <w:color w:val="FFFFFF"/>
        <w:sz w:val="18"/>
        <w:szCs w:val="18"/>
      </w:rPr>
      <w:t xml:space="preserve">BUSINESS REQUIREMENT DOCUMENT  |  2P CONTRACT MANAGEMENT</w:t>
    </w:r>
    <w:r>
      <w:rPr>
        <w:rFonts w:ascii="Arial" w:cs="Arial" w:eastAsia="Arial" w:hAnsi="Arial"/>
        <w:color w:val="FFFFFF"/>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F6B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2026-05-24T23:59:11.565Z</dcterms:created>
  <dcterms:modified xsi:type="dcterms:W3CDTF">2026-05-24T23:59:11.565Z</dcterms:modified>
</cp:coreProperties>
</file>

<file path=docProps/custom.xml><?xml version="1.0" encoding="utf-8"?>
<Properties xmlns="http://schemas.openxmlformats.org/officeDocument/2006/custom-properties" xmlns:vt="http://schemas.openxmlformats.org/officeDocument/2006/docPropsVTypes"/>
</file>