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374249ac7a14791" /></Relationships>
</file>

<file path=word/document.xml><?xml version="1.0" encoding="utf-8"?>
<w:document xmlns:w="http://schemas.openxmlformats.org/wordprocessingml/2006/main">
  <w:body>
    <w:sectPr>
      <w:headerReference xmlns:r="http://schemas.openxmlformats.org/officeDocument/2006/relationships" w:type="default" r:id="Rb208d61e93254a9d"/>
      <w:pgSz w:w="11906" w:h="16838"/>
      <w:pgMar w:top="1440" w:right="1440" w:bottom="1440" w:left="1440"/>
    </w:sectPr>
    <w:p>
      <w:pPr>
        <w:pStyle w:val="CustomTitle"/>
        <w:jc w:val="center"/>
      </w:pPr>
      <w:r>
        <w:t xml:space="preserve">Seguimientos de la Planificación (Consolidado)</w:t>
      </w:r>
    </w:p>
    <w:p>
      <w:pPr>
        <w:pStyle w:val="CustomTitle"/>
        <w:jc w:val="center"/>
      </w:pPr>
      <w:r>
        <w:t xml:space="preserve">Centro Azul</w:t>
      </w:r>
    </w:p>
    <w:p>
      <w:pPr>
        <w:pStyle w:val="CustomHeading1"/>
        <w:jc w:val="center"/>
      </w:pPr>
      <w:r>
        <w:t xml:space="preserve">Plan - Fonoaudiología</w:t>
      </w:r>
    </w:p>
    <w:p>
      <w:pPr>
        <w:pStyle w:val="CustomHeading1"/>
        <w:jc w:val="center"/>
      </w:pPr>
      <w:r>
        <w:t xml:space="preserve">Lucas Bastian Campos Neira | RUT: 31.917.729-9</w:t>
      </w:r>
    </w:p>
    <w:p>
      <w:pPr>
        <w:pBdr>
          <w:bottom w:val="single" w:color="4472C4" w:sz="12" w:space="1"/>
        </w:pBdr>
        <w:spacing w:after="120"/>
      </w:pPr>
      <w:r>
        <w:t xml:space="preserve"/>
      </w:r>
    </w:p>
    <w:p>
      <w:pPr>
        <w:pStyle w:val="CustomHeading1"/>
        <w:spacing w:before="240" w:after="120"/>
        <w:jc w:val="center"/>
      </w:pPr>
      <w:r>
        <w:t xml:space="preserve">Información del Consultante</w:t>
      </w:r>
    </w:p>
    <w:tbl>
      <w:tblPr>
        <w:tblW w:w="5000" w:type="pct"/>
        <w:tblBorders>
          <w:top w:val="single" w:color="8EAADB" w:sz="8"/>
          <w:left w:val="single" w:color="8EAADB" w:sz="8"/>
          <w:bottom w:val="single" w:color="8EAADB" w:sz="8"/>
          <w:right w:val="single" w:color="8EAADB" w:sz="8"/>
          <w:insideH w:val="single" w:color="8EAADB" w:sz="8"/>
          <w:insideV w:val="single" w:color="8EAADB" w:sz="8"/>
        </w:tblBorders>
        <w:tblLook w:val="04A0" w:firstRow="true" w:lastRow="false" w:firstColumn="true" w:lastColumn="false"/>
      </w:tblPr>
      <w:tr>
        <w:tc>
          <w:tcPr>
            <w:vAlign w:val="center"/>
            <w:tcMar>
              <w:top w:w="80" w:type="dxa"/>
              <w:bottom w:w="80" w:type="dxa"/>
              <w:left w:w="108" w:type="dxa"/>
              <w:right w:w="108" w:type="dxa"/>
            </w:tcMar>
            <w:shd w:val="clear" w:color="auto" w:fill="D9E1F2"/>
            <w:tcW w:w="35" w:type="pct"/>
          </w:tcPr>
          <w:p>
            <w:r>
              <w:rPr>
                <w:rFonts w:ascii="Calibri" w:hAnsi="Calibri"/>
                <w:sz w:val="22"/>
                <w:b/>
                <w:color w:val="000000"/>
              </w:rPr>
              <w:t xml:space="preserve">Nombre Completo</w:t>
            </w:r>
          </w:p>
        </w:tc>
        <w:tc>
          <w:tcPr>
            <w:vAlign w:val="center"/>
            <w:tcMar>
              <w:top w:w="80" w:type="dxa"/>
              <w:bottom w:w="80" w:type="dxa"/>
              <w:left w:w="108" w:type="dxa"/>
              <w:right w:w="108" w:type="dxa"/>
            </w:tcMar>
            <w:tcW w:w="65" w:type="pct"/>
          </w:tcPr>
          <w:p>
            <w:r>
              <w:rPr>
                <w:rFonts w:ascii="Calibri" w:hAnsi="Calibri"/>
                <w:sz w:val="22"/>
              </w:rPr>
              <w:t xml:space="preserve">Lucas Bastian Campos Neira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left w:w="108" w:type="dxa"/>
              <w:right w:w="108" w:type="dxa"/>
            </w:tcMar>
            <w:shd w:val="clear" w:color="auto" w:fill="D9E1F2"/>
            <w:tcW w:w="35" w:type="pct"/>
          </w:tcPr>
          <w:p>
            <w:r>
              <w:rPr>
                <w:rFonts w:ascii="Calibri" w:hAnsi="Calibri"/>
                <w:sz w:val="22"/>
                <w:b/>
                <w:color w:val="000000"/>
              </w:rPr>
              <w:t xml:space="preserve">RUT</w:t>
            </w:r>
          </w:p>
        </w:tc>
        <w:tc>
          <w:tcPr>
            <w:vAlign w:val="center"/>
            <w:tcMar>
              <w:top w:w="80" w:type="dxa"/>
              <w:bottom w:w="80" w:type="dxa"/>
              <w:left w:w="108" w:type="dxa"/>
              <w:right w:w="108" w:type="dxa"/>
            </w:tcMar>
            <w:tcW w:w="65" w:type="pct"/>
          </w:tcPr>
          <w:p>
            <w:r>
              <w:rPr>
                <w:rFonts w:ascii="Calibri" w:hAnsi="Calibri"/>
                <w:sz w:val="22"/>
              </w:rPr>
              <w:t xml:space="preserve">31.917.729-9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left w:w="108" w:type="dxa"/>
              <w:right w:w="108" w:type="dxa"/>
            </w:tcMar>
            <w:shd w:val="clear" w:color="auto" w:fill="D9E1F2"/>
            <w:tcW w:w="35" w:type="pct"/>
          </w:tcPr>
          <w:p>
            <w:r>
              <w:rPr>
                <w:rFonts w:ascii="Calibri" w:hAnsi="Calibri"/>
                <w:sz w:val="22"/>
                <w:b/>
                <w:color w:val="000000"/>
              </w:rPr>
              <w:t xml:space="preserve">Edad</w:t>
            </w:r>
          </w:p>
        </w:tc>
        <w:tc>
          <w:tcPr>
            <w:vAlign w:val="center"/>
            <w:tcMar>
              <w:top w:w="80" w:type="dxa"/>
              <w:bottom w:w="80" w:type="dxa"/>
              <w:left w:w="108" w:type="dxa"/>
              <w:right w:w="108" w:type="dxa"/>
            </w:tcMar>
            <w:tcW w:w="65" w:type="pct"/>
          </w:tcPr>
          <w:p>
            <w:r>
              <w:rPr>
                <w:rFonts w:ascii="Calibri" w:hAnsi="Calibri"/>
                <w:sz w:val="22"/>
              </w:rPr>
              <w:t xml:space="preserve">6 años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left w:w="108" w:type="dxa"/>
              <w:right w:w="108" w:type="dxa"/>
            </w:tcMar>
            <w:shd w:val="clear" w:color="auto" w:fill="D9E1F2"/>
            <w:tcW w:w="35" w:type="pct"/>
          </w:tcPr>
          <w:p>
            <w:r>
              <w:rPr>
                <w:rFonts w:ascii="Calibri" w:hAnsi="Calibri"/>
                <w:sz w:val="22"/>
                <w:b/>
                <w:color w:val="000000"/>
              </w:rPr>
              <w:t xml:space="preserve">Género</w:t>
            </w:r>
          </w:p>
        </w:tc>
        <w:tc>
          <w:tcPr>
            <w:vAlign w:val="center"/>
            <w:tcMar>
              <w:top w:w="80" w:type="dxa"/>
              <w:bottom w:w="80" w:type="dxa"/>
              <w:left w:w="108" w:type="dxa"/>
              <w:right w:w="108" w:type="dxa"/>
            </w:tcMar>
            <w:tcW w:w="65" w:type="pct"/>
          </w:tcPr>
          <w:p>
            <w:r>
              <w:rPr>
                <w:rFonts w:ascii="Calibri" w:hAnsi="Calibri"/>
                <w:sz w:val="22"/>
              </w:rPr>
              <w:t xml:space="preserve">Masculino</w:t>
            </w:r>
          </w:p>
        </w:tc>
      </w:tr>
    </w:tbl>
    <w:p>
      <w:pPr>
        <w:pStyle w:val="CustomHeading1"/>
        <w:spacing w:before="240" w:after="120"/>
        <w:jc w:val="center"/>
      </w:pPr>
      <w:r>
        <w:t xml:space="preserve"> </w:t>
      </w:r>
    </w:p>
    <w:p>
      <w:pPr>
        <w:pStyle w:val="CustomHeading1"/>
        <w:spacing w:before="240" w:after="120"/>
        <w:jc w:val="center"/>
      </w:pPr>
      <w:r>
        <w:t xml:space="preserve">Planificación</w:t>
      </w:r>
    </w:p>
    <w:tbl>
      <w:tblPr>
        <w:tblW w:w="5000" w:type="pct"/>
        <w:tblBorders>
          <w:top w:val="single" w:color="8EAADB" w:sz="8"/>
          <w:left w:val="single" w:color="8EAADB" w:sz="8"/>
          <w:bottom w:val="single" w:color="8EAADB" w:sz="8"/>
          <w:right w:val="single" w:color="8EAADB" w:sz="8"/>
          <w:insideH w:val="single" w:color="8EAADB" w:sz="8"/>
          <w:insideV w:val="single" w:color="8EAADB" w:sz="8"/>
        </w:tblBorders>
        <w:tblLook w:val="04A0" w:firstRow="true" w:lastRow="false" w:firstColumn="true" w:lastColumn="false"/>
      </w:tblPr>
      <w:tr>
        <w:tc>
          <w:tcPr>
            <w:vAlign w:val="center"/>
            <w:tcMar>
              <w:top w:w="80" w:type="dxa"/>
              <w:bottom w:w="80" w:type="dxa"/>
              <w:left w:w="108" w:type="dxa"/>
              <w:right w:w="108" w:type="dxa"/>
            </w:tcMar>
            <w:shd w:val="clear" w:color="auto" w:fill="D9E1F2"/>
            <w:tcW w:w="35" w:type="pct"/>
          </w:tcPr>
          <w:p>
            <w:r>
              <w:rPr>
                <w:rFonts w:ascii="Calibri" w:hAnsi="Calibri"/>
                <w:sz w:val="22"/>
                <w:b/>
                <w:color w:val="000000"/>
              </w:rPr>
              <w:t xml:space="preserve">Nombre de la Planificación</w:t>
            </w:r>
          </w:p>
        </w:tc>
        <w:tc>
          <w:tcPr>
            <w:vAlign w:val="center"/>
            <w:tcMar>
              <w:top w:w="80" w:type="dxa"/>
              <w:bottom w:w="80" w:type="dxa"/>
              <w:left w:w="108" w:type="dxa"/>
              <w:right w:w="108" w:type="dxa"/>
            </w:tcMar>
            <w:tcW w:w="65" w:type="pct"/>
          </w:tcPr>
          <w:p>
            <w:r>
              <w:rPr>
                <w:rFonts w:ascii="Calibri" w:hAnsi="Calibri"/>
                <w:sz w:val="22"/>
              </w:rPr>
              <w:t xml:space="preserve">Plan - Fonoaudiología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left w:w="108" w:type="dxa"/>
              <w:right w:w="108" w:type="dxa"/>
            </w:tcMar>
            <w:shd w:val="clear" w:color="auto" w:fill="D9E1F2"/>
            <w:tcW w:w="35" w:type="pct"/>
          </w:tcPr>
          <w:p>
            <w:r>
              <w:rPr>
                <w:rFonts w:ascii="Calibri" w:hAnsi="Calibri"/>
                <w:sz w:val="22"/>
                <w:b/>
                <w:color w:val="000000"/>
              </w:rPr>
              <w:t xml:space="preserve">Fecha de Inicio</w:t>
            </w:r>
          </w:p>
        </w:tc>
        <w:tc>
          <w:tcPr>
            <w:vAlign w:val="center"/>
            <w:tcMar>
              <w:top w:w="80" w:type="dxa"/>
              <w:bottom w:w="80" w:type="dxa"/>
              <w:left w:w="108" w:type="dxa"/>
              <w:right w:w="108" w:type="dxa"/>
            </w:tcMar>
            <w:tcW w:w="65" w:type="pct"/>
          </w:tcPr>
          <w:p>
            <w:r>
              <w:rPr>
                <w:rFonts w:ascii="Calibri" w:hAnsi="Calibri"/>
                <w:sz w:val="22"/>
              </w:rPr>
              <w:t xml:space="preserve">30/10/2025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left w:w="108" w:type="dxa"/>
              <w:right w:w="108" w:type="dxa"/>
            </w:tcMar>
            <w:shd w:val="clear" w:color="auto" w:fill="D9E1F2"/>
            <w:tcW w:w="35" w:type="pct"/>
          </w:tcPr>
          <w:p>
            <w:r>
              <w:rPr>
                <w:rFonts w:ascii="Calibri" w:hAnsi="Calibri"/>
                <w:sz w:val="22"/>
                <w:b/>
                <w:color w:val="000000"/>
              </w:rPr>
              <w:t xml:space="preserve">Fecha de Término</w:t>
            </w:r>
          </w:p>
        </w:tc>
        <w:tc>
          <w:tcPr>
            <w:vAlign w:val="center"/>
            <w:tcMar>
              <w:top w:w="80" w:type="dxa"/>
              <w:bottom w:w="80" w:type="dxa"/>
              <w:left w:w="108" w:type="dxa"/>
              <w:right w:w="108" w:type="dxa"/>
            </w:tcMar>
            <w:tcW w:w="65" w:type="pct"/>
          </w:tcPr>
          <w:p>
            <w:r>
              <w:rPr>
                <w:rFonts w:ascii="Calibri" w:hAnsi="Calibri"/>
                <w:sz w:val="22"/>
              </w:rPr>
              <w:t xml:space="preserve">30/10/2026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left w:w="108" w:type="dxa"/>
              <w:right w:w="108" w:type="dxa"/>
            </w:tcMar>
            <w:shd w:val="clear" w:color="auto" w:fill="D9E1F2"/>
            <w:tcW w:w="35" w:type="pct"/>
          </w:tcPr>
          <w:p>
            <w:r>
              <w:rPr>
                <w:rFonts w:ascii="Calibri" w:hAnsi="Calibri"/>
                <w:sz w:val="22"/>
                <w:b/>
                <w:color w:val="000000"/>
              </w:rPr>
              <w:t xml:space="preserve">Consultante es PAT</w:t>
            </w:r>
          </w:p>
        </w:tc>
        <w:tc>
          <w:tcPr>
            <w:vAlign w:val="center"/>
            <w:tcMar>
              <w:top w:w="80" w:type="dxa"/>
              <w:bottom w:w="80" w:type="dxa"/>
              <w:left w:w="108" w:type="dxa"/>
              <w:right w:w="108" w:type="dxa"/>
            </w:tcMar>
            <w:tcW w:w="65" w:type="pct"/>
          </w:tcPr>
          <w:p>
            <w:r>
              <w:rPr>
                <w:rFonts w:ascii="Calibri" w:hAnsi="Calibri"/>
                <w:sz w:val="22"/>
              </w:rPr>
              <w:t xml:space="preserve">No</w:t>
            </w:r>
          </w:p>
        </w:tc>
      </w:tr>
    </w:tbl>
    <w:p>
      <w:pPr>
        <w:pStyle w:val="CustomHeading1"/>
        <w:spacing w:before="240" w:after="120"/>
        <w:jc w:val="center"/>
      </w:pPr>
      <w:r>
        <w:t xml:space="preserve"> </w:t>
      </w:r>
    </w:p>
    <w:p>
      <w:pPr>
        <w:pStyle w:val="CustomHeading2"/>
        <w:jc w:val="left"/>
      </w:pPr>
      <w:r>
        <w:t xml:space="preserve">Materiales y Estrategias Recomendadas</w:t>
      </w:r>
    </w:p>
    <w:p>
      <w:pPr>
        <w:pStyle w:val="CustomNormal"/>
        <w:jc w:val="both"/>
        <w:spacing w:after="120"/>
      </w:pPr>
      <w:r>
        <w:rPr>
          <w:rFonts w:ascii="Calibri" w:hAnsi="Calibri"/>
          <w:sz w:val="22"/>
        </w:rPr>
        <w:t xml:space="preserve">materiales como tarjetas, fichas, objetos, y herramientas interactivas (como juegos y videojuegos), combinados con estrategias que incluyen la imitación de sonidos, la repetición de palabras, ejercicios de motricidad oral y actividades lúdicas. El objetivo es trabajar las habilidades de lenguaje y comunicación de manera personalizada, integrando juegos para hacer el aprendizaje más dinámico y utilizando ejemplos visuales para facilitar la comprensión. </w:t>
      </w:r>
    </w:p>
    <w:p>
      <w:pPr>
        <w:pStyle w:val="CustomHeading2"/>
        <w:jc w:val="left"/>
      </w:pPr>
      <w:r>
        <w:t xml:space="preserve">Frecuencia y Tipo de Intervención</w:t>
      </w:r>
    </w:p>
    <w:p>
      <w:pPr>
        <w:pStyle w:val="CustomNormal"/>
        <w:jc w:val="both"/>
        <w:spacing w:after="120"/>
      </w:pPr>
      <w:r>
        <w:rPr>
          <w:rFonts w:ascii="Calibri" w:hAnsi="Calibri"/>
          <w:sz w:val="22"/>
        </w:rPr>
        <w:t xml:space="preserve">3 a 5 sesiones por semana, ya que sesiones más cortas y frecuentes son más efectivas para aprender nuevas habilidades. Los tipos de intervención varían según el trastorno, e incluyen modelos como el estructurado (centrado en el clínico) o el más naturalista (centrado en el niño), y se enfocan en áreas como habla, lenguaje, voz, audición y deglución. </w:t>
      </w:r>
    </w:p>
    <w:p>
      <w:pPr>
        <w:pStyle w:val="CustomHeading2"/>
        <w:jc w:val="left"/>
      </w:pPr>
      <w:r>
        <w:t xml:space="preserve">Seguimiento y Revisión</w:t>
      </w:r>
    </w:p>
    <w:p>
      <w:pPr>
        <w:pStyle w:val="CustomNormal"/>
        <w:jc w:val="both"/>
        <w:spacing w:after="120"/>
      </w:pPr>
      <w:r>
        <w:rPr>
          <w:rFonts w:ascii="Calibri" w:hAnsi="Calibri"/>
          <w:sz w:val="22"/>
        </w:rPr>
        <w:t xml:space="preserve">Evaluaciones periódicas que se comparan con los objetivos iniciales, lo que permite al terapeuta modificar estrategias, mantener la motivación del paciente y asegurar que se estén cumpliendo las metas. </w:t>
      </w:r>
    </w:p>
    <w:p>
      <w:pPr>
        <w:pStyle w:val="CustomHeading1"/>
        <w:spacing w:before="240" w:after="120"/>
        <w:jc w:val="center"/>
      </w:pPr>
      <w:r>
        <w:t xml:space="preserve">Objetivos por Área</w:t>
      </w:r>
    </w:p>
    <w:tbl>
      <w:tblPr>
        <w:tblW w:w="5000" w:type="pct"/>
        <w:tblBorders>
          <w:top w:val="single" w:color="8EAADB" w:sz="8"/>
          <w:left w:val="single" w:color="8EAADB" w:sz="8"/>
          <w:bottom w:val="single" w:color="8EAADB" w:sz="8"/>
          <w:right w:val="single" w:color="8EAADB" w:sz="8"/>
          <w:insideH w:val="single" w:color="8EAADB" w:sz="8"/>
          <w:insideV w:val="single" w:color="8EAADB" w:sz="8"/>
        </w:tblBorders>
        <w:tblLook w:val="04A0" w:firstRow="true" w:lastRow="false" w:firstColumn="true" w:lastColumn="false"/>
      </w:tblPr>
      <w:tr>
        <w:tc>
          <w:tcPr>
            <w:vAlign w:val="center"/>
            <w:tcMar>
              <w:top w:w="80" w:type="dxa"/>
              <w:bottom w:w="80" w:type="dxa"/>
              <w:left w:w="108" w:type="dxa"/>
              <w:right w:w="108" w:type="dxa"/>
            </w:tcMar>
            <w:shd w:val="clear" w:color="auto" w:fill="2E75B6"/>
          </w:tcPr>
          <w:p>
            <w:r>
              <w:rPr>
                <w:rFonts w:ascii="Calibri" w:hAnsi="Calibri"/>
                <w:sz w:val="22"/>
                <w:b/>
                <w:color w:val="FFFFFF"/>
              </w:rPr>
              <w:t xml:space="preserve">Área y Objetivo</w:t>
            </w:r>
          </w:p>
        </w:tc>
        <w:tc>
          <w:tcPr>
            <w:vAlign w:val="center"/>
            <w:tcMar>
              <w:top w:w="80" w:type="dxa"/>
              <w:bottom w:w="80" w:type="dxa"/>
              <w:left w:w="108" w:type="dxa"/>
              <w:right w:w="108" w:type="dxa"/>
            </w:tcMar>
            <w:shd w:val="clear" w:color="auto" w:fill="2E75B6"/>
          </w:tcPr>
          <w:p>
            <w:r>
              <w:rPr>
                <w:rFonts w:ascii="Calibri" w:hAnsi="Calibri"/>
                <w:sz w:val="22"/>
                <w:b/>
                <w:color w:val="FFFFFF"/>
              </w:rPr>
              <w:t xml:space="preserve">Profesional Responsable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left w:w="108" w:type="dxa"/>
              <w:right w:w="108" w:type="dxa"/>
            </w:tcMar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 xml:space="preserve">Lenguaje - Comprensión y expresión oral y escrita, el vocabulario y la gramática. </w:t>
            </w:r>
          </w:p>
        </w:tc>
        <w:tc>
          <w:tcPr>
            <w:vAlign w:val="center"/>
            <w:tcMar>
              <w:top w:w="80" w:type="dxa"/>
              <w:bottom w:w="80" w:type="dxa"/>
              <w:left w:w="108" w:type="dxa"/>
              <w:right w:w="108" w:type="dxa"/>
            </w:tcMar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 xml:space="preserve">Daniela Valenzuela 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left w:w="108" w:type="dxa"/>
              <w:right w:w="108" w:type="dxa"/>
            </w:tcMar>
            <w:shd w:val="clear" w:color="auto" w:fill="E7E6E6"/>
          </w:tcPr>
          <w:p>
            <w:r>
              <w:rPr>
                <w:rFonts w:ascii="Calibri" w:hAnsi="Calibri"/>
                <w:sz w:val="22"/>
              </w:rPr>
              <w:t xml:space="preserve">Lenguaje -  Que adquiera habilidades comunicativas funcionales para una mejor integración socia</w:t>
            </w:r>
          </w:p>
        </w:tc>
        <w:tc>
          <w:tcPr>
            <w:vAlign w:val="center"/>
            <w:tcMar>
              <w:top w:w="80" w:type="dxa"/>
              <w:bottom w:w="80" w:type="dxa"/>
              <w:left w:w="108" w:type="dxa"/>
              <w:right w:w="108" w:type="dxa"/>
            </w:tcMar>
            <w:shd w:val="clear" w:color="auto" w:fill="E7E6E6"/>
          </w:tcPr>
          <w:p>
            <w:r>
              <w:rPr>
                <w:rFonts w:ascii="Calibri" w:hAnsi="Calibri"/>
                <w:sz w:val="22"/>
              </w:rPr>
              <w:t xml:space="preserve">Daniela Valenzuela </w:t>
            </w:r>
          </w:p>
        </w:tc>
      </w:tr>
    </w:tbl>
    <w:tbl>
      <w:tblPr>
        <w:tblW w:w="5000" w:type="pct"/>
        <w:tblBorders>
          <w:top w:val="single" w:color="8EAADB" w:sz="8"/>
          <w:left w:val="single" w:color="8EAADB" w:sz="8"/>
          <w:bottom w:val="single" w:color="8EAADB" w:sz="8"/>
          <w:right w:val="single" w:color="8EAADB" w:sz="8"/>
          <w:insideH w:val="single" w:color="8EAADB" w:sz="8"/>
          <w:insideV w:val="single" w:color="8EAADB" w:sz="8"/>
        </w:tblBorders>
        <w:tblLook w:val="04A0" w:firstRow="true" w:lastRow="false" w:firstColumn="true" w:lastColumn="false"/>
      </w:tblPr>
      <w:tr>
        <w:tc>
          <w:tcPr>
            <w:vAlign w:val="center"/>
            <w:tcMar>
              <w:top w:w="80" w:type="dxa"/>
              <w:bottom w:w="80" w:type="dxa"/>
              <w:left w:w="108" w:type="dxa"/>
              <w:right w:w="108" w:type="dxa"/>
            </w:tcMar>
            <w:shd w:val="clear" w:color="auto" w:fill="2E75B6"/>
          </w:tcPr>
          <w:p>
            <w:r>
              <w:rPr>
                <w:rFonts w:ascii="Calibri" w:hAnsi="Calibri"/>
                <w:sz w:val="22"/>
                <w:b/>
                <w:color w:val="FFFFFF"/>
              </w:rPr>
              <w:t xml:space="preserve">Área y Objetivo</w:t>
            </w:r>
          </w:p>
        </w:tc>
        <w:tc>
          <w:tcPr>
            <w:vAlign w:val="center"/>
            <w:tcMar>
              <w:top w:w="80" w:type="dxa"/>
              <w:bottom w:w="80" w:type="dxa"/>
              <w:left w:w="108" w:type="dxa"/>
              <w:right w:w="108" w:type="dxa"/>
            </w:tcMar>
            <w:shd w:val="clear" w:color="auto" w:fill="2E75B6"/>
          </w:tcPr>
          <w:p>
            <w:r>
              <w:rPr>
                <w:rFonts w:ascii="Calibri" w:hAnsi="Calibri"/>
                <w:sz w:val="22"/>
                <w:b/>
                <w:color w:val="FFFFFF"/>
              </w:rPr>
              <w:t xml:space="preserve">Profesional Responsable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left w:w="108" w:type="dxa"/>
              <w:right w:w="108" w:type="dxa"/>
            </w:tcMar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 xml:space="preserve">Audición - Fortalecer los músculos del habla y de la cara</w:t>
            </w:r>
          </w:p>
        </w:tc>
        <w:tc>
          <w:tcPr>
            <w:vAlign w:val="center"/>
            <w:tcMar>
              <w:top w:w="80" w:type="dxa"/>
              <w:bottom w:w="80" w:type="dxa"/>
              <w:left w:w="108" w:type="dxa"/>
              <w:right w:w="108" w:type="dxa"/>
            </w:tcMar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 xml:space="preserve">Daniela Valenzuela 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left w:w="108" w:type="dxa"/>
              <w:right w:w="108" w:type="dxa"/>
            </w:tcMar>
            <w:shd w:val="clear" w:color="auto" w:fill="E7E6E6"/>
          </w:tcPr>
          <w:p>
            <w:r>
              <w:rPr>
                <w:rFonts w:ascii="Calibri" w:hAnsi="Calibri"/>
                <w:sz w:val="22"/>
              </w:rPr>
              <w:t xml:space="preserve">Audición - Favorecer la fluidez del habla a través de ejercicios y trabalenguas</w:t>
            </w:r>
          </w:p>
        </w:tc>
        <w:tc>
          <w:tcPr>
            <w:vAlign w:val="center"/>
            <w:tcMar>
              <w:top w:w="80" w:type="dxa"/>
              <w:bottom w:w="80" w:type="dxa"/>
              <w:left w:w="108" w:type="dxa"/>
              <w:right w:w="108" w:type="dxa"/>
            </w:tcMar>
            <w:shd w:val="clear" w:color="auto" w:fill="E7E6E6"/>
          </w:tcPr>
          <w:p>
            <w:r>
              <w:rPr>
                <w:rFonts w:ascii="Calibri" w:hAnsi="Calibri"/>
                <w:sz w:val="22"/>
              </w:rPr>
              <w:t xml:space="preserve">Daniela Valenzuela </w:t>
            </w:r>
          </w:p>
        </w:tc>
      </w:tr>
    </w:tbl>
    <w:p>
      <w:pPr>
        <w:pStyle w:val="CustomHeading1"/>
        <w:spacing w:before="240" w:after="120"/>
        <w:jc w:val="center"/>
      </w:pPr>
      <w:r>
        <w:t xml:space="preserve">Seguimientos Realizados (0)</w:t>
      </w:r>
    </w:p>
    <w:p>
      <w:pPr>
        <w:pStyle w:val="CustomNormal"/>
        <w:pBdr>
          <w:top w:val="single" w:color="4472C4" w:sz="4"/>
          <w:left w:val="single" w:color="4472C4" w:sz="4"/>
          <w:bottom w:val="single" w:color="4472C4" w:sz="4"/>
          <w:right w:val="single" w:color="4472C4" w:sz="4"/>
        </w:pBdr>
        <w:shd w:val="clear" w:color="auto" w:fill="F8FCFF"/>
        <w:ind w:left="200" w:right="200"/>
        <w:spacing w:before="100" w:after="100"/>
      </w:pPr>
      <w:r>
        <w:rPr>
          <w:b/>
          <w:color w:val="2E75B6"/>
        </w:rPr>
        <w:t xml:space="preserve">Sin Seguimientos: </w:t>
      </w:r>
      <w:r>
        <w:t xml:space="preserve">No se han registrado seguimientos validados para esta planificación.</w:t>
      </w:r>
    </w:p>
    <w:p>
      <w:pPr>
        <w:pBdr>
          <w:bottom w:val="single" w:color="4472C4" w:sz="12" w:space="1"/>
        </w:pBdr>
        <w:spacing w:after="120"/>
      </w:pPr>
      <w:r>
        <w:t xml:space="preserve"/>
      </w:r>
    </w:p>
    <w:p>
      <w:pPr>
        <w:pStyle w:val="CustomNormal"/>
        <w:jc w:val="center"/>
      </w:pPr>
      <w:r>
        <w:rPr>
          <w:color w:val="999999"/>
          <w:sz w:val="18"/>
        </w:rPr>
        <w:t xml:space="preserve">Documento generado el 30/10/2025 a las 15:32hrs</w:t>
      </w:r>
    </w:p>
  </w:body>
</w:document>
</file>

<file path=word/header1.xml><?xml version="1.0" encoding="utf-8"?>
<w:hdr xmlns:w="http://schemas.openxmlformats.org/wordprocessingml/2006/main">
  <w:p>
    <w:pPr>
      <w:jc w:val="center"/>
      <w:spacing w:after="240"/>
    </w:pPr>
    <w:r>
      <w:drawing>
        <wp:inline xmlns:wp="http://schemas.openxmlformats.org/drawingml/2006/wordprocessingDrawing" distT="0" distB="0" distL="0" distR="0">
          <wp:extent cx="1714500" cy="523875"/>
          <wp:effectExtent l="0" t="0" r="0" b="0"/>
          <wp:docPr id="1" nam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"/>
                  <pic:cNvPicPr/>
                </pic:nvPicPr>
                <pic:blipFill>
                  <a:blip xmlns:r="http://schemas.openxmlformats.org/officeDocument/2006/relationships" r:embed="R5a76ee51ff8d4d4e"/>
                  <a:stretch>
                    <a:fillRect/>
                  </a:stretch>
                </pic:blipFill>
                <pic:spPr>
                  <a:xfrm>
                    <a:off x="0" y="0"/>
                    <a:ext cx="1714500" cy="523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style w:type="paragraph" w:styleId="CustomTitle">
    <w:name w:val="Custom Title"/>
    <w:rPr>
      <w:rFonts w:ascii="Calibri" w:hAnsi="Calibri"/>
      <w:sz w:val="44"/>
      <w:szCs w:val="44"/>
      <w:b/>
      <w:color w:val="2E75B6"/>
    </w:rPr>
    <w:pPr>
      <w:spacing w:after="240"/>
    </w:pPr>
  </w:style>
  <w:style w:type="paragraph" w:styleId="CustomSubtitle">
    <w:name w:val="Custom Subtitle"/>
    <w:rPr>
      <w:rFonts w:ascii="Calibri" w:hAnsi="Calibri"/>
      <w:sz w:val="22"/>
      <w:szCs w:val="22"/>
      <w:color w:val="595959"/>
    </w:rPr>
    <w:pPr>
      <w:spacing w:after="120"/>
    </w:pPr>
  </w:style>
  <w:style w:type="paragraph" w:styleId="CustomHeading1">
    <w:name w:val="Custom Heading 1"/>
    <w:rPr>
      <w:rFonts w:ascii="Calibri" w:hAnsi="Calibri"/>
      <w:sz w:val="28"/>
      <w:szCs w:val="28"/>
      <w:b/>
      <w:color w:val="2E75B6"/>
    </w:rPr>
    <w:pPr>
      <w:spacing w:after="120"/>
    </w:pPr>
  </w:style>
  <w:style w:type="paragraph" w:styleId="CustomHeading2">
    <w:name w:val="Custom Heading 2"/>
    <w:rPr>
      <w:rFonts w:ascii="Calibri" w:hAnsi="Calibri"/>
      <w:sz w:val="24"/>
      <w:szCs w:val="24"/>
      <w:b/>
      <w:color w:val="000000"/>
    </w:rPr>
    <w:pPr>
      <w:spacing w:after="120"/>
    </w:pPr>
  </w:style>
  <w:style w:type="paragraph" w:styleId="CustomNormal">
    <w:name w:val="Custom Normal"/>
    <w:rPr>
      <w:rFonts w:ascii="Calibri" w:hAnsi="Calibri"/>
      <w:sz w:val="22"/>
      <w:szCs w:val="22"/>
      <w:color w:val="000000"/>
    </w:rPr>
    <w:pPr>
      <w:spacing w:after="12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bb734fbef144373" /><Relationship Type="http://schemas.openxmlformats.org/officeDocument/2006/relationships/header" Target="/word/header1.xml" Id="Rb208d61e93254a9d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.png" Id="R5a76ee51ff8d4d4e" /></Relationships>
</file>