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Bdr/>
        <w:spacing w:lineRule="auto" w:line="240"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1"/>
        <w:pBdr>
          <w:left w:val="single" w:sz="4" w:space="0" w:color="000000"/>
          <w:bottom w:val="single" w:sz="4" w:space="1" w:color="000000"/>
          <w:right w:val="single" w:sz="4" w:space="1" w:color="000000"/>
        </w:pBdr>
        <w:shd w:val="clear" w:fill="D9D9D9"/>
        <w:tabs>
          <w:tab w:val="clear" w:pos="720"/>
          <w:tab w:val="left" w:pos="5606" w:leader="none"/>
        </w:tabs>
        <w:spacing w:lineRule="auto" w:line="276"/>
        <w:ind w:hanging="1134" w:start="1134"/>
        <w:jc w:val="both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I. Antecedentes Personales</w:t>
        <w:tab/>
      </w:r>
    </w:p>
    <w:p>
      <w:pPr>
        <w:pStyle w:val="normal1"/>
        <w:tabs>
          <w:tab w:val="clear" w:pos="720"/>
          <w:tab w:val="left" w:pos="2127" w:leader="none"/>
        </w:tabs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Nombre</w:t>
        <w:tab/>
        <w:tab/>
        <w:t>: Julian Riquelme Gonzalez.</w:t>
      </w:r>
    </w:p>
    <w:p>
      <w:pPr>
        <w:pStyle w:val="normal1"/>
        <w:tabs>
          <w:tab w:val="clear" w:pos="720"/>
          <w:tab w:val="left" w:pos="2127" w:leader="none"/>
        </w:tabs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Fecha de Nacimiento</w:t>
        <w:tab/>
        <w:tab/>
        <w:t>: 20 de marzo, 2017.</w:t>
      </w:r>
    </w:p>
    <w:p>
      <w:pPr>
        <w:pStyle w:val="normal1"/>
        <w:tabs>
          <w:tab w:val="clear" w:pos="720"/>
          <w:tab w:val="left" w:pos="2127" w:leader="none"/>
        </w:tabs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Edad</w:t>
        <w:tab/>
        <w:tab/>
        <w:t>: 9 años.</w:t>
      </w:r>
    </w:p>
    <w:p>
      <w:pPr>
        <w:pStyle w:val="normal1"/>
        <w:tabs>
          <w:tab w:val="clear" w:pos="720"/>
          <w:tab w:val="left" w:pos="2127" w:leader="none"/>
        </w:tabs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Rut</w:t>
        <w:tab/>
        <w:t xml:space="preserve">: </w:t>
      </w:r>
      <w:r>
        <w:rPr>
          <w:rFonts w:eastAsia="Arial" w:cs="Arial" w:ascii="Arial" w:hAnsi="Arial"/>
          <w:b w:val="false"/>
          <w:bCs w:val="false"/>
          <w:sz w:val="20"/>
          <w:szCs w:val="20"/>
        </w:rPr>
        <w:t>25.709.615-7.</w:t>
      </w:r>
    </w:p>
    <w:p>
      <w:pPr>
        <w:pStyle w:val="normal1"/>
        <w:tabs>
          <w:tab w:val="clear" w:pos="720"/>
          <w:tab w:val="left" w:pos="2127" w:leader="none"/>
        </w:tabs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Nivel escolar</w:t>
        <w:tab/>
        <w:tab/>
        <w:t>: -</w:t>
      </w:r>
    </w:p>
    <w:p>
      <w:pPr>
        <w:pStyle w:val="normal1"/>
        <w:tabs>
          <w:tab w:val="clear" w:pos="720"/>
          <w:tab w:val="left" w:pos="2127" w:leader="none"/>
        </w:tabs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Programa Psicoeduka</w:t>
        <w:tab/>
        <w:t>: PAT.</w:t>
      </w:r>
    </w:p>
    <w:p>
      <w:pPr>
        <w:pStyle w:val="normal1"/>
        <w:spacing w:lineRule="auto" w:line="276"/>
        <w:ind w:hanging="2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Institución escolar</w:t>
        <w:tab/>
        <w:t>: No se encuentra escolarizado.</w:t>
      </w:r>
    </w:p>
    <w:p>
      <w:pPr>
        <w:pStyle w:val="normal1"/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</w:pBdr>
        <w:shd w:val="clear" w:fill="D9D9D9"/>
        <w:tabs>
          <w:tab w:val="clear" w:pos="720"/>
          <w:tab w:val="left" w:pos="5606" w:leader="none"/>
        </w:tabs>
        <w:spacing w:lineRule="auto" w:line="276"/>
        <w:ind w:hanging="1134" w:start="1134"/>
        <w:jc w:val="both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II. Información del programa - Programa clínico Interdisciplinario PAT</w:t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Informe inicial</w:t>
        <w:tab/>
        <w:tab/>
        <w:t>: marzo de 2026</w:t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Estado de avance 1</w:t>
        <w:tab/>
        <w:t>: junio de 2026</w:t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Estado de avance 2</w:t>
        <w:tab/>
        <w:t>: octubre de 2026</w:t>
      </w:r>
    </w:p>
    <w:p>
      <w:pPr>
        <w:pStyle w:val="normal1"/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Revaluación</w:t>
        <w:tab/>
        <w:tab/>
        <w:t>: febrero de 2026</w:t>
      </w:r>
    </w:p>
    <w:p>
      <w:pPr>
        <w:pStyle w:val="normal1"/>
        <w:widowControl w:val="false"/>
        <w:pBdr/>
        <w:tabs>
          <w:tab w:val="clear" w:pos="720"/>
          <w:tab w:val="left" w:pos="3576" w:leader="none"/>
        </w:tabs>
        <w:spacing w:lineRule="auto" w:line="276" w:before="39" w:after="0"/>
        <w:ind w:end="1427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>
          <w:left w:val="single" w:sz="4" w:space="0" w:color="000000"/>
          <w:bottom w:val="single" w:sz="4" w:space="1" w:color="000000"/>
          <w:right w:val="single" w:sz="4" w:space="1" w:color="000000"/>
        </w:pBdr>
        <w:shd w:val="clear" w:fill="D9D9D9"/>
        <w:tabs>
          <w:tab w:val="clear" w:pos="720"/>
          <w:tab w:val="left" w:pos="5606" w:leader="none"/>
        </w:tabs>
        <w:spacing w:lineRule="auto" w:line="276"/>
        <w:ind w:hanging="1134" w:start="1134"/>
        <w:jc w:val="both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IV. Plan de trabajo, Módulo 1 Denver</w:t>
      </w:r>
    </w:p>
    <w:tbl>
      <w:tblPr>
        <w:tblStyle w:val="Table1"/>
        <w:tblpPr w:vertAnchor="text" w:horzAnchor="text" w:leftFromText="141" w:rightFromText="141" w:tblpX="0" w:tblpY="142"/>
        <w:tblW w:w="906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410"/>
        <w:gridCol w:w="709"/>
        <w:gridCol w:w="849"/>
        <w:gridCol w:w="1099"/>
      </w:tblGrid>
      <w:tr>
        <w:trPr/>
        <w:tc>
          <w:tcPr>
            <w:tcW w:w="906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lineRule="auto" w:line="276"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bookmarkStart w:id="0" w:name="_heading=h.d97jzg7c9k2v"/>
            <w:bookmarkEnd w:id="0"/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Comunicación Receptiva</w:t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Localiza los sonidos girándose hacia la fuente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Mira hacia los sonidos vocales de juegos (silbido, chisteo)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Responde a la voz girándose hacia la persona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Mira hacia la imagen que se le indican cuando el adulto las señala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Sigue un señalamiento próximo para colocar objetos en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095" w:leader="none"/>
              </w:tabs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Mira cuando se le mira cuando se le muestra un objeto y se le dice “pepito, mira”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Mira al interlocutor cuando se dice su nombre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Sigue un señalamiento próximo a un objeto o localización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Sigue un señalamiento distante dirigido a un objeto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Mira, extiende el brazo o sonríe y/o gesticula en respuesta a los gestos lenguaje del adulto en juegos sociales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Mira, extiende el brazo o sonríe y/o gesticula en respuesta a los gestos lenguaje del adulto en canciones 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Responde deteniendo acciones momentáneamente en respuesta a palabras de inhibición (no, para, etc)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Da objetos cuando se le pide verbalmente acompañado de la mano extendida del adulto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Ejecuta una instrucción rutinizada de un paso que implique acciones con el cuerpo acompañada de pista verbal/gestual (ej. “siéntate”, “ven aquí”, “recoge”)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6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Ejecuta una instrucción rutinizada de un paso que implique acciones con el cuerpo sin gesto que acompañe (ej. “siéntate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76" w:before="0" w:after="16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spacing w:lineRule="auto" w:line="276" w:before="0" w:after="16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spacing w:lineRule="auto" w:line="276" w:before="0" w:after="16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2"/>
        <w:tblW w:w="9414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618"/>
        <w:gridCol w:w="736"/>
        <w:gridCol w:w="881"/>
        <w:gridCol w:w="1179"/>
      </w:tblGrid>
      <w:tr>
        <w:trPr>
          <w:trHeight w:val="237" w:hRule="atLeast"/>
        </w:trPr>
        <w:tc>
          <w:tcPr>
            <w:tcW w:w="94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Comunicación Expresiva</w:t>
            </w:r>
          </w:p>
        </w:tc>
      </w:tr>
      <w:tr>
        <w:trPr>
          <w:trHeight w:val="226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37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Utiliza el gesto de alcanzar con el brazo como petición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Vocaliza con intención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6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Pide ayuda dando el objeto al adulto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Toma turnos vocalizando con un interlocutor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63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Expresa rechazo empujando un objeto o entregando de vuelta el objeto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Señala de cerca para pedir un objeto deseado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74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Realiza contacto visual para obtener un objeto deseado cuando el adulto bloquea/retiene el acceso al objeto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6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Señala para indicar una elección entre dos objetos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37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Combina vocalización y mirada para una petición intencional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Señala a distancia para pedir un objeto deseado 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26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Señala a distancia para indicar a la elección entre dos objetos 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74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Vocaliza con balbuceo reduplicativo de CVCV (no es necesaria aproximación a palabra)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26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Pronuncia 5 o más consonantes en vocalizaciones espontaneas 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74" w:hRule="atLeast"/>
        </w:trPr>
        <w:tc>
          <w:tcPr>
            <w:tcW w:w="66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Pronuncia CVCV con diferentes secuencias de CV (balbuceos variados)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</w:tbl>
    <w:p>
      <w:pPr>
        <w:pStyle w:val="normal1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3"/>
        <w:tblW w:w="942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511"/>
        <w:gridCol w:w="998"/>
        <w:gridCol w:w="884"/>
        <w:gridCol w:w="1032"/>
      </w:tblGrid>
      <w:tr>
        <w:trPr>
          <w:trHeight w:val="231" w:hRule="atLeast"/>
        </w:trPr>
        <w:tc>
          <w:tcPr>
            <w:tcW w:w="94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Habilidades sociales</w:t>
            </w:r>
          </w:p>
        </w:tc>
      </w:tr>
      <w:tr>
        <w:trPr>
          <w:trHeight w:val="220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31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Acepta actividades y contactos sensoriales breve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50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Utiliza conducta motriz para iniciar o continuar una actividad sensorial social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31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Atiende brevemente a otra persona con contacto ocular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61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Se mantiene implicado en rutinas sociales sensoriales durante 2 minutos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50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Responde a objetos/ actividades preferidas con la mirada, el gesto de alcanzar con el brazo, sonrisas o movimientos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50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1095" w:leader="none"/>
              </w:tabs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Mira y se implica con un adulto que imita durante actividades de juego paralelo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31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Tiene un repertorio de entre 5 y 10 juegos sociales sensoriales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31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Responde a saludos mirando, girándose, etc.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Responde a saludos con gestos o vocalización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61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Comparte sonrisas con el compañero juego durante juego coordinado </w:t>
            </w:r>
          </w:p>
        </w:tc>
        <w:tc>
          <w:tcPr>
            <w:tcW w:w="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0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4"/>
        <w:tblpPr w:vertAnchor="text" w:horzAnchor="text" w:leftFromText="141" w:rightFromText="141" w:tblpX="0" w:tblpY="192"/>
        <w:tblW w:w="942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511"/>
        <w:gridCol w:w="736"/>
        <w:gridCol w:w="883"/>
        <w:gridCol w:w="1295"/>
      </w:tblGrid>
      <w:tr>
        <w:trPr>
          <w:trHeight w:val="249" w:hRule="atLeast"/>
        </w:trPr>
        <w:tc>
          <w:tcPr>
            <w:tcW w:w="94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Comportamiento </w:t>
            </w:r>
          </w:p>
        </w:tc>
      </w:tr>
      <w:tr>
        <w:trPr>
          <w:trHeight w:val="237" w:hRule="atLeast"/>
        </w:trPr>
        <w:tc>
          <w:tcPr>
            <w:tcW w:w="6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49" w:hRule="atLeast"/>
        </w:trPr>
        <w:tc>
          <w:tcPr>
            <w:tcW w:w="6511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Exhibe mínimas dificultades de conducta importantes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85" w:hRule="atLeast"/>
        </w:trPr>
        <w:tc>
          <w:tcPr>
            <w:tcW w:w="651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sienta en una silla o permanece frente al adulto en actividades agradables entre 1 y 2 minutos sin dificultad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97" w:hRule="atLeast"/>
        </w:trPr>
        <w:tc>
          <w:tcPr>
            <w:tcW w:w="651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implica con voluntad en juegos simples, en una silla o en el suelo, durante 5 minutos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735" w:hRule="atLeast"/>
        </w:trPr>
        <w:tc>
          <w:tcPr>
            <w:tcW w:w="6511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Tolera la proximidad del adulto y sus interacciones (con demandas mínimas por parte de éste) sin problemas de conducta durante un tiempo de unos 20 minutos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85" w:hRule="atLeast"/>
        </w:trPr>
        <w:tc>
          <w:tcPr>
            <w:tcW w:w="6511" w:type="dxa"/>
            <w:tcBorders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Interactúa apropiadamente con miembros de la familia (ej. Sin agresiones ni otras acciones inapropiadas)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5"/>
        <w:tblpPr w:vertAnchor="text" w:horzAnchor="text" w:leftFromText="141" w:rightFromText="141" w:tblpX="0" w:tblpY="209"/>
        <w:tblW w:w="932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975"/>
        <w:gridCol w:w="727"/>
        <w:gridCol w:w="874"/>
        <w:gridCol w:w="1750"/>
      </w:tblGrid>
      <w:tr>
        <w:trPr>
          <w:trHeight w:val="231" w:hRule="atLeast"/>
        </w:trPr>
        <w:tc>
          <w:tcPr>
            <w:tcW w:w="932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bookmarkStart w:id="1" w:name="_heading=h.wmrbw8xbefyv"/>
            <w:bookmarkEnd w:id="1"/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Imitación</w:t>
            </w:r>
          </w:p>
        </w:tc>
      </w:tr>
      <w:tr>
        <w:trPr>
          <w:trHeight w:val="220" w:hRule="atLeast"/>
        </w:trPr>
        <w:tc>
          <w:tcPr>
            <w:tcW w:w="5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31" w:hRule="atLeast"/>
        </w:trPr>
        <w:tc>
          <w:tcPr>
            <w:tcW w:w="5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Imita entre 8 y 10 acciones de un solo paso con objetos</w:t>
            </w:r>
          </w:p>
        </w:tc>
        <w:tc>
          <w:tcPr>
            <w:tcW w:w="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51" w:hRule="atLeast"/>
        </w:trPr>
        <w:tc>
          <w:tcPr>
            <w:tcW w:w="5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Imita 10 acciones motrices visibles dentro de una canción o juego de rutina (cinco lobitos, etc.)</w:t>
            </w:r>
          </w:p>
        </w:tc>
        <w:tc>
          <w:tcPr>
            <w:tcW w:w="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62" w:hRule="atLeast"/>
        </w:trPr>
        <w:tc>
          <w:tcPr>
            <w:tcW w:w="5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Imita 6 acciones no visibles para él con la cabeza o la cara en canciones o juegos de rutina</w:t>
            </w:r>
          </w:p>
        </w:tc>
        <w:tc>
          <w:tcPr>
            <w:tcW w:w="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20" w:hRule="atLeast"/>
        </w:trPr>
        <w:tc>
          <w:tcPr>
            <w:tcW w:w="5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Imita 6 movimientos oro-faciales</w:t>
            </w:r>
          </w:p>
        </w:tc>
        <w:tc>
          <w:tcPr>
            <w:tcW w:w="7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</w:tbl>
    <w:p>
      <w:pPr>
        <w:pStyle w:val="normal1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bookmarkStart w:id="2" w:name="_heading=h.a21hrkxfh6q1"/>
      <w:bookmarkStart w:id="3" w:name="_heading=h.a21hrkxfh6q1"/>
      <w:bookmarkEnd w:id="3"/>
    </w:p>
    <w:tbl>
      <w:tblPr>
        <w:tblStyle w:val="Table6"/>
        <w:tblW w:w="9381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010"/>
        <w:gridCol w:w="733"/>
        <w:gridCol w:w="879"/>
        <w:gridCol w:w="1759"/>
      </w:tblGrid>
      <w:tr>
        <w:trPr>
          <w:trHeight w:val="275" w:hRule="atLeast"/>
        </w:trPr>
        <w:tc>
          <w:tcPr>
            <w:tcW w:w="938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bookmarkStart w:id="4" w:name="_heading=h.bxg86rdijs1a"/>
            <w:bookmarkEnd w:id="4"/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Cognición </w:t>
            </w:r>
          </w:p>
        </w:tc>
      </w:tr>
      <w:tr>
        <w:trPr>
          <w:trHeight w:val="262" w:hRule="atLeast"/>
        </w:trPr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75" w:hRule="atLeast"/>
        </w:trPr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Empareja/clasifica objetos idénticos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75" w:hRule="atLeast"/>
        </w:trPr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Empareja/identifica imágenes idénticas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62" w:hRule="atLeast"/>
        </w:trPr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Empareja/identifica imágenes con objetos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75" w:hRule="atLeast"/>
        </w:trPr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Empareja/identifica objetos por el color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7"/>
        <w:tblW w:w="941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030"/>
        <w:gridCol w:w="733"/>
        <w:gridCol w:w="887"/>
        <w:gridCol w:w="1763"/>
      </w:tblGrid>
      <w:tr>
        <w:trPr>
          <w:trHeight w:val="239" w:hRule="atLeast"/>
        </w:trPr>
        <w:tc>
          <w:tcPr>
            <w:tcW w:w="941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bookmarkStart w:id="5" w:name="_heading=h.rqn5muokmm3x"/>
            <w:bookmarkEnd w:id="5"/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Juego</w:t>
            </w:r>
          </w:p>
        </w:tc>
      </w:tr>
      <w:tr>
        <w:trPr>
          <w:trHeight w:val="227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477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Ajusta su conducta de juego a las cualidades de 5 objetos diferentes 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65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Juega independientemente y apropiadamente con 10 objetos cuyo uso solo implica una acción 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704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Juega independientemente con juguetes que requieren la petición de la misma acción en varios objetos (anillas apilables, cuencos encajables, etc)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942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Demuestra conductas de juego apropiadas en una variedad de juguetes de bebes de una sola acción: lanza la pelota, cubos apilables, pinchos encajables en sus agujeros, rueda del coche.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77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Juega independientemente con juguetes que requieren dos acciones motrices distintas (quitar, poner)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65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Juega independientemente con juguetes que requieren varias acciones motrices distintas (meter, abrir, sacar, cerrar, etc)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77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Demuestra acciones convencionales en si mismo en una variedad de objetos (peinarse, comer)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7" w:hRule="atLeast"/>
        </w:trPr>
        <w:tc>
          <w:tcPr>
            <w:tcW w:w="6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Terminar el juego y guardar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</w:tbl>
    <w:p>
      <w:pPr>
        <w:pStyle w:val="normal1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8"/>
        <w:tblW w:w="9381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010"/>
        <w:gridCol w:w="733"/>
        <w:gridCol w:w="879"/>
        <w:gridCol w:w="1759"/>
      </w:tblGrid>
      <w:tr>
        <w:trPr>
          <w:trHeight w:val="233" w:hRule="atLeast"/>
        </w:trPr>
        <w:tc>
          <w:tcPr>
            <w:tcW w:w="938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Independencia en AVD</w:t>
            </w:r>
          </w:p>
        </w:tc>
      </w:tr>
      <w:tr>
        <w:trPr>
          <w:trHeight w:val="222" w:hRule="atLeast"/>
        </w:trPr>
        <w:tc>
          <w:tcPr>
            <w:tcW w:w="6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Come la comida o un aperitivo en la mesa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54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Come en la comida de manera independiente cuando toca hacerlo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Utiliza una taza/vaso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Utiliza la cuchara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Utiliza el tenedor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65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Come comidas con variedad de texturas, tipos y grupos de alimentos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Tolera nuevos alimentos en el plato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Bebe con pajita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quita cada prenda con ayuda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pone cada prenda con ayuda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Coloca las manos bajo el agua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seca las manos con la toalla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frota con una toallita o con una toalla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Tolera peinarse, sonarse la nariz y cepillarse los dientes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Ayuda con el peinado/cepillado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pone el cepillo de dientes en la boca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2" w:hRule="atLeast"/>
        </w:trPr>
        <w:tc>
          <w:tcPr>
            <w:tcW w:w="6010" w:type="dxa"/>
            <w:tcBorders>
              <w:start w:val="single" w:sz="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Pone la ropa sucia en el cesto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33" w:hRule="atLeast"/>
        </w:trPr>
        <w:tc>
          <w:tcPr>
            <w:tcW w:w="6010" w:type="dxa"/>
            <w:tcBorders>
              <w:start w:val="single" w:sz="8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Tira el clínex a la basura</w:t>
            </w:r>
          </w:p>
        </w:tc>
        <w:tc>
          <w:tcPr>
            <w:tcW w:w="7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9"/>
        <w:tblW w:w="953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108"/>
        <w:gridCol w:w="744"/>
        <w:gridCol w:w="893"/>
        <w:gridCol w:w="1791"/>
      </w:tblGrid>
      <w:tr>
        <w:trPr>
          <w:trHeight w:val="253" w:hRule="atLeast"/>
        </w:trPr>
        <w:tc>
          <w:tcPr>
            <w:tcW w:w="953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bookmarkStart w:id="6" w:name="_heading=h.6t8oh5nqfa1n"/>
            <w:bookmarkEnd w:id="6"/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Motricidad fina </w:t>
            </w:r>
          </w:p>
        </w:tc>
      </w:tr>
      <w:tr>
        <w:trPr>
          <w:trHeight w:val="241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53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Coloca una o dos formas en una plantilla de formas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53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Coloca anillos en un apilador de anillos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1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Completa un puzle de 3 piezas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53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Encaja los “pinchos” en el tablero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94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Aprieta los botones de 5 juegos diferentes de causa efecto con botón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53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Separa piezas de juegos tipo Lego o Duplo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506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Utiliza la pinza de un dedo y de 3 dedos apropiadamente con los juguetes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1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Apila 3 bloques en una torre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506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Pinta líneas, puntos y garabatea con rotuladores o con pinturas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1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Golpea un martillo de juguete contra objetos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253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Rastrilla, usa la pala y derrama la arena, agua, etc.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1" w:hRule="atLeast"/>
        </w:trPr>
        <w:tc>
          <w:tcPr>
            <w:tcW w:w="6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Apila piezas de legos grandes</w:t>
            </w:r>
          </w:p>
        </w:tc>
        <w:tc>
          <w:tcPr>
            <w:tcW w:w="7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</w:tbl>
    <w:p>
      <w:pPr>
        <w:pStyle w:val="normal1"/>
        <w:spacing w:lineRule="auto" w:line="240" w:before="0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10"/>
        <w:tblW w:w="953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259"/>
        <w:gridCol w:w="745"/>
        <w:gridCol w:w="892"/>
        <w:gridCol w:w="1640"/>
      </w:tblGrid>
      <w:tr>
        <w:trPr>
          <w:trHeight w:val="231" w:hRule="atLeast"/>
        </w:trPr>
        <w:tc>
          <w:tcPr>
            <w:tcW w:w="953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9594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Motricidad gruesa </w:t>
            </w:r>
          </w:p>
        </w:tc>
      </w:tr>
      <w:tr>
        <w:trPr>
          <w:trHeight w:val="220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31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Da una patada a una pelota grande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1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Sube y baja escalerones con ayuda, sin alternar pies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20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Escala uno o dos escalones en una escalera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1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pone y se quita prendas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1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Se protege cuando se desequilibra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451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Rodea objetos en el suelo en lugar de pasar por encima de ellos pisándolos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1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Lanza la pelota en cualquier dirección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  <w:tr>
        <w:trPr>
          <w:trHeight w:val="451" w:hRule="atLeast"/>
        </w:trPr>
        <w:tc>
          <w:tcPr>
            <w:tcW w:w="6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Rueda una pelota adelante y atrás intercambiándola con otra persona</w:t>
            </w:r>
          </w:p>
        </w:tc>
        <w:tc>
          <w:tcPr>
            <w:tcW w:w="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X</w:t>
            </w:r>
          </w:p>
        </w:tc>
      </w:tr>
    </w:tbl>
    <w:p>
      <w:pPr>
        <w:pStyle w:val="normal1"/>
        <w:widowControl w:val="false"/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widowControl w:val="false"/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11"/>
        <w:tblW w:w="958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288"/>
        <w:gridCol w:w="747"/>
        <w:gridCol w:w="898"/>
        <w:gridCol w:w="1647"/>
      </w:tblGrid>
      <w:tr>
        <w:trPr>
          <w:trHeight w:val="248" w:hRule="atLeast"/>
        </w:trPr>
        <w:tc>
          <w:tcPr>
            <w:tcW w:w="958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2D69B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ÁREA DE TERAPIA OCUPACIONAL  </w:t>
            </w:r>
          </w:p>
        </w:tc>
      </w:tr>
      <w:tr>
        <w:trPr>
          <w:trHeight w:val="237" w:hRule="atLeast"/>
        </w:trPr>
        <w:tc>
          <w:tcPr>
            <w:tcW w:w="6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rHeight w:val="248" w:hRule="atLeast"/>
        </w:trPr>
        <w:tc>
          <w:tcPr>
            <w:tcW w:w="6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Aumentar coordinación oculomanual</w:t>
            </w:r>
          </w:p>
        </w:tc>
        <w:tc>
          <w:tcPr>
            <w:tcW w:w="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8" w:hRule="atLeast"/>
        </w:trPr>
        <w:tc>
          <w:tcPr>
            <w:tcW w:w="6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Aumentar independencia en alimentación </w:t>
            </w:r>
          </w:p>
        </w:tc>
        <w:tc>
          <w:tcPr>
            <w:tcW w:w="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4" w:hRule="atLeast"/>
        </w:trPr>
        <w:tc>
          <w:tcPr>
            <w:tcW w:w="6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Aumentar independencia en higiene </w:t>
            </w:r>
          </w:p>
        </w:tc>
        <w:tc>
          <w:tcPr>
            <w:tcW w:w="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8" w:hRule="atLeast"/>
        </w:trPr>
        <w:tc>
          <w:tcPr>
            <w:tcW w:w="6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Lograr que Julian haga dentro del WC, sosteniéndose su genital</w:t>
            </w:r>
          </w:p>
        </w:tc>
        <w:tc>
          <w:tcPr>
            <w:tcW w:w="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7" w:hRule="atLeast"/>
        </w:trPr>
        <w:tc>
          <w:tcPr>
            <w:tcW w:w="6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Generar mejor agarre de pinza </w:t>
            </w:r>
          </w:p>
        </w:tc>
        <w:tc>
          <w:tcPr>
            <w:tcW w:w="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48" w:hRule="atLeast"/>
        </w:trPr>
        <w:tc>
          <w:tcPr>
            <w:tcW w:w="6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Lograr uso de tenedor en la alimentación </w:t>
            </w:r>
          </w:p>
        </w:tc>
        <w:tc>
          <w:tcPr>
            <w:tcW w:w="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widowControl w:val="false"/>
        <w:spacing w:lineRule="auto" w:line="276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tbl>
      <w:tblPr>
        <w:tblStyle w:val="Table12"/>
        <w:tblW w:w="942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6185"/>
        <w:gridCol w:w="736"/>
        <w:gridCol w:w="883"/>
        <w:gridCol w:w="1621"/>
      </w:tblGrid>
      <w:tr>
        <w:trPr>
          <w:tblHeader w:val="true"/>
          <w:trHeight w:val="251" w:hRule="atLeast"/>
        </w:trPr>
        <w:tc>
          <w:tcPr>
            <w:tcW w:w="942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A72" w:val="clear"/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ÁREA DE FONOAUDIOLOGIA  </w:t>
            </w:r>
          </w:p>
        </w:tc>
      </w:tr>
      <w:tr>
        <w:trPr>
          <w:tblHeader w:val="true"/>
          <w:trHeight w:val="239" w:hRule="atLeast"/>
        </w:trPr>
        <w:tc>
          <w:tcPr>
            <w:tcW w:w="6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NL</w:t>
            </w:r>
          </w:p>
        </w:tc>
      </w:tr>
      <w:tr>
        <w:trPr>
          <w:tblHeader w:val="true"/>
          <w:trHeight w:val="450" w:hRule="atLeast"/>
        </w:trPr>
        <w:tc>
          <w:tcPr>
            <w:tcW w:w="6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Implementación de sistema de comunicación aumentativa alternativa de alta tecnología. (tablet)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blHeader w:val="true"/>
          <w:trHeight w:val="489" w:hRule="atLeast"/>
        </w:trPr>
        <w:tc>
          <w:tcPr>
            <w:tcW w:w="6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Establecer Fase 1 de sistema de comunicación aumentativa alternativa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blHeader w:val="true"/>
          <w:trHeight w:val="489" w:hRule="atLeast"/>
        </w:trPr>
        <w:tc>
          <w:tcPr>
            <w:tcW w:w="6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Trabajar la articulación de palabras funcionales con los fonemas presentes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51" w:hRule="atLeast"/>
        </w:trPr>
        <w:tc>
          <w:tcPr>
            <w:tcW w:w="6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Trabajar la imitación de sonidos verbales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  <w:tr>
        <w:trPr>
          <w:trHeight w:val="239" w:hRule="atLeast"/>
        </w:trPr>
        <w:tc>
          <w:tcPr>
            <w:tcW w:w="6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Trabajar atención conjunta en contexto de sala de fonoaudiología</w:t>
            </w:r>
          </w:p>
        </w:tc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8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tbl>
      <w:tblPr>
        <w:tblStyle w:val="Table13"/>
        <w:tblW w:w="944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5963"/>
        <w:gridCol w:w="1108"/>
        <w:gridCol w:w="1110"/>
        <w:gridCol w:w="1262"/>
      </w:tblGrid>
      <w:tr>
        <w:trPr>
          <w:trHeight w:val="310" w:hRule="atLeast"/>
        </w:trPr>
        <w:tc>
          <w:tcPr>
            <w:tcW w:w="944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1D9" w:val="clear"/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INTERDISCIPLINARIO </w:t>
            </w:r>
          </w:p>
        </w:tc>
      </w:tr>
      <w:tr>
        <w:trPr>
          <w:trHeight w:val="310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center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Objetivo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L</w:t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F</w:t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NL</w:t>
            </w:r>
          </w:p>
        </w:tc>
      </w:tr>
      <w:tr>
        <w:trPr>
          <w:trHeight w:val="297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Aumentar</w:t>
            </w:r>
            <w:r>
              <w:rPr>
                <w:rFonts w:eastAsia="Arial" w:cs="Arial" w:ascii="Arial" w:hAnsi="Arial"/>
                <w:sz w:val="20"/>
                <w:szCs w:val="20"/>
              </w:rPr>
              <w:t xml:space="preserve"> tolerancia a la demanda 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10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Potenciar seguimiento de instrucciones 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97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Aumentar la interacción con sus pares 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10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Lograr </w:t>
            </w:r>
            <w:r>
              <w:rPr>
                <w:rFonts w:eastAsia="Arial" w:cs="Arial" w:ascii="Arial" w:hAnsi="Arial"/>
                <w:sz w:val="20"/>
                <w:szCs w:val="20"/>
              </w:rPr>
              <w:t>atención</w:t>
            </w: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 xml:space="preserve"> conjunta en actividades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10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Realizar actividades propuestas en sala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10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Potenicar atención sostenida  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310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Participar del saludo inicial 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  <w:tr>
        <w:trPr>
          <w:trHeight w:val="297" w:hRule="atLeast"/>
        </w:trPr>
        <w:tc>
          <w:tcPr>
            <w:tcW w:w="5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Aumentar conciencia por el espacio personal de terceros</w:t>
            </w:r>
          </w:p>
        </w:tc>
        <w:tc>
          <w:tcPr>
            <w:tcW w:w="11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pBdr/>
              <w:spacing w:lineRule="auto" w:line="276" w:before="0" w:after="0"/>
              <w:ind w:hanging="0" w:start="720"/>
              <w:jc w:val="both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</w:r>
          </w:p>
        </w:tc>
      </w:tr>
    </w:tbl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>
          <w:left w:val="single" w:sz="4" w:space="0" w:color="000000"/>
          <w:right w:val="single" w:sz="4" w:space="1" w:color="000000"/>
        </w:pBdr>
        <w:shd w:val="clear" w:fill="D9D9D9"/>
        <w:tabs>
          <w:tab w:val="clear" w:pos="720"/>
          <w:tab w:val="left" w:pos="5606" w:leader="none"/>
        </w:tabs>
        <w:spacing w:lineRule="auto" w:line="276"/>
        <w:ind w:hanging="1134" w:start="1134"/>
        <w:jc w:val="both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V.- Puntos críticos</w:t>
      </w:r>
    </w:p>
    <w:p>
      <w:pPr>
        <w:pStyle w:val="normal1"/>
        <w:numPr>
          <w:ilvl w:val="0"/>
          <w:numId w:val="1"/>
        </w:numPr>
        <w:pBdr/>
        <w:spacing w:lineRule="auto" w:line="276" w:before="0" w:after="0"/>
        <w:ind w:hanging="360" w:star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Flexibilidad cognitiva.</w:t>
      </w:r>
    </w:p>
    <w:p>
      <w:pPr>
        <w:pStyle w:val="normal1"/>
        <w:numPr>
          <w:ilvl w:val="0"/>
          <w:numId w:val="1"/>
        </w:numPr>
        <w:pBdr/>
        <w:spacing w:lineRule="auto" w:line="276" w:before="0" w:after="0"/>
        <w:ind w:hanging="360" w:star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Atención/concentración.</w:t>
      </w:r>
    </w:p>
    <w:p>
      <w:pPr>
        <w:pStyle w:val="normal1"/>
        <w:numPr>
          <w:ilvl w:val="0"/>
          <w:numId w:val="1"/>
        </w:numPr>
        <w:pBdr/>
        <w:spacing w:lineRule="auto" w:line="276" w:before="0" w:after="0"/>
        <w:ind w:hanging="360" w:start="720"/>
        <w:jc w:val="both"/>
        <w:rPr>
          <w:rFonts w:ascii="Arial" w:hAnsi="Arial" w:eastAsia="Arial" w:cs="Arial"/>
          <w:sz w:val="20"/>
          <w:szCs w:val="20"/>
          <w:u w:val="none"/>
        </w:rPr>
      </w:pPr>
      <w:r>
        <w:rPr>
          <w:rFonts w:eastAsia="Arial" w:cs="Arial" w:ascii="Arial" w:hAnsi="Arial"/>
          <w:sz w:val="20"/>
          <w:szCs w:val="20"/>
        </w:rPr>
        <w:t>Poca participación en tareas</w:t>
      </w:r>
      <w:r>
        <w:rPr>
          <w:rFonts w:eastAsia="Arial" w:cs="Arial" w:ascii="Arial" w:hAnsi="Arial"/>
          <w:sz w:val="20"/>
          <w:szCs w:val="20"/>
          <w:u w:val="none"/>
        </w:rPr>
        <w:t>.</w:t>
      </w:r>
    </w:p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>
          <w:left w:val="single" w:sz="4" w:space="0" w:color="000000"/>
          <w:right w:val="single" w:sz="4" w:space="1" w:color="000000"/>
        </w:pBdr>
        <w:shd w:val="clear" w:fill="D9D9D9"/>
        <w:tabs>
          <w:tab w:val="clear" w:pos="720"/>
          <w:tab w:val="left" w:pos="5606" w:leader="none"/>
        </w:tabs>
        <w:spacing w:lineRule="auto" w:line="276"/>
        <w:ind w:hanging="1134" w:start="1134"/>
        <w:jc w:val="both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VI.- Metodología de intervención</w:t>
      </w:r>
    </w:p>
    <w:p>
      <w:pPr>
        <w:pStyle w:val="normal1"/>
        <w:numPr>
          <w:ilvl w:val="0"/>
          <w:numId w:val="1"/>
        </w:numPr>
        <w:pBdr/>
        <w:spacing w:lineRule="auto" w:line="240" w:before="0" w:after="0"/>
        <w:ind w:hanging="360" w:star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Integración sensorial.</w:t>
      </w:r>
    </w:p>
    <w:p>
      <w:pPr>
        <w:pStyle w:val="normal1"/>
        <w:numPr>
          <w:ilvl w:val="0"/>
          <w:numId w:val="1"/>
        </w:numPr>
        <w:pBdr/>
        <w:spacing w:lineRule="auto" w:line="240" w:before="0" w:after="0"/>
        <w:ind w:hanging="360" w:star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Cognitivo Conductual, con estrategias de modelado y refuerzo positivo.</w:t>
      </w:r>
    </w:p>
    <w:p>
      <w:pPr>
        <w:pStyle w:val="normal1"/>
        <w:numPr>
          <w:ilvl w:val="0"/>
          <w:numId w:val="1"/>
        </w:numPr>
        <w:pBdr/>
        <w:spacing w:lineRule="auto" w:line="240" w:before="0" w:after="0"/>
        <w:ind w:hanging="360" w:star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Método Teacch.</w:t>
      </w:r>
    </w:p>
    <w:p>
      <w:pPr>
        <w:pStyle w:val="normal1"/>
        <w:numPr>
          <w:ilvl w:val="0"/>
          <w:numId w:val="1"/>
        </w:numPr>
        <w:pBdr/>
        <w:spacing w:lineRule="auto" w:line="240" w:before="0" w:after="0"/>
        <w:ind w:hanging="360" w:star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Denver.</w:t>
      </w:r>
    </w:p>
    <w:p>
      <w:pPr>
        <w:pStyle w:val="normal1"/>
        <w:pBdr/>
        <w:spacing w:lineRule="auto" w:line="240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/>
        <w:spacing w:lineRule="auto" w:line="240" w:before="0" w:after="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>
          <w:left w:val="single" w:sz="4" w:space="0" w:color="000000"/>
          <w:right w:val="single" w:sz="4" w:space="1" w:color="000000"/>
        </w:pBdr>
        <w:shd w:val="clear" w:fill="D9D9D9"/>
        <w:tabs>
          <w:tab w:val="clear" w:pos="720"/>
          <w:tab w:val="left" w:pos="5606" w:leader="none"/>
        </w:tabs>
        <w:spacing w:lineRule="auto" w:line="276"/>
        <w:ind w:hanging="1134" w:start="1134"/>
        <w:jc w:val="both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  <w:t>VI.- Derivaciones</w:t>
      </w:r>
    </w:p>
    <w:p>
      <w:pPr>
        <w:pStyle w:val="normal1"/>
        <w:numPr>
          <w:ilvl w:val="0"/>
          <w:numId w:val="1"/>
        </w:numPr>
        <w:pBdr/>
        <w:spacing w:lineRule="auto" w:line="276" w:before="0" w:after="0"/>
        <w:ind w:hanging="360" w:start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Sin derivaciones. </w:t>
      </w:r>
    </w:p>
    <w:p>
      <w:pPr>
        <w:pStyle w:val="normal1"/>
        <w:numPr>
          <w:ilvl w:val="0"/>
          <w:numId w:val="1"/>
        </w:numPr>
        <w:pBdr/>
        <w:spacing w:lineRule="auto" w:line="276" w:before="0" w:after="0"/>
        <w:ind w:hanging="360" w:start="72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Control constante con pediatra.</w:t>
      </w:r>
    </w:p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pBdr/>
        <w:spacing w:lineRule="auto" w:line="276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pBdr/>
        <w:spacing w:lineRule="auto" w:line="240" w:before="0" w:after="0"/>
        <w:ind w:hanging="0" w:start="144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</w:r>
    </w:p>
    <w:p>
      <w:pPr>
        <w:pStyle w:val="normal1"/>
        <w:pBdr/>
        <w:ind w:hanging="0" w:start="720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>
        <w:rPr>
          <w:rFonts w:eastAsia="Arial" w:cs="Arial" w:ascii="Arial" w:hAnsi="Arial"/>
          <w:b/>
          <w:bCs/>
          <w:color w:val="000000"/>
          <w:sz w:val="20"/>
          <w:szCs w:val="20"/>
        </w:rPr>
      </w:r>
    </w:p>
    <w:p>
      <w:pPr>
        <w:pStyle w:val="normal1"/>
        <w:pBdr/>
        <w:spacing w:lineRule="auto" w:line="276"/>
        <w:ind w:hanging="0" w:start="72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pBdr/>
        <w:spacing w:lineRule="auto" w:line="276"/>
        <w:ind w:hanging="0" w:start="720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1"/>
        <w:spacing w:lineRule="auto" w:line="276"/>
        <w:ind w:end="142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normal1"/>
        <w:pBdr/>
        <w:spacing w:lineRule="auto" w:line="276"/>
        <w:ind w:hanging="0" w:start="720"/>
        <w:jc w:val="both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b/>
          <w:bCs/>
          <w:color w:val="000000"/>
          <w:sz w:val="16"/>
          <w:szCs w:val="16"/>
        </w:rPr>
        <w:t xml:space="preserve">Para mayores antecedentes y comunicación con equipo programa </w:t>
      </w:r>
      <w:r>
        <w:rPr>
          <w:rFonts w:eastAsia="Arial" w:cs="Arial" w:ascii="Arial" w:hAnsi="Arial"/>
          <w:b/>
          <w:bCs/>
          <w:sz w:val="16"/>
          <w:szCs w:val="16"/>
        </w:rPr>
        <w:t>PAT</w:t>
      </w:r>
      <w:r>
        <w:rPr>
          <w:rFonts w:eastAsia="Arial" w:cs="Arial" w:ascii="Arial" w:hAnsi="Arial"/>
          <w:b/>
          <w:bCs/>
          <w:color w:val="000000"/>
          <w:sz w:val="16"/>
          <w:szCs w:val="16"/>
        </w:rPr>
        <w:t xml:space="preserve"> escribir a: </w:t>
      </w:r>
      <w:r>
        <w:rPr>
          <w:rFonts w:eastAsia="Arial" w:cs="Arial" w:ascii="Arial" w:hAnsi="Arial"/>
          <w:b/>
          <w:bCs/>
          <w:sz w:val="16"/>
          <w:szCs w:val="16"/>
        </w:rPr>
        <w:t>coordinacionvina</w:t>
      </w:r>
      <w:r>
        <w:rPr>
          <w:rFonts w:eastAsia="Arial" w:cs="Arial" w:ascii="Arial" w:hAnsi="Arial"/>
          <w:b/>
          <w:bCs/>
          <w:color w:val="000000"/>
          <w:sz w:val="16"/>
          <w:szCs w:val="16"/>
        </w:rPr>
        <w:t>@psicoeduka.c</w:t>
      </w:r>
      <w:r>
        <w:rPr>
          <w:rFonts w:eastAsia="Arial" w:cs="Arial" w:ascii="Arial" w:hAnsi="Arial"/>
          <w:b/>
          <w:bCs/>
          <w:sz w:val="16"/>
          <w:szCs w:val="16"/>
        </w:rPr>
        <w:t>l</w:t>
      </w:r>
    </w:p>
    <w:p>
      <w:pPr>
        <w:pStyle w:val="normal1"/>
        <w:tabs>
          <w:tab w:val="clear" w:pos="720"/>
          <w:tab w:val="left" w:pos="2130" w:leader="none"/>
        </w:tabs>
        <w:spacing w:lineRule="auto" w:line="276"/>
        <w:ind w:end="142"/>
        <w:jc w:val="center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Viña del mar, marzo 2026</w:t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spacing w:lineRule="auto" w:line="259" w:before="0" w:after="160"/>
        <w:jc w:val="both"/>
        <w:rPr>
          <w:rFonts w:ascii="Arial" w:hAnsi="Arial" w:eastAsia="Arial" w:cs="Arial"/>
          <w:color w:val="222222"/>
          <w:sz w:val="20"/>
          <w:szCs w:val="20"/>
        </w:rPr>
      </w:pPr>
      <w:r>
        <w:rPr>
          <w:rFonts w:eastAsia="Arial" w:cs="Arial" w:ascii="Arial" w:hAnsi="Arial"/>
          <w:color w:val="222222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67" w:gutter="0" w:header="1531" w:top="1588" w:footer="0" w:bottom="699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Wingdings">
    <w:charset w:val="02"/>
    <w:family w:val="auto"/>
    <w:pitch w:val="default"/>
    <w:embedRegular r:id="rId1" w:fontKey="{01014A78-CABC-4EF0-12AC-5CD89AEFDE01}"/>
    <w:embedBold r:id="rId2" w:fontKey="{02014A78-CABC-4EF0-12AC-5CD89AEFDE02}"/>
  </w:font>
  <w:font w:name="Wingdings 2">
    <w:charset w:val="02"/>
    <w:family w:val="auto"/>
    <w:pitch w:val="default"/>
    <w:embedRegular r:id="rId3" w:fontKey="{03014A78-CABC-4EF0-12AC-5CD89AEFDE03}"/>
    <w:embedBold r:id="rId4" w:fontKey="{04014A78-CABC-4EF0-12AC-5CD89AEFDE04}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9" behindDoc="1" locked="0" layoutInCell="0" allowOverlap="1">
          <wp:simplePos x="0" y="0"/>
          <wp:positionH relativeFrom="margin">
            <wp:posOffset>-1562100</wp:posOffset>
          </wp:positionH>
          <wp:positionV relativeFrom="margin">
            <wp:posOffset>-3691255</wp:posOffset>
          </wp:positionV>
          <wp:extent cx="8700770" cy="2797175"/>
          <wp:effectExtent l="0" t="0" r="0" b="0"/>
          <wp:wrapNone/>
          <wp:docPr id="1" name="image2.png" descr="/Users/Abambu/Desktop/Javi/TRABAJOS/Vale/2018/Bocetos de Marca/aplicaciones/textura_inform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/Users/Abambu/Desktop/Javi/TRABAJOS/Vale/2018/Bocetos de Marca/aplicaciones/textura_informe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00770" cy="2797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17" behindDoc="1" locked="0" layoutInCell="0" allowOverlap="1">
          <wp:simplePos x="0" y="0"/>
          <wp:positionH relativeFrom="margin">
            <wp:posOffset>1737360</wp:posOffset>
          </wp:positionH>
          <wp:positionV relativeFrom="margin">
            <wp:posOffset>-1381125</wp:posOffset>
          </wp:positionV>
          <wp:extent cx="1905635" cy="1054735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05635" cy="105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Bdr/>
      <w:tabs>
        <w:tab w:val="clear" w:pos="720"/>
        <w:tab w:val="center" w:pos="4419" w:leader="none"/>
        <w:tab w:val="right" w:pos="8838" w:leader="none"/>
      </w:tabs>
      <w:ind w:hanging="0" w:start="-1134"/>
      <w:jc w:val="center"/>
      <w:rPr>
        <w:rFonts w:ascii="Arial" w:hAnsi="Arial" w:eastAsia="Arial" w:cs="Arial"/>
        <w:b/>
        <w:bCs/>
        <w:color w:val="000000"/>
        <w:sz w:val="22"/>
        <w:szCs w:val="22"/>
      </w:rPr>
    </w:pPr>
    <w:r>
      <w:rPr>
        <w:rFonts w:eastAsia="Arial" w:cs="Arial" w:ascii="Arial" w:hAnsi="Arial"/>
        <w:b/>
        <w:bCs/>
        <w:color w:val="000000"/>
        <w:sz w:val="22"/>
        <w:szCs w:val="22"/>
      </w:rPr>
      <w:t xml:space="preserve">                      </w:t>
    </w:r>
  </w:p>
  <w:p>
    <w:pPr>
      <w:pStyle w:val="normal1"/>
      <w:pBdr/>
      <w:tabs>
        <w:tab w:val="clear" w:pos="720"/>
        <w:tab w:val="center" w:pos="4419" w:leader="none"/>
        <w:tab w:val="right" w:pos="8838" w:leader="none"/>
      </w:tabs>
      <w:ind w:hanging="0" w:start="-1134"/>
      <w:jc w:val="center"/>
      <w:rPr>
        <w:rFonts w:ascii="Arial" w:hAnsi="Arial" w:eastAsia="Arial" w:cs="Arial"/>
        <w:b/>
        <w:bCs/>
        <w:color w:val="000000"/>
        <w:sz w:val="22"/>
        <w:szCs w:val="22"/>
      </w:rPr>
    </w:pPr>
    <w:r>
      <w:rPr>
        <w:rFonts w:eastAsia="Arial" w:cs="Arial" w:ascii="Arial" w:hAnsi="Arial"/>
        <w:b/>
        <w:bCs/>
        <w:color w:val="000000"/>
        <w:sz w:val="22"/>
        <w:szCs w:val="22"/>
      </w:rPr>
      <w:t xml:space="preserve"> </w:t>
    </w:r>
  </w:p>
  <w:p>
    <w:pPr>
      <w:pStyle w:val="normal1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-1134"/>
      <w:jc w:val="center"/>
      <w:rPr>
        <w:rFonts w:ascii="Arial" w:hAnsi="Arial" w:eastAsia="Arial" w:cs="Arial"/>
        <w:b/>
        <w:bCs/>
        <w:color w:val="000000"/>
        <w:sz w:val="22"/>
        <w:szCs w:val="22"/>
      </w:rPr>
    </w:pPr>
    <w:r>
      <w:rPr>
        <w:rFonts w:eastAsia="Arial" w:cs="Arial" w:ascii="Arial" w:hAnsi="Arial"/>
        <w:b/>
        <w:bCs/>
        <w:color w:val="000000"/>
        <w:sz w:val="22"/>
        <w:szCs w:val="22"/>
      </w:rPr>
      <w:t xml:space="preserve">            </w:t>
    </w:r>
    <w:r>
      <w:rPr>
        <w:rFonts w:eastAsia="Arial" w:cs="Arial" w:ascii="Arial" w:hAnsi="Arial"/>
        <w:b/>
        <w:bCs/>
        <w:color w:val="000000"/>
        <w:sz w:val="22"/>
        <w:szCs w:val="22"/>
      </w:rPr>
      <w:t>PROGRAMA DE ATENCIÓN TEMPRANA PAT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Bdr/>
      <w:tabs>
        <w:tab w:val="clear" w:pos="720"/>
        <w:tab w:val="center" w:pos="4419" w:leader="none"/>
        <w:tab w:val="right" w:pos="8838" w:leader="none"/>
      </w:tabs>
      <w:rPr>
        <w:color w:val="000000"/>
      </w:rPr>
    </w:pPr>
    <w:r>
      <w:rPr>
        <w:color w:val="000000"/>
      </w:rPr>
      <w:drawing>
        <wp:anchor distT="0" distB="0" distL="0" distR="0" simplePos="0" relativeHeight="9" behindDoc="1" locked="0" layoutInCell="0" allowOverlap="1">
          <wp:simplePos x="0" y="0"/>
          <wp:positionH relativeFrom="margin">
            <wp:posOffset>-1562100</wp:posOffset>
          </wp:positionH>
          <wp:positionV relativeFrom="margin">
            <wp:posOffset>-3691255</wp:posOffset>
          </wp:positionV>
          <wp:extent cx="8700770" cy="2797175"/>
          <wp:effectExtent l="0" t="0" r="0" b="0"/>
          <wp:wrapNone/>
          <wp:docPr id="3" name="image2.png" descr="/Users/Abambu/Desktop/Javi/TRABAJOS/Vale/2018/Bocetos de Marca/aplicaciones/textura_inform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/Users/Abambu/Desktop/Javi/TRABAJOS/Vale/2018/Bocetos de Marca/aplicaciones/textura_informe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700770" cy="2797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114300" distR="114300" simplePos="0" relativeHeight="17" behindDoc="1" locked="0" layoutInCell="0" allowOverlap="1">
          <wp:simplePos x="0" y="0"/>
          <wp:positionH relativeFrom="margin">
            <wp:posOffset>1737360</wp:posOffset>
          </wp:positionH>
          <wp:positionV relativeFrom="margin">
            <wp:posOffset>-1381125</wp:posOffset>
          </wp:positionV>
          <wp:extent cx="1905635" cy="1054735"/>
          <wp:effectExtent l="0" t="0" r="0" b="0"/>
          <wp:wrapSquare wrapText="bothSides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05635" cy="105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Bdr/>
      <w:tabs>
        <w:tab w:val="clear" w:pos="720"/>
        <w:tab w:val="center" w:pos="4419" w:leader="none"/>
        <w:tab w:val="right" w:pos="8838" w:leader="none"/>
      </w:tabs>
      <w:ind w:hanging="0" w:start="-1134"/>
      <w:jc w:val="center"/>
      <w:rPr>
        <w:rFonts w:ascii="Arial" w:hAnsi="Arial" w:eastAsia="Arial" w:cs="Arial"/>
        <w:b/>
        <w:bCs/>
        <w:color w:val="000000"/>
        <w:sz w:val="22"/>
        <w:szCs w:val="22"/>
      </w:rPr>
    </w:pPr>
    <w:r>
      <w:rPr>
        <w:rFonts w:eastAsia="Arial" w:cs="Arial" w:ascii="Arial" w:hAnsi="Arial"/>
        <w:b/>
        <w:bCs/>
        <w:color w:val="000000"/>
        <w:sz w:val="22"/>
        <w:szCs w:val="22"/>
      </w:rPr>
      <w:t xml:space="preserve">                      </w:t>
    </w:r>
  </w:p>
  <w:p>
    <w:pPr>
      <w:pStyle w:val="normal1"/>
      <w:pBdr/>
      <w:tabs>
        <w:tab w:val="clear" w:pos="720"/>
        <w:tab w:val="center" w:pos="4419" w:leader="none"/>
        <w:tab w:val="right" w:pos="8838" w:leader="none"/>
      </w:tabs>
      <w:ind w:hanging="0" w:start="-1134"/>
      <w:jc w:val="center"/>
      <w:rPr>
        <w:rFonts w:ascii="Arial" w:hAnsi="Arial" w:eastAsia="Arial" w:cs="Arial"/>
        <w:b/>
        <w:bCs/>
        <w:color w:val="000000"/>
        <w:sz w:val="22"/>
        <w:szCs w:val="22"/>
      </w:rPr>
    </w:pPr>
    <w:r>
      <w:rPr>
        <w:rFonts w:eastAsia="Arial" w:cs="Arial" w:ascii="Arial" w:hAnsi="Arial"/>
        <w:b/>
        <w:bCs/>
        <w:color w:val="000000"/>
        <w:sz w:val="22"/>
        <w:szCs w:val="22"/>
      </w:rPr>
      <w:t xml:space="preserve"> </w:t>
    </w:r>
  </w:p>
  <w:p>
    <w:pPr>
      <w:pStyle w:val="normal1"/>
      <w:pBdr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-1134"/>
      <w:jc w:val="center"/>
      <w:rPr>
        <w:rFonts w:ascii="Arial" w:hAnsi="Arial" w:eastAsia="Arial" w:cs="Arial"/>
        <w:b/>
        <w:bCs/>
        <w:color w:val="000000"/>
        <w:sz w:val="22"/>
        <w:szCs w:val="22"/>
      </w:rPr>
    </w:pPr>
    <w:r>
      <w:rPr>
        <w:rFonts w:eastAsia="Arial" w:cs="Arial" w:ascii="Arial" w:hAnsi="Arial"/>
        <w:b/>
        <w:bCs/>
        <w:color w:val="000000"/>
        <w:sz w:val="22"/>
        <w:szCs w:val="22"/>
      </w:rPr>
      <w:t xml:space="preserve">            </w:t>
    </w:r>
    <w:r>
      <w:rPr>
        <w:rFonts w:eastAsia="Arial" w:cs="Arial" w:ascii="Arial" w:hAnsi="Arial"/>
        <w:b/>
        <w:bCs/>
        <w:color w:val="000000"/>
        <w:sz w:val="22"/>
        <w:szCs w:val="22"/>
      </w:rPr>
      <w:t>PROGRAMA DE ATENCIÓN TEMPRANA PAT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s-ES_trad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88" w:before="0" w:after="200"/>
      <w:jc w:val="start"/>
    </w:pPr>
    <w:rPr>
      <w:rFonts w:ascii="Calibri" w:hAnsi="Calibri" w:eastAsia="Calibri" w:cs="Calibri"/>
      <w:color w:val="auto"/>
      <w:kern w:val="0"/>
      <w:sz w:val="21"/>
      <w:szCs w:val="21"/>
      <w:lang w:val="es-ES_tradn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40"/>
    </w:pPr>
    <w:rPr>
      <w:color w:val="538135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80" w:after="0"/>
    </w:pPr>
    <w:rPr>
      <w:color w:val="538135"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80" w:after="0"/>
    </w:pPr>
    <w:rPr>
      <w:color w:val="538135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0"/>
    </w:pPr>
    <w:rPr>
      <w:color w:val="70AD47"/>
      <w:sz w:val="22"/>
      <w:szCs w:val="22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70AD47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color w:val="70AD4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df77dd"/>
    <w:rPr>
      <w:color w:themeColor="hyperlink" w:val="0000FF"/>
      <w:u w:val="single"/>
    </w:rPr>
  </w:style>
  <w:style w:type="character" w:styleId="TextoindependienteCar" w:customStyle="1">
    <w:name w:val="Texto independiente Car"/>
    <w:basedOn w:val="DefaultParagraphFont"/>
    <w:uiPriority w:val="1"/>
    <w:qFormat/>
    <w:rsid w:val="003270bb"/>
    <w:rPr>
      <w:lang w:val="es-ES" w:eastAsia="en-US"/>
    </w:rPr>
  </w:style>
  <w:style w:type="character" w:styleId="PiedepginaCar" w:customStyle="1">
    <w:name w:val="Pie de página Car"/>
    <w:basedOn w:val="DefaultParagraphFont"/>
    <w:uiPriority w:val="99"/>
    <w:qFormat/>
    <w:rsid w:val="009a6d9e"/>
    <w:rPr/>
  </w:style>
  <w:style w:type="character" w:styleId="Strong">
    <w:name w:val="Strong"/>
    <w:uiPriority w:val="22"/>
    <w:qFormat/>
    <w:rsid w:val="009a6d9e"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3270bb"/>
    <w:pPr>
      <w:widowControl w:val="false"/>
      <w:spacing w:lineRule="auto" w:line="240" w:before="0" w:after="0"/>
    </w:pPr>
    <w:rPr>
      <w:lang w:val="es-ES" w:eastAsia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88" w:before="0" w:after="200"/>
      <w:jc w:val="start"/>
    </w:pPr>
    <w:rPr>
      <w:rFonts w:ascii="Calibri" w:hAnsi="Calibri" w:eastAsia="Calibri" w:cs="Calibri"/>
      <w:color w:val="auto"/>
      <w:kern w:val="0"/>
      <w:sz w:val="21"/>
      <w:szCs w:val="21"/>
      <w:lang w:val="es-ES_tradnl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</w:pPr>
    <w:rPr>
      <w:color w:val="262626"/>
      <w:sz w:val="96"/>
      <w:szCs w:val="96"/>
    </w:rPr>
  </w:style>
  <w:style w:type="paragraph" w:styleId="ListParagraph">
    <w:name w:val="List Paragraph"/>
    <w:basedOn w:val="normal1"/>
    <w:uiPriority w:val="34"/>
    <w:qFormat/>
    <w:rsid w:val="003b7498"/>
    <w:pPr>
      <w:spacing w:before="0" w:after="200"/>
      <w:ind w:start="720"/>
      <w:contextualSpacing/>
    </w:pPr>
    <w:rPr/>
  </w:style>
  <w:style w:type="paragraph" w:styleId="TableParagraph" w:customStyle="1">
    <w:name w:val="Table Paragraph"/>
    <w:basedOn w:val="normal1"/>
    <w:uiPriority w:val="1"/>
    <w:qFormat/>
    <w:rsid w:val="003270bb"/>
    <w:pPr>
      <w:widowControl w:val="false"/>
      <w:spacing w:lineRule="auto" w:line="240" w:before="11" w:after="0"/>
      <w:ind w:start="829"/>
    </w:pPr>
    <w:rPr>
      <w:sz w:val="22"/>
      <w:szCs w:val="22"/>
      <w:lang w:val="es-ES" w:eastAsia="en-US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1"/>
    <w:link w:val="PiedepginaCar"/>
    <w:uiPriority w:val="99"/>
    <w:unhideWhenUsed/>
    <w:rsid w:val="009a6d9e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1"/>
    <w:uiPriority w:val="99"/>
    <w:unhideWhenUsed/>
    <w:qFormat/>
    <w:rsid w:val="003d0c7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CL" w:eastAsia="es-CL"/>
    </w:rPr>
  </w:style>
  <w:style w:type="paragraph" w:styleId="Subtitle">
    <w:name w:val="Subtitle"/>
    <w:basedOn w:val="normal1"/>
    <w:next w:val="normal1"/>
    <w:qFormat/>
    <w:pPr>
      <w:spacing w:lineRule="auto" w:line="240"/>
    </w:pPr>
    <w:rPr>
      <w:sz w:val="30"/>
      <w:szCs w:val="30"/>
    </w:rPr>
  </w:style>
  <w:style w:type="paragraph" w:styleId="Contenidodelmarco">
    <w:name w:val="Contenido del marco"/>
    <w:basedOn w:val="Normal"/>
    <w:qFormat/>
    <w:pPr/>
    <w:rPr/>
  </w:style>
  <w:style w:type="paragraph" w:styleId="Header">
    <w:name w:val="head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1GOUNyia3L4mgrWMq9vzMn+DEig==">CgMxLjAyDmguZDk3anpnN2M5azJ2Mg5oLndtcmJ3OHhiZWZ5djIOaC5hMjFocmt4Zmg2cTEyDmguYnhnODZyZGlqczFhMg5oLnJxbjVtdW9rbW0zeDIOaC42dDhvaDVucWZhMW44AHIhMVRUWFF2YVRVT1lMVjc2STVjenZXS3lKT1hUUjlDZ2I3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LibreOffice/26.2.1.2$Windows_X86_64 LibreOffice_project/620$Build-2</Application>
  <AppVersion>15.0000</AppVersion>
  <Pages>8</Pages>
  <Words>1409</Words>
  <Characters>7129</Characters>
  <CharactersWithSpaces>8303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2026-03-13T19:11:00Z</dcterms:created>
  <dc:creator/>
  <dc:description/>
  <dc:language>es-CL</dc:language>
  <cp:lastModifiedBy/>
  <dcterms:modified xsi:type="dcterms:W3CDTF">2026-04-16T10:04:35Z</dcterms:modified>
  <cp:revision>1</cp:revision>
  <dc:subject/>
  <dc:title/>
</cp:coreProperties>
</file>