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484A" w14:textId="77777777" w:rsidR="007B15AE" w:rsidRDefault="007B15AE" w:rsidP="007B15AE">
      <w:pPr>
        <w:rPr>
          <w:b/>
        </w:rPr>
      </w:pPr>
    </w:p>
    <w:p w14:paraId="4FB813DA" w14:textId="77777777" w:rsidR="007B15AE" w:rsidRDefault="007C5365" w:rsidP="007B15AE">
      <w:pPr>
        <w:rPr>
          <w:b/>
        </w:rPr>
      </w:pPr>
      <w:r w:rsidRPr="007C5365">
        <w:rPr>
          <w:noProof/>
          <w:lang w:eastAsia="de-DE"/>
        </w:rPr>
        <w:drawing>
          <wp:inline distT="0" distB="0" distL="0" distR="0" wp14:anchorId="29798D34" wp14:editId="372AC501">
            <wp:extent cx="2974764" cy="1606163"/>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b="27648"/>
                    <a:stretch>
                      <a:fillRect/>
                    </a:stretch>
                  </pic:blipFill>
                  <pic:spPr bwMode="auto">
                    <a:xfrm>
                      <a:off x="0" y="0"/>
                      <a:ext cx="2983395" cy="1610823"/>
                    </a:xfrm>
                    <a:prstGeom prst="rect">
                      <a:avLst/>
                    </a:prstGeom>
                    <a:noFill/>
                    <a:ln w="9525">
                      <a:noFill/>
                      <a:miter lim="800000"/>
                      <a:headEnd/>
                      <a:tailEnd/>
                    </a:ln>
                  </pic:spPr>
                </pic:pic>
              </a:graphicData>
            </a:graphic>
          </wp:inline>
        </w:drawing>
      </w:r>
    </w:p>
    <w:p w14:paraId="63DE6B48" w14:textId="77777777" w:rsidR="00BE0B64" w:rsidRDefault="00E56C1E" w:rsidP="00E56C1E">
      <w:pPr>
        <w:spacing w:before="480"/>
        <w:rPr>
          <w:rFonts w:asciiTheme="majorHAnsi" w:hAnsiTheme="majorHAnsi"/>
          <w:sz w:val="52"/>
          <w:szCs w:val="52"/>
        </w:rPr>
      </w:pPr>
      <w:r w:rsidRPr="00E56C1E">
        <w:rPr>
          <w:rFonts w:asciiTheme="majorHAnsi" w:hAnsiTheme="majorHAnsi"/>
          <w:noProof/>
          <w:sz w:val="52"/>
          <w:szCs w:val="52"/>
          <w:lang w:eastAsia="de-DE"/>
        </w:rPr>
        <w:drawing>
          <wp:anchor distT="0" distB="0" distL="114300" distR="114300" simplePos="0" relativeHeight="251658240" behindDoc="0" locked="0" layoutInCell="1" allowOverlap="1" wp14:anchorId="7ED48B48" wp14:editId="3AF033C8">
            <wp:simplePos x="0" y="0"/>
            <wp:positionH relativeFrom="column">
              <wp:posOffset>20955</wp:posOffset>
            </wp:positionH>
            <wp:positionV relativeFrom="paragraph">
              <wp:posOffset>2540</wp:posOffset>
            </wp:positionV>
            <wp:extent cx="571500" cy="546100"/>
            <wp:effectExtent l="19050" t="0" r="0" b="0"/>
            <wp:wrapSquare wrapText="right"/>
            <wp:docPr id="1" name="Bild 2"/>
            <wp:cNvGraphicFramePr/>
            <a:graphic xmlns:a="http://schemas.openxmlformats.org/drawingml/2006/main">
              <a:graphicData uri="http://schemas.openxmlformats.org/drawingml/2006/picture">
                <pic:pic xmlns:pic="http://schemas.openxmlformats.org/drawingml/2006/picture">
                  <pic:nvPicPr>
                    <pic:cNvPr id="392193" name="Picture 1"/>
                    <pic:cNvPicPr>
                      <a:picLocks noChangeAspect="1" noChangeArrowheads="1"/>
                    </pic:cNvPicPr>
                  </pic:nvPicPr>
                  <pic:blipFill>
                    <a:blip r:embed="rId10" cstate="print"/>
                    <a:srcRect/>
                    <a:stretch>
                      <a:fillRect/>
                    </a:stretch>
                  </pic:blipFill>
                  <pic:spPr bwMode="auto">
                    <a:xfrm>
                      <a:off x="0" y="0"/>
                      <a:ext cx="571500" cy="546100"/>
                    </a:xfrm>
                    <a:prstGeom prst="rect">
                      <a:avLst/>
                    </a:prstGeom>
                    <a:noFill/>
                    <a:ln w="9525">
                      <a:noFill/>
                      <a:miter lim="800000"/>
                      <a:headEnd/>
                      <a:tailEnd/>
                    </a:ln>
                    <a:effectLst/>
                  </pic:spPr>
                </pic:pic>
              </a:graphicData>
            </a:graphic>
          </wp:anchor>
        </w:drawing>
      </w:r>
      <w:r w:rsidR="00BE0B64" w:rsidRPr="007B15AE">
        <w:rPr>
          <w:rFonts w:asciiTheme="majorHAnsi" w:hAnsiTheme="majorHAnsi"/>
          <w:sz w:val="52"/>
          <w:szCs w:val="52"/>
        </w:rPr>
        <w:t>HAW-</w:t>
      </w:r>
      <w:proofErr w:type="spellStart"/>
      <w:r w:rsidR="00BE0B64" w:rsidRPr="007B15AE">
        <w:rPr>
          <w:rFonts w:asciiTheme="majorHAnsi" w:hAnsiTheme="majorHAnsi"/>
          <w:sz w:val="52"/>
          <w:szCs w:val="52"/>
        </w:rPr>
        <w:t>Logistics</w:t>
      </w:r>
      <w:proofErr w:type="spellEnd"/>
      <w:r w:rsidR="00BE0B64" w:rsidRPr="007B15AE">
        <w:rPr>
          <w:rFonts w:asciiTheme="majorHAnsi" w:hAnsiTheme="majorHAnsi"/>
          <w:sz w:val="52"/>
          <w:szCs w:val="52"/>
        </w:rPr>
        <w:t>-System</w:t>
      </w:r>
    </w:p>
    <w:p w14:paraId="66C6A83C" w14:textId="77777777" w:rsidR="00130BA4" w:rsidRDefault="00130BA4" w:rsidP="007B15AE">
      <w:pPr>
        <w:pStyle w:val="KeinLeerraum"/>
      </w:pPr>
      <w:r>
        <w:t xml:space="preserve">im Auftrag der </w:t>
      </w:r>
      <w:r w:rsidR="00C81234">
        <w:t>Firma</w:t>
      </w:r>
      <w:r>
        <w:br/>
        <w:t xml:space="preserve">HAW </w:t>
      </w:r>
      <w:proofErr w:type="spellStart"/>
      <w:r>
        <w:t>Logistics</w:t>
      </w:r>
      <w:proofErr w:type="spellEnd"/>
    </w:p>
    <w:p w14:paraId="6E30E208" w14:textId="77777777" w:rsidR="00830775" w:rsidRDefault="00174C85" w:rsidP="007B15AE">
      <w:pPr>
        <w:pStyle w:val="KeinLeerraum"/>
      </w:pPr>
      <w:r>
        <w:t>c/o Prof. Dr. Stefan Sarstedt</w:t>
      </w:r>
    </w:p>
    <w:p w14:paraId="645C3DBF" w14:textId="77777777" w:rsidR="005F2D7C" w:rsidRDefault="005F2D7C" w:rsidP="007B15AE">
      <w:pPr>
        <w:pStyle w:val="KeinLeerraum"/>
      </w:pPr>
      <w:r>
        <w:t>Software Experience Lab</w:t>
      </w:r>
    </w:p>
    <w:p w14:paraId="41B9B781" w14:textId="77777777" w:rsidR="00817A03" w:rsidRDefault="00817A03" w:rsidP="007B15AE">
      <w:pPr>
        <w:pStyle w:val="KeinLeerraum"/>
      </w:pPr>
      <w:r>
        <w:t>Fakultät Technik und Informatik</w:t>
      </w:r>
    </w:p>
    <w:p w14:paraId="0CC1B804" w14:textId="77777777" w:rsidR="00130BA4" w:rsidRDefault="00130BA4" w:rsidP="007B15AE">
      <w:pPr>
        <w:pStyle w:val="KeinLeerraum"/>
      </w:pPr>
      <w:r>
        <w:t>Berliner Tor 7</w:t>
      </w:r>
    </w:p>
    <w:p w14:paraId="7EBD375C" w14:textId="77777777" w:rsidR="00130BA4" w:rsidRDefault="00130BA4" w:rsidP="007B15AE">
      <w:pPr>
        <w:pStyle w:val="KeinLeerraum"/>
      </w:pPr>
      <w:r>
        <w:t>20099 Hamburg</w:t>
      </w:r>
    </w:p>
    <w:p w14:paraId="3C01B052" w14:textId="77777777" w:rsidR="00130BA4" w:rsidRDefault="00130BA4" w:rsidP="007B15AE">
      <w:pPr>
        <w:pStyle w:val="KeinLeerraum"/>
      </w:pPr>
    </w:p>
    <w:p w14:paraId="27D602D9" w14:textId="7FC6ED05" w:rsidR="007B15AE" w:rsidRPr="00F70025" w:rsidRDefault="00826FD0" w:rsidP="007B15AE">
      <w:pPr>
        <w:pStyle w:val="KeinLeerraum"/>
        <w:rPr>
          <w:color w:val="FF0000"/>
        </w:rPr>
      </w:pPr>
      <w:r>
        <w:rPr>
          <w:sz w:val="36"/>
        </w:rPr>
        <w:t>Architektur</w:t>
      </w:r>
      <w:r w:rsidR="007B15AE" w:rsidRPr="00F70025">
        <w:br/>
      </w:r>
    </w:p>
    <w:p w14:paraId="5837F621" w14:textId="77777777" w:rsidR="007B15AE" w:rsidRDefault="00BE0B64" w:rsidP="007B15AE">
      <w:pPr>
        <w:pStyle w:val="KeinLeerraum"/>
      </w:pPr>
      <w:r>
        <w:br/>
      </w:r>
    </w:p>
    <w:p w14:paraId="75EA2BC6" w14:textId="77777777" w:rsidR="007B15AE" w:rsidRDefault="007B15AE" w:rsidP="007B15AE">
      <w:pPr>
        <w:pStyle w:val="KeinLeerraum"/>
      </w:pPr>
    </w:p>
    <w:p w14:paraId="339E3853" w14:textId="77777777" w:rsidR="007B15AE" w:rsidRDefault="007B15AE" w:rsidP="007B15AE">
      <w:pPr>
        <w:pStyle w:val="KeinLeerraum"/>
      </w:pPr>
    </w:p>
    <w:p w14:paraId="57E3A97C" w14:textId="77777777" w:rsidR="007B15AE" w:rsidRDefault="007B15AE" w:rsidP="007B15AE">
      <w:pPr>
        <w:pStyle w:val="KeinLeerraum"/>
      </w:pPr>
    </w:p>
    <w:p w14:paraId="53E9D203" w14:textId="77777777" w:rsidR="007B15AE" w:rsidRDefault="007B15AE" w:rsidP="007B15AE">
      <w:pPr>
        <w:pStyle w:val="KeinLeerraum"/>
      </w:pPr>
    </w:p>
    <w:p w14:paraId="4C2AA05F" w14:textId="77777777" w:rsidR="007B15AE" w:rsidRDefault="007B15AE" w:rsidP="007B15AE">
      <w:pPr>
        <w:pStyle w:val="KeinLeerraum"/>
      </w:pPr>
    </w:p>
    <w:p w14:paraId="1A5729D7" w14:textId="77777777" w:rsidR="007C5365" w:rsidRDefault="007C5365" w:rsidP="007B15AE">
      <w:pPr>
        <w:pStyle w:val="KeinLeerraum"/>
      </w:pPr>
    </w:p>
    <w:p w14:paraId="1CECE1F8" w14:textId="77777777" w:rsidR="007C5365" w:rsidRDefault="007C5365" w:rsidP="007B15AE">
      <w:pPr>
        <w:pStyle w:val="KeinLeerraum"/>
      </w:pPr>
    </w:p>
    <w:p w14:paraId="46A597CC" w14:textId="77777777" w:rsidR="007C5365" w:rsidRDefault="007C5365" w:rsidP="007B15AE">
      <w:pPr>
        <w:pStyle w:val="KeinLeerraum"/>
      </w:pPr>
    </w:p>
    <w:p w14:paraId="59BD497F" w14:textId="77777777" w:rsidR="007C5365" w:rsidRDefault="007C5365" w:rsidP="007B15AE">
      <w:pPr>
        <w:pStyle w:val="KeinLeerraum"/>
      </w:pPr>
    </w:p>
    <w:p w14:paraId="4DB9658D" w14:textId="77777777" w:rsidR="00BE0B64" w:rsidRDefault="00BE0B64" w:rsidP="007B15AE">
      <w:pPr>
        <w:pStyle w:val="KeinLeerraum"/>
      </w:pPr>
      <w:r>
        <w:t>Prof. Dr. Stefan Sarstedt</w:t>
      </w:r>
    </w:p>
    <w:p w14:paraId="5C79B8F3" w14:textId="77777777" w:rsidR="007C5365" w:rsidRDefault="007C5365" w:rsidP="007B15AE">
      <w:pPr>
        <w:pStyle w:val="KeinLeerraum"/>
      </w:pPr>
    </w:p>
    <w:p w14:paraId="44B91D3E" w14:textId="0BE0C1AD" w:rsidR="007B15AE" w:rsidRPr="00F92FAF" w:rsidRDefault="007B15AE" w:rsidP="007B15AE">
      <w:pPr>
        <w:pStyle w:val="KeinLeerraum"/>
        <w:rPr>
          <w:lang w:val="en-US"/>
        </w:rPr>
      </w:pPr>
      <w:r w:rsidRPr="00F92FAF">
        <w:rPr>
          <w:lang w:val="en-US"/>
        </w:rPr>
        <w:t xml:space="preserve">Version: </w:t>
      </w:r>
      <w:r w:rsidR="00A041E2" w:rsidRPr="00F92FAF">
        <w:rPr>
          <w:lang w:val="en-US"/>
        </w:rPr>
        <w:t>1.</w:t>
      </w:r>
      <w:r w:rsidR="00AD0F8B" w:rsidRPr="00F92FAF">
        <w:rPr>
          <w:lang w:val="en-US"/>
        </w:rPr>
        <w:t>1</w:t>
      </w:r>
    </w:p>
    <w:p w14:paraId="0CA39AA2" w14:textId="10CD8267" w:rsidR="007B15AE" w:rsidRPr="00F92FAF" w:rsidRDefault="007B15AE" w:rsidP="007B15AE">
      <w:pPr>
        <w:pStyle w:val="KeinLeerraum"/>
        <w:rPr>
          <w:lang w:val="en-US"/>
        </w:rPr>
      </w:pPr>
      <w:r w:rsidRPr="00F92FAF">
        <w:rPr>
          <w:lang w:val="en-US"/>
        </w:rPr>
        <w:t xml:space="preserve">Status: </w:t>
      </w:r>
      <w:proofErr w:type="spellStart"/>
      <w:r w:rsidR="00A041E2" w:rsidRPr="00F92FAF">
        <w:rPr>
          <w:lang w:val="en-US"/>
        </w:rPr>
        <w:t>Abgeschlossen</w:t>
      </w:r>
      <w:proofErr w:type="spellEnd"/>
    </w:p>
    <w:p w14:paraId="7B6FFAC9" w14:textId="24B53BB3" w:rsidR="007B15AE" w:rsidRPr="00F92FAF" w:rsidRDefault="00816A31" w:rsidP="007B15AE">
      <w:pPr>
        <w:pStyle w:val="KeinLeerraum"/>
        <w:rPr>
          <w:lang w:val="en-US"/>
        </w:rPr>
      </w:pPr>
      <w:r w:rsidRPr="00F92FAF">
        <w:rPr>
          <w:lang w:val="en-US"/>
        </w:rPr>
        <w:t xml:space="preserve">Stand: </w:t>
      </w:r>
      <w:r w:rsidR="00532616" w:rsidRPr="00F92FAF">
        <w:rPr>
          <w:lang w:val="en-US"/>
        </w:rPr>
        <w:t>14.03.2014</w:t>
      </w:r>
    </w:p>
    <w:p w14:paraId="786657EC" w14:textId="77777777" w:rsidR="00292C5F" w:rsidRPr="00F92FAF" w:rsidRDefault="00292C5F" w:rsidP="00292C5F">
      <w:pPr>
        <w:pStyle w:val="KeinLeerraum"/>
        <w:rPr>
          <w:lang w:val="en-US"/>
        </w:rPr>
      </w:pPr>
    </w:p>
    <w:p w14:paraId="0947EF46" w14:textId="77777777" w:rsidR="00292C5F" w:rsidRPr="00F92FAF" w:rsidRDefault="00292C5F" w:rsidP="00292C5F">
      <w:pPr>
        <w:pStyle w:val="KeinLeerraum"/>
        <w:rPr>
          <w:lang w:val="en-US"/>
        </w:rPr>
      </w:pPr>
    </w:p>
    <w:p w14:paraId="27B311B2" w14:textId="77777777" w:rsidR="00292C5F" w:rsidRPr="005B0B78" w:rsidRDefault="00292C5F" w:rsidP="00292C5F">
      <w:pPr>
        <w:pStyle w:val="KeinLeerraum"/>
        <w:rPr>
          <w:i/>
          <w:lang w:val="en-US"/>
        </w:rPr>
      </w:pPr>
      <w:r>
        <w:rPr>
          <w:noProof/>
          <w:lang w:eastAsia="de-DE"/>
        </w:rPr>
        <w:drawing>
          <wp:inline distT="0" distB="0" distL="0" distR="0" wp14:anchorId="1BBA9529" wp14:editId="5FF901E9">
            <wp:extent cx="1011555" cy="194310"/>
            <wp:effectExtent l="0" t="0" r="4445" b="889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1555" cy="194310"/>
                    </a:xfrm>
                    <a:prstGeom prst="rect">
                      <a:avLst/>
                    </a:prstGeom>
                    <a:noFill/>
                    <a:ln>
                      <a:noFill/>
                    </a:ln>
                  </pic:spPr>
                </pic:pic>
              </a:graphicData>
            </a:graphic>
          </wp:inline>
        </w:drawing>
      </w:r>
      <w:r>
        <w:rPr>
          <w:lang w:val="en-US"/>
        </w:rPr>
        <w:br/>
      </w:r>
      <w:r w:rsidRPr="005B0B78">
        <w:rPr>
          <w:i/>
          <w:lang w:val="en-US"/>
        </w:rPr>
        <w:t>This work is licensed under the Creative Commons Attribution-</w:t>
      </w:r>
      <w:proofErr w:type="spellStart"/>
      <w:r w:rsidRPr="005B0B78">
        <w:rPr>
          <w:i/>
          <w:lang w:val="en-US"/>
        </w:rPr>
        <w:t>NonCommercial</w:t>
      </w:r>
      <w:proofErr w:type="spellEnd"/>
      <w:r w:rsidRPr="005B0B78">
        <w:rPr>
          <w:i/>
          <w:lang w:val="en-US"/>
        </w:rPr>
        <w:t>-</w:t>
      </w:r>
      <w:proofErr w:type="spellStart"/>
      <w:r w:rsidRPr="005B0B78">
        <w:rPr>
          <w:i/>
          <w:lang w:val="en-US"/>
        </w:rPr>
        <w:t>NoDerivs</w:t>
      </w:r>
      <w:proofErr w:type="spellEnd"/>
      <w:r w:rsidRPr="005B0B78">
        <w:rPr>
          <w:i/>
          <w:lang w:val="en-US"/>
        </w:rPr>
        <w:t xml:space="preserve"> 3.0 </w:t>
      </w:r>
      <w:proofErr w:type="spellStart"/>
      <w:r w:rsidRPr="005B0B78">
        <w:rPr>
          <w:i/>
          <w:lang w:val="en-US"/>
        </w:rPr>
        <w:t>Unported</w:t>
      </w:r>
      <w:proofErr w:type="spellEnd"/>
      <w:r w:rsidRPr="005B0B78">
        <w:rPr>
          <w:i/>
          <w:lang w:val="en-US"/>
        </w:rPr>
        <w:t xml:space="preserve"> License. To view a copy of this license, visit </w:t>
      </w:r>
      <w:hyperlink r:id="rId12" w:history="1">
        <w:r w:rsidRPr="00D12201">
          <w:rPr>
            <w:rStyle w:val="Hyperlink"/>
            <w:i/>
            <w:lang w:val="en-US"/>
          </w:rPr>
          <w:t>http://creativecommons.org/licenses/by-nc-nd/3.0/</w:t>
        </w:r>
      </w:hyperlink>
      <w:r w:rsidRPr="005B0B78">
        <w:rPr>
          <w:i/>
          <w:lang w:val="en-US"/>
        </w:rPr>
        <w:t>.</w:t>
      </w:r>
      <w:r w:rsidRPr="005B0B78">
        <w:rPr>
          <w:i/>
          <w:lang w:val="en-US"/>
        </w:rPr>
        <w:br w:type="page"/>
      </w:r>
    </w:p>
    <w:p w14:paraId="7BF0F3CC" w14:textId="77777777" w:rsidR="007B15AE" w:rsidRPr="00D3521F" w:rsidRDefault="007B15AE" w:rsidP="007B15AE">
      <w:pPr>
        <w:pStyle w:val="KeinLeerraum"/>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lastRenderedPageBreak/>
        <w:t>Zusammenfassung</w:t>
      </w:r>
    </w:p>
    <w:p w14:paraId="65C5D03E" w14:textId="33BBD418" w:rsidR="007B15AE" w:rsidRPr="007B15AE" w:rsidRDefault="007B15AE" w:rsidP="00E74DB6">
      <w:pPr>
        <w:pStyle w:val="KeinLeerraum"/>
      </w:pPr>
      <w:r w:rsidRPr="007B15AE">
        <w:t xml:space="preserve">Dieses Dokument beschreibt die </w:t>
      </w:r>
      <w:r w:rsidR="00A90065">
        <w:t>Architektur</w:t>
      </w:r>
      <w:r w:rsidRPr="007B15AE">
        <w:t xml:space="preserve"> </w:t>
      </w:r>
      <w:r w:rsidR="00081F90">
        <w:t>des</w:t>
      </w:r>
      <w:r w:rsidRPr="007B15AE">
        <w:t xml:space="preserve"> HAW-</w:t>
      </w:r>
      <w:proofErr w:type="spellStart"/>
      <w:r w:rsidRPr="007B15AE">
        <w:t>Logistics</w:t>
      </w:r>
      <w:proofErr w:type="spellEnd"/>
      <w:r w:rsidRPr="007B15AE">
        <w:t>-System</w:t>
      </w:r>
      <w:r w:rsidR="00081F90">
        <w:t>s.</w:t>
      </w:r>
    </w:p>
    <w:p w14:paraId="70D2D388" w14:textId="77777777" w:rsidR="002458E8" w:rsidRPr="00D3521F" w:rsidRDefault="002458E8" w:rsidP="00E74DB6">
      <w:pPr>
        <w:pStyle w:val="KeinLeerraum"/>
        <w:spacing w:before="240"/>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t>Historie</w:t>
      </w:r>
    </w:p>
    <w:tbl>
      <w:tblPr>
        <w:tblStyle w:val="Tabellenraster"/>
        <w:tblW w:w="0" w:type="auto"/>
        <w:tblLook w:val="04A0" w:firstRow="1" w:lastRow="0" w:firstColumn="1" w:lastColumn="0" w:noHBand="0" w:noVBand="1"/>
      </w:tblPr>
      <w:tblGrid>
        <w:gridCol w:w="1074"/>
        <w:gridCol w:w="1531"/>
        <w:gridCol w:w="1268"/>
        <w:gridCol w:w="1746"/>
        <w:gridCol w:w="3669"/>
      </w:tblGrid>
      <w:tr w:rsidR="007B15AE" w14:paraId="423D2452" w14:textId="77777777" w:rsidTr="00894594">
        <w:tc>
          <w:tcPr>
            <w:tcW w:w="1074" w:type="dxa"/>
          </w:tcPr>
          <w:p w14:paraId="6309EFA8" w14:textId="77777777" w:rsidR="007B15AE" w:rsidRDefault="007B15AE" w:rsidP="002458E8">
            <w:r>
              <w:t>Version</w:t>
            </w:r>
          </w:p>
        </w:tc>
        <w:tc>
          <w:tcPr>
            <w:tcW w:w="1531" w:type="dxa"/>
          </w:tcPr>
          <w:p w14:paraId="0F3BE590" w14:textId="77777777" w:rsidR="007B15AE" w:rsidRDefault="007B15AE" w:rsidP="002458E8">
            <w:r>
              <w:t>Status</w:t>
            </w:r>
          </w:p>
        </w:tc>
        <w:tc>
          <w:tcPr>
            <w:tcW w:w="1268" w:type="dxa"/>
          </w:tcPr>
          <w:p w14:paraId="07E27D83" w14:textId="77777777" w:rsidR="007B15AE" w:rsidRDefault="007B15AE" w:rsidP="002458E8">
            <w:r>
              <w:t>Datum</w:t>
            </w:r>
          </w:p>
        </w:tc>
        <w:tc>
          <w:tcPr>
            <w:tcW w:w="1746" w:type="dxa"/>
          </w:tcPr>
          <w:p w14:paraId="16F5C6E9" w14:textId="77777777" w:rsidR="007B15AE" w:rsidRDefault="007B15AE" w:rsidP="002458E8">
            <w:r>
              <w:t>Autor(en)</w:t>
            </w:r>
          </w:p>
        </w:tc>
        <w:tc>
          <w:tcPr>
            <w:tcW w:w="3669" w:type="dxa"/>
          </w:tcPr>
          <w:p w14:paraId="6DDC9496" w14:textId="77777777" w:rsidR="007B15AE" w:rsidRDefault="007B15AE" w:rsidP="002458E8">
            <w:r>
              <w:t>Erläuterung</w:t>
            </w:r>
          </w:p>
        </w:tc>
      </w:tr>
      <w:tr w:rsidR="00894594" w14:paraId="5D16D42A" w14:textId="77777777" w:rsidTr="00894594">
        <w:tc>
          <w:tcPr>
            <w:tcW w:w="1074" w:type="dxa"/>
          </w:tcPr>
          <w:p w14:paraId="3EA731EF" w14:textId="11D1162A" w:rsidR="00894594" w:rsidRDefault="00D01E04" w:rsidP="006426F8">
            <w:r>
              <w:t>1.</w:t>
            </w:r>
            <w:r w:rsidR="006426F8">
              <w:t>1</w:t>
            </w:r>
          </w:p>
        </w:tc>
        <w:tc>
          <w:tcPr>
            <w:tcW w:w="1531" w:type="dxa"/>
          </w:tcPr>
          <w:p w14:paraId="2F3376FE" w14:textId="34B70910" w:rsidR="00894594" w:rsidRDefault="00D01E04" w:rsidP="00C409A2">
            <w:r>
              <w:t>Abgeschlossen</w:t>
            </w:r>
          </w:p>
        </w:tc>
        <w:tc>
          <w:tcPr>
            <w:tcW w:w="1268" w:type="dxa"/>
          </w:tcPr>
          <w:p w14:paraId="6468A797" w14:textId="7B56BABB" w:rsidR="00894594" w:rsidRDefault="00532616" w:rsidP="00C409A2">
            <w:r>
              <w:t>14.03.2014</w:t>
            </w:r>
          </w:p>
        </w:tc>
        <w:tc>
          <w:tcPr>
            <w:tcW w:w="1746" w:type="dxa"/>
          </w:tcPr>
          <w:p w14:paraId="1DF24A56" w14:textId="77777777" w:rsidR="00894594" w:rsidRDefault="00894594" w:rsidP="00C409A2">
            <w:r>
              <w:t>Stefan Sarstedt</w:t>
            </w:r>
          </w:p>
        </w:tc>
        <w:tc>
          <w:tcPr>
            <w:tcW w:w="3669" w:type="dxa"/>
          </w:tcPr>
          <w:p w14:paraId="731A9018" w14:textId="3096D92B" w:rsidR="00894594" w:rsidRDefault="00D01E04" w:rsidP="00532616">
            <w:r>
              <w:t xml:space="preserve">Initiale Version für das WP </w:t>
            </w:r>
            <w:proofErr w:type="spellStart"/>
            <w:r w:rsidR="00532616">
              <w:t>SoSe</w:t>
            </w:r>
            <w:proofErr w:type="spellEnd"/>
            <w:r w:rsidR="00532616">
              <w:t xml:space="preserve"> </w:t>
            </w:r>
            <w:r>
              <w:t>2014</w:t>
            </w:r>
            <w:r w:rsidR="00894594">
              <w:t>.</w:t>
            </w:r>
          </w:p>
        </w:tc>
      </w:tr>
    </w:tbl>
    <w:sdt>
      <w:sdtPr>
        <w:rPr>
          <w:rFonts w:asciiTheme="minorHAnsi" w:eastAsiaTheme="minorHAnsi" w:hAnsiTheme="minorHAnsi" w:cstheme="minorBidi"/>
          <w:b w:val="0"/>
          <w:bCs w:val="0"/>
          <w:color w:val="auto"/>
          <w:sz w:val="22"/>
          <w:szCs w:val="22"/>
        </w:rPr>
        <w:id w:val="345434535"/>
        <w:docPartObj>
          <w:docPartGallery w:val="Table of Contents"/>
          <w:docPartUnique/>
        </w:docPartObj>
      </w:sdtPr>
      <w:sdtContent>
        <w:p w14:paraId="0EE58161" w14:textId="77777777" w:rsidR="0038461A" w:rsidRDefault="0038461A" w:rsidP="005B7442">
          <w:pPr>
            <w:pStyle w:val="Inhaltsverzeichnisberschrift"/>
            <w:numPr>
              <w:ilvl w:val="0"/>
              <w:numId w:val="0"/>
            </w:numPr>
            <w:ind w:left="432"/>
          </w:pPr>
        </w:p>
        <w:p w14:paraId="15A114B2" w14:textId="77777777" w:rsidR="0038461A" w:rsidRPr="00C72237" w:rsidRDefault="0038461A" w:rsidP="00C72237">
          <w:pPr>
            <w:rPr>
              <w:rFonts w:asciiTheme="majorHAnsi" w:eastAsiaTheme="majorEastAsia" w:hAnsiTheme="majorHAnsi" w:cstheme="majorBidi"/>
              <w:b/>
              <w:color w:val="365F91" w:themeColor="accent1" w:themeShade="BF"/>
              <w:sz w:val="28"/>
              <w:szCs w:val="28"/>
            </w:rPr>
          </w:pPr>
          <w:r>
            <w:br w:type="page"/>
          </w:r>
          <w:r w:rsidRPr="00C72237">
            <w:rPr>
              <w:rFonts w:asciiTheme="majorHAnsi" w:hAnsiTheme="majorHAnsi"/>
              <w:b/>
              <w:color w:val="365F91" w:themeColor="accent1" w:themeShade="BF"/>
              <w:sz w:val="28"/>
              <w:szCs w:val="28"/>
            </w:rPr>
            <w:lastRenderedPageBreak/>
            <w:t>Inhaltsverzeichnis</w:t>
          </w:r>
        </w:p>
        <w:p w14:paraId="270FFB01" w14:textId="77777777" w:rsidR="004063A3" w:rsidRDefault="005D3898">
          <w:pPr>
            <w:pStyle w:val="Verzeichnis1"/>
            <w:tabs>
              <w:tab w:val="left" w:pos="362"/>
              <w:tab w:val="right" w:leader="dot" w:pos="9062"/>
            </w:tabs>
            <w:rPr>
              <w:rFonts w:eastAsiaTheme="minorEastAsia"/>
              <w:noProof/>
              <w:sz w:val="24"/>
              <w:szCs w:val="24"/>
              <w:lang w:eastAsia="ja-JP"/>
            </w:rPr>
          </w:pPr>
          <w:r>
            <w:fldChar w:fldCharType="begin"/>
          </w:r>
          <w:r w:rsidR="0038461A">
            <w:instrText xml:space="preserve"> TOC \o "1-3" \h \z \u </w:instrText>
          </w:r>
          <w:r>
            <w:fldChar w:fldCharType="separate"/>
          </w:r>
          <w:r w:rsidR="004063A3">
            <w:rPr>
              <w:noProof/>
            </w:rPr>
            <w:t>1</w:t>
          </w:r>
          <w:r w:rsidR="004063A3">
            <w:rPr>
              <w:rFonts w:eastAsiaTheme="minorEastAsia"/>
              <w:noProof/>
              <w:sz w:val="24"/>
              <w:szCs w:val="24"/>
              <w:lang w:eastAsia="ja-JP"/>
            </w:rPr>
            <w:tab/>
          </w:r>
          <w:r w:rsidR="004063A3">
            <w:rPr>
              <w:noProof/>
            </w:rPr>
            <w:t>Einleitung</w:t>
          </w:r>
          <w:r w:rsidR="004063A3">
            <w:rPr>
              <w:noProof/>
            </w:rPr>
            <w:tab/>
          </w:r>
          <w:r w:rsidR="004063A3">
            <w:rPr>
              <w:noProof/>
            </w:rPr>
            <w:fldChar w:fldCharType="begin"/>
          </w:r>
          <w:r w:rsidR="004063A3">
            <w:rPr>
              <w:noProof/>
            </w:rPr>
            <w:instrText xml:space="preserve"> PAGEREF _Toc241682656 \h </w:instrText>
          </w:r>
          <w:r w:rsidR="004063A3">
            <w:rPr>
              <w:noProof/>
            </w:rPr>
          </w:r>
          <w:r w:rsidR="004063A3">
            <w:rPr>
              <w:noProof/>
            </w:rPr>
            <w:fldChar w:fldCharType="separate"/>
          </w:r>
          <w:r w:rsidR="004063A3">
            <w:rPr>
              <w:noProof/>
            </w:rPr>
            <w:t>5</w:t>
          </w:r>
          <w:r w:rsidR="004063A3">
            <w:rPr>
              <w:noProof/>
            </w:rPr>
            <w:fldChar w:fldCharType="end"/>
          </w:r>
        </w:p>
        <w:p w14:paraId="2B1D0DC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1.1</w:t>
          </w:r>
          <w:r>
            <w:rPr>
              <w:rFonts w:eastAsiaTheme="minorEastAsia"/>
              <w:noProof/>
              <w:sz w:val="24"/>
              <w:szCs w:val="24"/>
              <w:lang w:eastAsia="ja-JP"/>
            </w:rPr>
            <w:tab/>
          </w:r>
          <w:r>
            <w:rPr>
              <w:noProof/>
            </w:rPr>
            <w:t>Ziele</w:t>
          </w:r>
          <w:r>
            <w:rPr>
              <w:noProof/>
            </w:rPr>
            <w:tab/>
          </w:r>
          <w:r>
            <w:rPr>
              <w:noProof/>
            </w:rPr>
            <w:fldChar w:fldCharType="begin"/>
          </w:r>
          <w:r>
            <w:rPr>
              <w:noProof/>
            </w:rPr>
            <w:instrText xml:space="preserve"> PAGEREF _Toc241682657 \h </w:instrText>
          </w:r>
          <w:r>
            <w:rPr>
              <w:noProof/>
            </w:rPr>
          </w:r>
          <w:r>
            <w:rPr>
              <w:noProof/>
            </w:rPr>
            <w:fldChar w:fldCharType="separate"/>
          </w:r>
          <w:r>
            <w:rPr>
              <w:noProof/>
            </w:rPr>
            <w:t>5</w:t>
          </w:r>
          <w:r>
            <w:rPr>
              <w:noProof/>
            </w:rPr>
            <w:fldChar w:fldCharType="end"/>
          </w:r>
        </w:p>
        <w:p w14:paraId="14A6A93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1.2</w:t>
          </w:r>
          <w:r>
            <w:rPr>
              <w:rFonts w:eastAsiaTheme="minorEastAsia"/>
              <w:noProof/>
              <w:sz w:val="24"/>
              <w:szCs w:val="24"/>
              <w:lang w:eastAsia="ja-JP"/>
            </w:rPr>
            <w:tab/>
          </w:r>
          <w:r>
            <w:rPr>
              <w:noProof/>
            </w:rPr>
            <w:t>Randbedingungen</w:t>
          </w:r>
          <w:r>
            <w:rPr>
              <w:noProof/>
            </w:rPr>
            <w:tab/>
          </w:r>
          <w:r>
            <w:rPr>
              <w:noProof/>
            </w:rPr>
            <w:fldChar w:fldCharType="begin"/>
          </w:r>
          <w:r>
            <w:rPr>
              <w:noProof/>
            </w:rPr>
            <w:instrText xml:space="preserve"> PAGEREF _Toc241682658 \h </w:instrText>
          </w:r>
          <w:r>
            <w:rPr>
              <w:noProof/>
            </w:rPr>
          </w:r>
          <w:r>
            <w:rPr>
              <w:noProof/>
            </w:rPr>
            <w:fldChar w:fldCharType="separate"/>
          </w:r>
          <w:r>
            <w:rPr>
              <w:noProof/>
            </w:rPr>
            <w:t>5</w:t>
          </w:r>
          <w:r>
            <w:rPr>
              <w:noProof/>
            </w:rPr>
            <w:fldChar w:fldCharType="end"/>
          </w:r>
        </w:p>
        <w:p w14:paraId="58B7857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1.3</w:t>
          </w:r>
          <w:r>
            <w:rPr>
              <w:rFonts w:eastAsiaTheme="minorEastAsia"/>
              <w:noProof/>
              <w:sz w:val="24"/>
              <w:szCs w:val="24"/>
              <w:lang w:eastAsia="ja-JP"/>
            </w:rPr>
            <w:tab/>
          </w:r>
          <w:r>
            <w:rPr>
              <w:noProof/>
            </w:rPr>
            <w:t>Konventionen</w:t>
          </w:r>
          <w:r>
            <w:rPr>
              <w:noProof/>
            </w:rPr>
            <w:tab/>
          </w:r>
          <w:r>
            <w:rPr>
              <w:noProof/>
            </w:rPr>
            <w:fldChar w:fldCharType="begin"/>
          </w:r>
          <w:r>
            <w:rPr>
              <w:noProof/>
            </w:rPr>
            <w:instrText xml:space="preserve"> PAGEREF _Toc241682659 \h </w:instrText>
          </w:r>
          <w:r>
            <w:rPr>
              <w:noProof/>
            </w:rPr>
          </w:r>
          <w:r>
            <w:rPr>
              <w:noProof/>
            </w:rPr>
            <w:fldChar w:fldCharType="separate"/>
          </w:r>
          <w:r>
            <w:rPr>
              <w:noProof/>
            </w:rPr>
            <w:t>5</w:t>
          </w:r>
          <w:r>
            <w:rPr>
              <w:noProof/>
            </w:rPr>
            <w:fldChar w:fldCharType="end"/>
          </w:r>
        </w:p>
        <w:p w14:paraId="13880D2F"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2</w:t>
          </w:r>
          <w:r>
            <w:rPr>
              <w:rFonts w:eastAsiaTheme="minorEastAsia"/>
              <w:noProof/>
              <w:sz w:val="24"/>
              <w:szCs w:val="24"/>
              <w:lang w:eastAsia="ja-JP"/>
            </w:rPr>
            <w:tab/>
          </w:r>
          <w:r>
            <w:rPr>
              <w:noProof/>
            </w:rPr>
            <w:t>Architektur des Gesamtsystems</w:t>
          </w:r>
          <w:r>
            <w:rPr>
              <w:noProof/>
            </w:rPr>
            <w:tab/>
          </w:r>
          <w:r>
            <w:rPr>
              <w:noProof/>
            </w:rPr>
            <w:fldChar w:fldCharType="begin"/>
          </w:r>
          <w:r>
            <w:rPr>
              <w:noProof/>
            </w:rPr>
            <w:instrText xml:space="preserve"> PAGEREF _Toc241682660 \h </w:instrText>
          </w:r>
          <w:r>
            <w:rPr>
              <w:noProof/>
            </w:rPr>
          </w:r>
          <w:r>
            <w:rPr>
              <w:noProof/>
            </w:rPr>
            <w:fldChar w:fldCharType="separate"/>
          </w:r>
          <w:r>
            <w:rPr>
              <w:noProof/>
            </w:rPr>
            <w:t>6</w:t>
          </w:r>
          <w:r>
            <w:rPr>
              <w:noProof/>
            </w:rPr>
            <w:fldChar w:fldCharType="end"/>
          </w:r>
        </w:p>
        <w:p w14:paraId="656E8D94"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2.1</w:t>
          </w:r>
          <w:r>
            <w:rPr>
              <w:rFonts w:eastAsiaTheme="minorEastAsia"/>
              <w:noProof/>
              <w:sz w:val="24"/>
              <w:szCs w:val="24"/>
              <w:lang w:eastAsia="ja-JP"/>
            </w:rPr>
            <w:tab/>
          </w:r>
          <w:r>
            <w:rPr>
              <w:noProof/>
            </w:rPr>
            <w:t>Kontextsicht</w:t>
          </w:r>
          <w:r>
            <w:rPr>
              <w:noProof/>
            </w:rPr>
            <w:tab/>
          </w:r>
          <w:r>
            <w:rPr>
              <w:noProof/>
            </w:rPr>
            <w:fldChar w:fldCharType="begin"/>
          </w:r>
          <w:r>
            <w:rPr>
              <w:noProof/>
            </w:rPr>
            <w:instrText xml:space="preserve"> PAGEREF _Toc241682661 \h </w:instrText>
          </w:r>
          <w:r>
            <w:rPr>
              <w:noProof/>
            </w:rPr>
          </w:r>
          <w:r>
            <w:rPr>
              <w:noProof/>
            </w:rPr>
            <w:fldChar w:fldCharType="separate"/>
          </w:r>
          <w:r>
            <w:rPr>
              <w:noProof/>
            </w:rPr>
            <w:t>6</w:t>
          </w:r>
          <w:r>
            <w:rPr>
              <w:noProof/>
            </w:rPr>
            <w:fldChar w:fldCharType="end"/>
          </w:r>
        </w:p>
        <w:p w14:paraId="5D3A47D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2.2</w:t>
          </w:r>
          <w:r>
            <w:rPr>
              <w:rFonts w:eastAsiaTheme="minorEastAsia"/>
              <w:noProof/>
              <w:sz w:val="24"/>
              <w:szCs w:val="24"/>
              <w:lang w:eastAsia="ja-JP"/>
            </w:rPr>
            <w:tab/>
          </w:r>
          <w:r>
            <w:rPr>
              <w:noProof/>
            </w:rPr>
            <w:t>Bausteinsicht</w:t>
          </w:r>
          <w:r>
            <w:rPr>
              <w:noProof/>
            </w:rPr>
            <w:tab/>
          </w:r>
          <w:r>
            <w:rPr>
              <w:noProof/>
            </w:rPr>
            <w:fldChar w:fldCharType="begin"/>
          </w:r>
          <w:r>
            <w:rPr>
              <w:noProof/>
            </w:rPr>
            <w:instrText xml:space="preserve"> PAGEREF _Toc241682662 \h </w:instrText>
          </w:r>
          <w:r>
            <w:rPr>
              <w:noProof/>
            </w:rPr>
          </w:r>
          <w:r>
            <w:rPr>
              <w:noProof/>
            </w:rPr>
            <w:fldChar w:fldCharType="separate"/>
          </w:r>
          <w:r>
            <w:rPr>
              <w:noProof/>
            </w:rPr>
            <w:t>6</w:t>
          </w:r>
          <w:r>
            <w:rPr>
              <w:noProof/>
            </w:rPr>
            <w:fldChar w:fldCharType="end"/>
          </w:r>
        </w:p>
        <w:p w14:paraId="1FE41F7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2.2.1</w:t>
          </w:r>
          <w:r>
            <w:rPr>
              <w:rFonts w:eastAsiaTheme="minorEastAsia"/>
              <w:noProof/>
              <w:sz w:val="24"/>
              <w:szCs w:val="24"/>
              <w:lang w:eastAsia="ja-JP"/>
            </w:rPr>
            <w:tab/>
          </w:r>
          <w:r>
            <w:rPr>
              <w:noProof/>
            </w:rPr>
            <w:t>Architektur des Application Core</w:t>
          </w:r>
          <w:r>
            <w:rPr>
              <w:noProof/>
            </w:rPr>
            <w:tab/>
          </w:r>
          <w:r>
            <w:rPr>
              <w:noProof/>
            </w:rPr>
            <w:fldChar w:fldCharType="begin"/>
          </w:r>
          <w:r>
            <w:rPr>
              <w:noProof/>
            </w:rPr>
            <w:instrText xml:space="preserve"> PAGEREF _Toc241682663 \h </w:instrText>
          </w:r>
          <w:r>
            <w:rPr>
              <w:noProof/>
            </w:rPr>
          </w:r>
          <w:r>
            <w:rPr>
              <w:noProof/>
            </w:rPr>
            <w:fldChar w:fldCharType="separate"/>
          </w:r>
          <w:r>
            <w:rPr>
              <w:noProof/>
            </w:rPr>
            <w:t>6</w:t>
          </w:r>
          <w:r>
            <w:rPr>
              <w:noProof/>
            </w:rPr>
            <w:fldChar w:fldCharType="end"/>
          </w:r>
        </w:p>
        <w:p w14:paraId="0D96D4F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2.2.2</w:t>
          </w:r>
          <w:r>
            <w:rPr>
              <w:rFonts w:eastAsiaTheme="minorEastAsia"/>
              <w:noProof/>
              <w:sz w:val="24"/>
              <w:szCs w:val="24"/>
              <w:lang w:eastAsia="ja-JP"/>
            </w:rPr>
            <w:tab/>
          </w:r>
          <w:r>
            <w:rPr>
              <w:noProof/>
            </w:rPr>
            <w:t>Abhängigkeiten zwischen Entitäten verschiedener Komponenten</w:t>
          </w:r>
          <w:r>
            <w:rPr>
              <w:noProof/>
            </w:rPr>
            <w:tab/>
          </w:r>
          <w:r>
            <w:rPr>
              <w:noProof/>
            </w:rPr>
            <w:fldChar w:fldCharType="begin"/>
          </w:r>
          <w:r>
            <w:rPr>
              <w:noProof/>
            </w:rPr>
            <w:instrText xml:space="preserve"> PAGEREF _Toc241682664 \h </w:instrText>
          </w:r>
          <w:r>
            <w:rPr>
              <w:noProof/>
            </w:rPr>
          </w:r>
          <w:r>
            <w:rPr>
              <w:noProof/>
            </w:rPr>
            <w:fldChar w:fldCharType="separate"/>
          </w:r>
          <w:r>
            <w:rPr>
              <w:noProof/>
            </w:rPr>
            <w:t>7</w:t>
          </w:r>
          <w:r>
            <w:rPr>
              <w:noProof/>
            </w:rPr>
            <w:fldChar w:fldCharType="end"/>
          </w:r>
        </w:p>
        <w:p w14:paraId="6E74FA4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2.3</w:t>
          </w:r>
          <w:r>
            <w:rPr>
              <w:rFonts w:eastAsiaTheme="minorEastAsia"/>
              <w:noProof/>
              <w:sz w:val="24"/>
              <w:szCs w:val="24"/>
              <w:lang w:eastAsia="ja-JP"/>
            </w:rPr>
            <w:tab/>
          </w:r>
          <w:r>
            <w:rPr>
              <w:noProof/>
            </w:rPr>
            <w:t>Laufzeitsichten</w:t>
          </w:r>
          <w:r>
            <w:rPr>
              <w:noProof/>
            </w:rPr>
            <w:tab/>
          </w:r>
          <w:r>
            <w:rPr>
              <w:noProof/>
            </w:rPr>
            <w:fldChar w:fldCharType="begin"/>
          </w:r>
          <w:r>
            <w:rPr>
              <w:noProof/>
            </w:rPr>
            <w:instrText xml:space="preserve"> PAGEREF _Toc241682665 \h </w:instrText>
          </w:r>
          <w:r>
            <w:rPr>
              <w:noProof/>
            </w:rPr>
          </w:r>
          <w:r>
            <w:rPr>
              <w:noProof/>
            </w:rPr>
            <w:fldChar w:fldCharType="separate"/>
          </w:r>
          <w:r>
            <w:rPr>
              <w:noProof/>
            </w:rPr>
            <w:t>8</w:t>
          </w:r>
          <w:r>
            <w:rPr>
              <w:noProof/>
            </w:rPr>
            <w:fldChar w:fldCharType="end"/>
          </w:r>
        </w:p>
        <w:p w14:paraId="18B3050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2.3.1</w:t>
          </w:r>
          <w:r>
            <w:rPr>
              <w:rFonts w:eastAsiaTheme="minorEastAsia"/>
              <w:noProof/>
              <w:sz w:val="24"/>
              <w:szCs w:val="24"/>
              <w:lang w:eastAsia="ja-JP"/>
            </w:rPr>
            <w:tab/>
          </w:r>
          <w:r>
            <w:rPr>
              <w:noProof/>
            </w:rPr>
            <w:t>Auftragserfassung</w:t>
          </w:r>
          <w:r>
            <w:rPr>
              <w:noProof/>
            </w:rPr>
            <w:tab/>
          </w:r>
          <w:r>
            <w:rPr>
              <w:noProof/>
            </w:rPr>
            <w:fldChar w:fldCharType="begin"/>
          </w:r>
          <w:r>
            <w:rPr>
              <w:noProof/>
            </w:rPr>
            <w:instrText xml:space="preserve"> PAGEREF _Toc241682666 \h </w:instrText>
          </w:r>
          <w:r>
            <w:rPr>
              <w:noProof/>
            </w:rPr>
          </w:r>
          <w:r>
            <w:rPr>
              <w:noProof/>
            </w:rPr>
            <w:fldChar w:fldCharType="separate"/>
          </w:r>
          <w:r>
            <w:rPr>
              <w:noProof/>
            </w:rPr>
            <w:t>8</w:t>
          </w:r>
          <w:r>
            <w:rPr>
              <w:noProof/>
            </w:rPr>
            <w:fldChar w:fldCharType="end"/>
          </w:r>
        </w:p>
        <w:p w14:paraId="26D4F26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2.3.2</w:t>
          </w:r>
          <w:r>
            <w:rPr>
              <w:rFonts w:eastAsiaTheme="minorEastAsia"/>
              <w:noProof/>
              <w:sz w:val="24"/>
              <w:szCs w:val="24"/>
              <w:lang w:eastAsia="ja-JP"/>
            </w:rPr>
            <w:tab/>
          </w:r>
          <w:r>
            <w:rPr>
              <w:noProof/>
            </w:rPr>
            <w:t>Transportplanung</w:t>
          </w:r>
          <w:r>
            <w:rPr>
              <w:noProof/>
            </w:rPr>
            <w:tab/>
          </w:r>
          <w:r>
            <w:rPr>
              <w:noProof/>
            </w:rPr>
            <w:fldChar w:fldCharType="begin"/>
          </w:r>
          <w:r>
            <w:rPr>
              <w:noProof/>
            </w:rPr>
            <w:instrText xml:space="preserve"> PAGEREF _Toc241682667 \h </w:instrText>
          </w:r>
          <w:r>
            <w:rPr>
              <w:noProof/>
            </w:rPr>
          </w:r>
          <w:r>
            <w:rPr>
              <w:noProof/>
            </w:rPr>
            <w:fldChar w:fldCharType="separate"/>
          </w:r>
          <w:r>
            <w:rPr>
              <w:noProof/>
            </w:rPr>
            <w:t>9</w:t>
          </w:r>
          <w:r>
            <w:rPr>
              <w:noProof/>
            </w:rPr>
            <w:fldChar w:fldCharType="end"/>
          </w:r>
        </w:p>
        <w:p w14:paraId="5265165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2.3.3</w:t>
          </w:r>
          <w:r>
            <w:rPr>
              <w:rFonts w:eastAsiaTheme="minorEastAsia"/>
              <w:noProof/>
              <w:sz w:val="24"/>
              <w:szCs w:val="24"/>
              <w:lang w:eastAsia="ja-JP"/>
            </w:rPr>
            <w:tab/>
          </w:r>
          <w:r>
            <w:rPr>
              <w:noProof/>
            </w:rPr>
            <w:t>Ausführen eines Transportplans</w:t>
          </w:r>
          <w:r>
            <w:rPr>
              <w:noProof/>
            </w:rPr>
            <w:tab/>
          </w:r>
          <w:r>
            <w:rPr>
              <w:noProof/>
            </w:rPr>
            <w:fldChar w:fldCharType="begin"/>
          </w:r>
          <w:r>
            <w:rPr>
              <w:noProof/>
            </w:rPr>
            <w:instrText xml:space="preserve"> PAGEREF _Toc241682668 \h </w:instrText>
          </w:r>
          <w:r>
            <w:rPr>
              <w:noProof/>
            </w:rPr>
          </w:r>
          <w:r>
            <w:rPr>
              <w:noProof/>
            </w:rPr>
            <w:fldChar w:fldCharType="separate"/>
          </w:r>
          <w:r>
            <w:rPr>
              <w:noProof/>
            </w:rPr>
            <w:t>9</w:t>
          </w:r>
          <w:r>
            <w:rPr>
              <w:noProof/>
            </w:rPr>
            <w:fldChar w:fldCharType="end"/>
          </w:r>
        </w:p>
        <w:p w14:paraId="0B17D4A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2.4</w:t>
          </w:r>
          <w:r>
            <w:rPr>
              <w:rFonts w:eastAsiaTheme="minorEastAsia"/>
              <w:noProof/>
              <w:sz w:val="24"/>
              <w:szCs w:val="24"/>
              <w:lang w:eastAsia="ja-JP"/>
            </w:rPr>
            <w:tab/>
          </w:r>
          <w:r>
            <w:rPr>
              <w:noProof/>
            </w:rPr>
            <w:t>Verteilungssicht</w:t>
          </w:r>
          <w:r>
            <w:rPr>
              <w:noProof/>
            </w:rPr>
            <w:tab/>
          </w:r>
          <w:r>
            <w:rPr>
              <w:noProof/>
            </w:rPr>
            <w:fldChar w:fldCharType="begin"/>
          </w:r>
          <w:r>
            <w:rPr>
              <w:noProof/>
            </w:rPr>
            <w:instrText xml:space="preserve"> PAGEREF _Toc241682669 \h </w:instrText>
          </w:r>
          <w:r>
            <w:rPr>
              <w:noProof/>
            </w:rPr>
          </w:r>
          <w:r>
            <w:rPr>
              <w:noProof/>
            </w:rPr>
            <w:fldChar w:fldCharType="separate"/>
          </w:r>
          <w:r>
            <w:rPr>
              <w:noProof/>
            </w:rPr>
            <w:t>9</w:t>
          </w:r>
          <w:r>
            <w:rPr>
              <w:noProof/>
            </w:rPr>
            <w:fldChar w:fldCharType="end"/>
          </w:r>
        </w:p>
        <w:p w14:paraId="2C46404C"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3</w:t>
          </w:r>
          <w:r>
            <w:rPr>
              <w:rFonts w:eastAsiaTheme="minorEastAsia"/>
              <w:noProof/>
              <w:sz w:val="24"/>
              <w:szCs w:val="24"/>
              <w:lang w:eastAsia="ja-JP"/>
            </w:rPr>
            <w:tab/>
          </w:r>
          <w:r>
            <w:rPr>
              <w:noProof/>
            </w:rPr>
            <w:t>Komponenten</w:t>
          </w:r>
          <w:r>
            <w:rPr>
              <w:noProof/>
            </w:rPr>
            <w:tab/>
          </w:r>
          <w:r>
            <w:rPr>
              <w:noProof/>
            </w:rPr>
            <w:fldChar w:fldCharType="begin"/>
          </w:r>
          <w:r>
            <w:rPr>
              <w:noProof/>
            </w:rPr>
            <w:instrText xml:space="preserve"> PAGEREF _Toc241682670 \h </w:instrText>
          </w:r>
          <w:r>
            <w:rPr>
              <w:noProof/>
            </w:rPr>
          </w:r>
          <w:r>
            <w:rPr>
              <w:noProof/>
            </w:rPr>
            <w:fldChar w:fldCharType="separate"/>
          </w:r>
          <w:r>
            <w:rPr>
              <w:noProof/>
            </w:rPr>
            <w:t>11</w:t>
          </w:r>
          <w:r>
            <w:rPr>
              <w:noProof/>
            </w:rPr>
            <w:fldChar w:fldCharType="end"/>
          </w:r>
        </w:p>
        <w:p w14:paraId="1E1D627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3.1</w:t>
          </w:r>
          <w:r>
            <w:rPr>
              <w:rFonts w:eastAsiaTheme="minorEastAsia"/>
              <w:noProof/>
              <w:sz w:val="24"/>
              <w:szCs w:val="24"/>
              <w:lang w:eastAsia="ja-JP"/>
            </w:rPr>
            <w:tab/>
          </w:r>
          <w:r>
            <w:rPr>
              <w:noProof/>
            </w:rPr>
            <w:t>Komponente Transportplanung</w:t>
          </w:r>
          <w:r>
            <w:rPr>
              <w:noProof/>
            </w:rPr>
            <w:tab/>
          </w:r>
          <w:r>
            <w:rPr>
              <w:noProof/>
            </w:rPr>
            <w:fldChar w:fldCharType="begin"/>
          </w:r>
          <w:r>
            <w:rPr>
              <w:noProof/>
            </w:rPr>
            <w:instrText xml:space="preserve"> PAGEREF _Toc241682671 \h </w:instrText>
          </w:r>
          <w:r>
            <w:rPr>
              <w:noProof/>
            </w:rPr>
          </w:r>
          <w:r>
            <w:rPr>
              <w:noProof/>
            </w:rPr>
            <w:fldChar w:fldCharType="separate"/>
          </w:r>
          <w:r>
            <w:rPr>
              <w:noProof/>
            </w:rPr>
            <w:t>11</w:t>
          </w:r>
          <w:r>
            <w:rPr>
              <w:noProof/>
            </w:rPr>
            <w:fldChar w:fldCharType="end"/>
          </w:r>
        </w:p>
        <w:p w14:paraId="6857A50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_Toc241682672 \h </w:instrText>
          </w:r>
          <w:r>
            <w:rPr>
              <w:noProof/>
            </w:rPr>
          </w:r>
          <w:r>
            <w:rPr>
              <w:noProof/>
            </w:rPr>
            <w:fldChar w:fldCharType="separate"/>
          </w:r>
          <w:r>
            <w:rPr>
              <w:noProof/>
            </w:rPr>
            <w:t>11</w:t>
          </w:r>
          <w:r>
            <w:rPr>
              <w:noProof/>
            </w:rPr>
            <w:fldChar w:fldCharType="end"/>
          </w:r>
        </w:p>
        <w:p w14:paraId="05620A8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_Toc241682673 \h </w:instrText>
          </w:r>
          <w:r>
            <w:rPr>
              <w:noProof/>
            </w:rPr>
          </w:r>
          <w:r>
            <w:rPr>
              <w:noProof/>
            </w:rPr>
            <w:fldChar w:fldCharType="separate"/>
          </w:r>
          <w:r>
            <w:rPr>
              <w:noProof/>
            </w:rPr>
            <w:t>11</w:t>
          </w:r>
          <w:r>
            <w:rPr>
              <w:noProof/>
            </w:rPr>
            <w:fldChar w:fldCharType="end"/>
          </w:r>
        </w:p>
        <w:p w14:paraId="1D3ABDDA"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_Toc241682674 \h </w:instrText>
          </w:r>
          <w:r>
            <w:rPr>
              <w:noProof/>
            </w:rPr>
          </w:r>
          <w:r>
            <w:rPr>
              <w:noProof/>
            </w:rPr>
            <w:fldChar w:fldCharType="separate"/>
          </w:r>
          <w:r>
            <w:rPr>
              <w:noProof/>
            </w:rPr>
            <w:t>11</w:t>
          </w:r>
          <w:r>
            <w:rPr>
              <w:noProof/>
            </w:rPr>
            <w:fldChar w:fldCharType="end"/>
          </w:r>
        </w:p>
        <w:p w14:paraId="719221B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_Toc241682675 \h </w:instrText>
          </w:r>
          <w:r>
            <w:rPr>
              <w:noProof/>
            </w:rPr>
          </w:r>
          <w:r>
            <w:rPr>
              <w:noProof/>
            </w:rPr>
            <w:fldChar w:fldCharType="separate"/>
          </w:r>
          <w:r>
            <w:rPr>
              <w:noProof/>
            </w:rPr>
            <w:t>12</w:t>
          </w:r>
          <w:r>
            <w:rPr>
              <w:noProof/>
            </w:rPr>
            <w:fldChar w:fldCharType="end"/>
          </w:r>
        </w:p>
        <w:p w14:paraId="0E25762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_Toc241682676 \h </w:instrText>
          </w:r>
          <w:r>
            <w:rPr>
              <w:noProof/>
            </w:rPr>
          </w:r>
          <w:r>
            <w:rPr>
              <w:noProof/>
            </w:rPr>
            <w:fldChar w:fldCharType="separate"/>
          </w:r>
          <w:r>
            <w:rPr>
              <w:noProof/>
            </w:rPr>
            <w:t>12</w:t>
          </w:r>
          <w:r>
            <w:rPr>
              <w:noProof/>
            </w:rPr>
            <w:fldChar w:fldCharType="end"/>
          </w:r>
        </w:p>
        <w:p w14:paraId="4E328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_Toc241682677 \h </w:instrText>
          </w:r>
          <w:r>
            <w:rPr>
              <w:noProof/>
            </w:rPr>
          </w:r>
          <w:r>
            <w:rPr>
              <w:noProof/>
            </w:rPr>
            <w:fldChar w:fldCharType="separate"/>
          </w:r>
          <w:r>
            <w:rPr>
              <w:noProof/>
            </w:rPr>
            <w:t>13</w:t>
          </w:r>
          <w:r>
            <w:rPr>
              <w:noProof/>
            </w:rPr>
            <w:fldChar w:fldCharType="end"/>
          </w:r>
        </w:p>
        <w:p w14:paraId="028C884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3.2</w:t>
          </w:r>
          <w:r>
            <w:rPr>
              <w:rFonts w:eastAsiaTheme="minorEastAsia"/>
              <w:noProof/>
              <w:sz w:val="24"/>
              <w:szCs w:val="24"/>
              <w:lang w:eastAsia="ja-JP"/>
            </w:rPr>
            <w:tab/>
          </w:r>
          <w:r>
            <w:rPr>
              <w:noProof/>
            </w:rPr>
            <w:t>Komponente Auftrag</w:t>
          </w:r>
          <w:r>
            <w:rPr>
              <w:noProof/>
            </w:rPr>
            <w:tab/>
          </w:r>
          <w:r>
            <w:rPr>
              <w:noProof/>
            </w:rPr>
            <w:fldChar w:fldCharType="begin"/>
          </w:r>
          <w:r>
            <w:rPr>
              <w:noProof/>
            </w:rPr>
            <w:instrText xml:space="preserve"> PAGEREF _Toc241682678 \h </w:instrText>
          </w:r>
          <w:r>
            <w:rPr>
              <w:noProof/>
            </w:rPr>
          </w:r>
          <w:r>
            <w:rPr>
              <w:noProof/>
            </w:rPr>
            <w:fldChar w:fldCharType="separate"/>
          </w:r>
          <w:r>
            <w:rPr>
              <w:noProof/>
            </w:rPr>
            <w:t>13</w:t>
          </w:r>
          <w:r>
            <w:rPr>
              <w:noProof/>
            </w:rPr>
            <w:fldChar w:fldCharType="end"/>
          </w:r>
        </w:p>
        <w:p w14:paraId="64545E4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_Toc241682679 \h </w:instrText>
          </w:r>
          <w:r>
            <w:rPr>
              <w:noProof/>
            </w:rPr>
          </w:r>
          <w:r>
            <w:rPr>
              <w:noProof/>
            </w:rPr>
            <w:fldChar w:fldCharType="separate"/>
          </w:r>
          <w:r>
            <w:rPr>
              <w:noProof/>
            </w:rPr>
            <w:t>13</w:t>
          </w:r>
          <w:r>
            <w:rPr>
              <w:noProof/>
            </w:rPr>
            <w:fldChar w:fldCharType="end"/>
          </w:r>
        </w:p>
        <w:p w14:paraId="13B2F31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_Toc241682680 \h </w:instrText>
          </w:r>
          <w:r>
            <w:rPr>
              <w:noProof/>
            </w:rPr>
          </w:r>
          <w:r>
            <w:rPr>
              <w:noProof/>
            </w:rPr>
            <w:fldChar w:fldCharType="separate"/>
          </w:r>
          <w:r>
            <w:rPr>
              <w:noProof/>
            </w:rPr>
            <w:t>13</w:t>
          </w:r>
          <w:r>
            <w:rPr>
              <w:noProof/>
            </w:rPr>
            <w:fldChar w:fldCharType="end"/>
          </w:r>
        </w:p>
        <w:p w14:paraId="5324838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_Toc241682681 \h </w:instrText>
          </w:r>
          <w:r>
            <w:rPr>
              <w:noProof/>
            </w:rPr>
          </w:r>
          <w:r>
            <w:rPr>
              <w:noProof/>
            </w:rPr>
            <w:fldChar w:fldCharType="separate"/>
          </w:r>
          <w:r>
            <w:rPr>
              <w:noProof/>
            </w:rPr>
            <w:t>13</w:t>
          </w:r>
          <w:r>
            <w:rPr>
              <w:noProof/>
            </w:rPr>
            <w:fldChar w:fldCharType="end"/>
          </w:r>
        </w:p>
        <w:p w14:paraId="3AD6F1D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_Toc241682682 \h </w:instrText>
          </w:r>
          <w:r>
            <w:rPr>
              <w:noProof/>
            </w:rPr>
          </w:r>
          <w:r>
            <w:rPr>
              <w:noProof/>
            </w:rPr>
            <w:fldChar w:fldCharType="separate"/>
          </w:r>
          <w:r>
            <w:rPr>
              <w:noProof/>
            </w:rPr>
            <w:t>14</w:t>
          </w:r>
          <w:r>
            <w:rPr>
              <w:noProof/>
            </w:rPr>
            <w:fldChar w:fldCharType="end"/>
          </w:r>
        </w:p>
        <w:p w14:paraId="630995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_Toc241682683 \h </w:instrText>
          </w:r>
          <w:r>
            <w:rPr>
              <w:noProof/>
            </w:rPr>
          </w:r>
          <w:r>
            <w:rPr>
              <w:noProof/>
            </w:rPr>
            <w:fldChar w:fldCharType="separate"/>
          </w:r>
          <w:r>
            <w:rPr>
              <w:noProof/>
            </w:rPr>
            <w:t>14</w:t>
          </w:r>
          <w:r>
            <w:rPr>
              <w:noProof/>
            </w:rPr>
            <w:fldChar w:fldCharType="end"/>
          </w:r>
        </w:p>
        <w:p w14:paraId="01CBB1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_Toc241682684 \h </w:instrText>
          </w:r>
          <w:r>
            <w:rPr>
              <w:noProof/>
            </w:rPr>
          </w:r>
          <w:r>
            <w:rPr>
              <w:noProof/>
            </w:rPr>
            <w:fldChar w:fldCharType="separate"/>
          </w:r>
          <w:r>
            <w:rPr>
              <w:noProof/>
            </w:rPr>
            <w:t>14</w:t>
          </w:r>
          <w:r>
            <w:rPr>
              <w:noProof/>
            </w:rPr>
            <w:fldChar w:fldCharType="end"/>
          </w:r>
        </w:p>
        <w:p w14:paraId="7E59C46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3.3</w:t>
          </w:r>
          <w:r>
            <w:rPr>
              <w:rFonts w:eastAsiaTheme="minorEastAsia"/>
              <w:noProof/>
              <w:sz w:val="24"/>
              <w:szCs w:val="24"/>
              <w:lang w:eastAsia="ja-JP"/>
            </w:rPr>
            <w:tab/>
          </w:r>
          <w:r>
            <w:rPr>
              <w:noProof/>
            </w:rPr>
            <w:t>Komponente FrachtführerAdapter</w:t>
          </w:r>
          <w:r>
            <w:rPr>
              <w:noProof/>
            </w:rPr>
            <w:tab/>
          </w:r>
          <w:r>
            <w:rPr>
              <w:noProof/>
            </w:rPr>
            <w:fldChar w:fldCharType="begin"/>
          </w:r>
          <w:r>
            <w:rPr>
              <w:noProof/>
            </w:rPr>
            <w:instrText xml:space="preserve"> PAGEREF _Toc241682685 \h </w:instrText>
          </w:r>
          <w:r>
            <w:rPr>
              <w:noProof/>
            </w:rPr>
          </w:r>
          <w:r>
            <w:rPr>
              <w:noProof/>
            </w:rPr>
            <w:fldChar w:fldCharType="separate"/>
          </w:r>
          <w:r>
            <w:rPr>
              <w:noProof/>
            </w:rPr>
            <w:t>14</w:t>
          </w:r>
          <w:r>
            <w:rPr>
              <w:noProof/>
            </w:rPr>
            <w:fldChar w:fldCharType="end"/>
          </w:r>
        </w:p>
        <w:p w14:paraId="54D052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_Toc241682686 \h </w:instrText>
          </w:r>
          <w:r>
            <w:rPr>
              <w:noProof/>
            </w:rPr>
          </w:r>
          <w:r>
            <w:rPr>
              <w:noProof/>
            </w:rPr>
            <w:fldChar w:fldCharType="separate"/>
          </w:r>
          <w:r>
            <w:rPr>
              <w:noProof/>
            </w:rPr>
            <w:t>14</w:t>
          </w:r>
          <w:r>
            <w:rPr>
              <w:noProof/>
            </w:rPr>
            <w:fldChar w:fldCharType="end"/>
          </w:r>
        </w:p>
        <w:p w14:paraId="57073E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_Toc241682687 \h </w:instrText>
          </w:r>
          <w:r>
            <w:rPr>
              <w:noProof/>
            </w:rPr>
          </w:r>
          <w:r>
            <w:rPr>
              <w:noProof/>
            </w:rPr>
            <w:fldChar w:fldCharType="separate"/>
          </w:r>
          <w:r>
            <w:rPr>
              <w:noProof/>
            </w:rPr>
            <w:t>15</w:t>
          </w:r>
          <w:r>
            <w:rPr>
              <w:noProof/>
            </w:rPr>
            <w:fldChar w:fldCharType="end"/>
          </w:r>
        </w:p>
        <w:p w14:paraId="4C02F9E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_Toc241682688 \h </w:instrText>
          </w:r>
          <w:r>
            <w:rPr>
              <w:noProof/>
            </w:rPr>
          </w:r>
          <w:r>
            <w:rPr>
              <w:noProof/>
            </w:rPr>
            <w:fldChar w:fldCharType="separate"/>
          </w:r>
          <w:r>
            <w:rPr>
              <w:noProof/>
            </w:rPr>
            <w:t>15</w:t>
          </w:r>
          <w:r>
            <w:rPr>
              <w:noProof/>
            </w:rPr>
            <w:fldChar w:fldCharType="end"/>
          </w:r>
        </w:p>
        <w:p w14:paraId="2938E78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lastRenderedPageBreak/>
            <w:t>3.3.4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_Toc241682689 \h </w:instrText>
          </w:r>
          <w:r>
            <w:rPr>
              <w:noProof/>
            </w:rPr>
          </w:r>
          <w:r>
            <w:rPr>
              <w:noProof/>
            </w:rPr>
            <w:fldChar w:fldCharType="separate"/>
          </w:r>
          <w:r>
            <w:rPr>
              <w:noProof/>
            </w:rPr>
            <w:t>15</w:t>
          </w:r>
          <w:r>
            <w:rPr>
              <w:noProof/>
            </w:rPr>
            <w:fldChar w:fldCharType="end"/>
          </w:r>
        </w:p>
        <w:p w14:paraId="071822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_Toc241682690 \h </w:instrText>
          </w:r>
          <w:r>
            <w:rPr>
              <w:noProof/>
            </w:rPr>
          </w:r>
          <w:r>
            <w:rPr>
              <w:noProof/>
            </w:rPr>
            <w:fldChar w:fldCharType="separate"/>
          </w:r>
          <w:r>
            <w:rPr>
              <w:noProof/>
            </w:rPr>
            <w:t>15</w:t>
          </w:r>
          <w:r>
            <w:rPr>
              <w:noProof/>
            </w:rPr>
            <w:fldChar w:fldCharType="end"/>
          </w:r>
        </w:p>
        <w:p w14:paraId="4402BC5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_Toc241682691 \h </w:instrText>
          </w:r>
          <w:r>
            <w:rPr>
              <w:noProof/>
            </w:rPr>
          </w:r>
          <w:r>
            <w:rPr>
              <w:noProof/>
            </w:rPr>
            <w:fldChar w:fldCharType="separate"/>
          </w:r>
          <w:r>
            <w:rPr>
              <w:noProof/>
            </w:rPr>
            <w:t>16</w:t>
          </w:r>
          <w:r>
            <w:rPr>
              <w:noProof/>
            </w:rPr>
            <w:fldChar w:fldCharType="end"/>
          </w:r>
        </w:p>
        <w:p w14:paraId="3800488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3.4</w:t>
          </w:r>
          <w:r>
            <w:rPr>
              <w:rFonts w:eastAsiaTheme="minorEastAsia"/>
              <w:noProof/>
              <w:sz w:val="24"/>
              <w:szCs w:val="24"/>
              <w:lang w:eastAsia="ja-JP"/>
            </w:rPr>
            <w:tab/>
          </w:r>
          <w:r>
            <w:rPr>
              <w:noProof/>
            </w:rPr>
            <w:t>Komponente XY</w:t>
          </w:r>
          <w:r>
            <w:rPr>
              <w:noProof/>
            </w:rPr>
            <w:tab/>
          </w:r>
          <w:r>
            <w:rPr>
              <w:noProof/>
            </w:rPr>
            <w:fldChar w:fldCharType="begin"/>
          </w:r>
          <w:r>
            <w:rPr>
              <w:noProof/>
            </w:rPr>
            <w:instrText xml:space="preserve"> PAGEREF _Toc241682692 \h </w:instrText>
          </w:r>
          <w:r>
            <w:rPr>
              <w:noProof/>
            </w:rPr>
          </w:r>
          <w:r>
            <w:rPr>
              <w:noProof/>
            </w:rPr>
            <w:fldChar w:fldCharType="separate"/>
          </w:r>
          <w:r>
            <w:rPr>
              <w:noProof/>
            </w:rPr>
            <w:t>16</w:t>
          </w:r>
          <w:r>
            <w:rPr>
              <w:noProof/>
            </w:rPr>
            <w:fldChar w:fldCharType="end"/>
          </w:r>
        </w:p>
        <w:p w14:paraId="7DEBEEC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_Toc241682693 \h </w:instrText>
          </w:r>
          <w:r>
            <w:rPr>
              <w:noProof/>
            </w:rPr>
          </w:r>
          <w:r>
            <w:rPr>
              <w:noProof/>
            </w:rPr>
            <w:fldChar w:fldCharType="separate"/>
          </w:r>
          <w:r>
            <w:rPr>
              <w:noProof/>
            </w:rPr>
            <w:t>16</w:t>
          </w:r>
          <w:r>
            <w:rPr>
              <w:noProof/>
            </w:rPr>
            <w:fldChar w:fldCharType="end"/>
          </w:r>
        </w:p>
        <w:p w14:paraId="5F3388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_Toc241682694 \h </w:instrText>
          </w:r>
          <w:r>
            <w:rPr>
              <w:noProof/>
            </w:rPr>
          </w:r>
          <w:r>
            <w:rPr>
              <w:noProof/>
            </w:rPr>
            <w:fldChar w:fldCharType="separate"/>
          </w:r>
          <w:r>
            <w:rPr>
              <w:noProof/>
            </w:rPr>
            <w:t>16</w:t>
          </w:r>
          <w:r>
            <w:rPr>
              <w:noProof/>
            </w:rPr>
            <w:fldChar w:fldCharType="end"/>
          </w:r>
        </w:p>
        <w:p w14:paraId="57122C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_Toc241682695 \h </w:instrText>
          </w:r>
          <w:r>
            <w:rPr>
              <w:noProof/>
            </w:rPr>
          </w:r>
          <w:r>
            <w:rPr>
              <w:noProof/>
            </w:rPr>
            <w:fldChar w:fldCharType="separate"/>
          </w:r>
          <w:r>
            <w:rPr>
              <w:noProof/>
            </w:rPr>
            <w:t>16</w:t>
          </w:r>
          <w:r>
            <w:rPr>
              <w:noProof/>
            </w:rPr>
            <w:fldChar w:fldCharType="end"/>
          </w:r>
        </w:p>
        <w:p w14:paraId="6F4BBD6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_Toc241682696 \h </w:instrText>
          </w:r>
          <w:r>
            <w:rPr>
              <w:noProof/>
            </w:rPr>
          </w:r>
          <w:r>
            <w:rPr>
              <w:noProof/>
            </w:rPr>
            <w:fldChar w:fldCharType="separate"/>
          </w:r>
          <w:r>
            <w:rPr>
              <w:noProof/>
            </w:rPr>
            <w:t>16</w:t>
          </w:r>
          <w:r>
            <w:rPr>
              <w:noProof/>
            </w:rPr>
            <w:fldChar w:fldCharType="end"/>
          </w:r>
        </w:p>
        <w:p w14:paraId="47AD27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_Toc241682697 \h </w:instrText>
          </w:r>
          <w:r>
            <w:rPr>
              <w:noProof/>
            </w:rPr>
          </w:r>
          <w:r>
            <w:rPr>
              <w:noProof/>
            </w:rPr>
            <w:fldChar w:fldCharType="separate"/>
          </w:r>
          <w:r>
            <w:rPr>
              <w:noProof/>
            </w:rPr>
            <w:t>16</w:t>
          </w:r>
          <w:r>
            <w:rPr>
              <w:noProof/>
            </w:rPr>
            <w:fldChar w:fldCharType="end"/>
          </w:r>
        </w:p>
        <w:p w14:paraId="58C5BE3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_Toc241682698 \h </w:instrText>
          </w:r>
          <w:r>
            <w:rPr>
              <w:noProof/>
            </w:rPr>
          </w:r>
          <w:r>
            <w:rPr>
              <w:noProof/>
            </w:rPr>
            <w:fldChar w:fldCharType="separate"/>
          </w:r>
          <w:r>
            <w:rPr>
              <w:noProof/>
            </w:rPr>
            <w:t>16</w:t>
          </w:r>
          <w:r>
            <w:rPr>
              <w:noProof/>
            </w:rPr>
            <w:fldChar w:fldCharType="end"/>
          </w:r>
        </w:p>
        <w:p w14:paraId="351E68DE"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4</w:t>
          </w:r>
          <w:r>
            <w:rPr>
              <w:rFonts w:eastAsiaTheme="minorEastAsia"/>
              <w:noProof/>
              <w:sz w:val="24"/>
              <w:szCs w:val="24"/>
              <w:lang w:eastAsia="ja-JP"/>
            </w:rPr>
            <w:tab/>
          </w:r>
          <w:r>
            <w:rPr>
              <w:noProof/>
            </w:rPr>
            <w:t>Batches</w:t>
          </w:r>
          <w:r>
            <w:rPr>
              <w:noProof/>
            </w:rPr>
            <w:tab/>
          </w:r>
          <w:r>
            <w:rPr>
              <w:noProof/>
            </w:rPr>
            <w:fldChar w:fldCharType="begin"/>
          </w:r>
          <w:r>
            <w:rPr>
              <w:noProof/>
            </w:rPr>
            <w:instrText xml:space="preserve"> PAGEREF _Toc241682699 \h </w:instrText>
          </w:r>
          <w:r>
            <w:rPr>
              <w:noProof/>
            </w:rPr>
          </w:r>
          <w:r>
            <w:rPr>
              <w:noProof/>
            </w:rPr>
            <w:fldChar w:fldCharType="separate"/>
          </w:r>
          <w:r>
            <w:rPr>
              <w:noProof/>
            </w:rPr>
            <w:t>16</w:t>
          </w:r>
          <w:r>
            <w:rPr>
              <w:noProof/>
            </w:rPr>
            <w:fldChar w:fldCharType="end"/>
          </w:r>
        </w:p>
        <w:p w14:paraId="6AA9EB48"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5</w:t>
          </w:r>
          <w:r>
            <w:rPr>
              <w:rFonts w:eastAsiaTheme="minorEastAsia"/>
              <w:noProof/>
              <w:sz w:val="24"/>
              <w:szCs w:val="24"/>
              <w:lang w:eastAsia="ja-JP"/>
            </w:rPr>
            <w:tab/>
          </w:r>
          <w:r>
            <w:rPr>
              <w:noProof/>
            </w:rPr>
            <w:t>Infrastruktur</w:t>
          </w:r>
          <w:r>
            <w:rPr>
              <w:noProof/>
            </w:rPr>
            <w:tab/>
          </w:r>
          <w:r>
            <w:rPr>
              <w:noProof/>
            </w:rPr>
            <w:fldChar w:fldCharType="begin"/>
          </w:r>
          <w:r>
            <w:rPr>
              <w:noProof/>
            </w:rPr>
            <w:instrText xml:space="preserve"> PAGEREF _Toc241682700 \h </w:instrText>
          </w:r>
          <w:r>
            <w:rPr>
              <w:noProof/>
            </w:rPr>
          </w:r>
          <w:r>
            <w:rPr>
              <w:noProof/>
            </w:rPr>
            <w:fldChar w:fldCharType="separate"/>
          </w:r>
          <w:r>
            <w:rPr>
              <w:noProof/>
            </w:rPr>
            <w:t>16</w:t>
          </w:r>
          <w:r>
            <w:rPr>
              <w:noProof/>
            </w:rPr>
            <w:fldChar w:fldCharType="end"/>
          </w:r>
        </w:p>
        <w:p w14:paraId="13B412C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5.1</w:t>
          </w:r>
          <w:r>
            <w:rPr>
              <w:rFonts w:eastAsiaTheme="minorEastAsia"/>
              <w:noProof/>
              <w:sz w:val="24"/>
              <w:szCs w:val="24"/>
              <w:lang w:eastAsia="ja-JP"/>
            </w:rPr>
            <w:tab/>
          </w:r>
          <w:r>
            <w:rPr>
              <w:noProof/>
            </w:rPr>
            <w:t>Persistenz</w:t>
          </w:r>
          <w:r>
            <w:rPr>
              <w:noProof/>
            </w:rPr>
            <w:tab/>
          </w:r>
          <w:r>
            <w:rPr>
              <w:noProof/>
            </w:rPr>
            <w:fldChar w:fldCharType="begin"/>
          </w:r>
          <w:r>
            <w:rPr>
              <w:noProof/>
            </w:rPr>
            <w:instrText xml:space="preserve"> PAGEREF _Toc241682701 \h </w:instrText>
          </w:r>
          <w:r>
            <w:rPr>
              <w:noProof/>
            </w:rPr>
          </w:r>
          <w:r>
            <w:rPr>
              <w:noProof/>
            </w:rPr>
            <w:fldChar w:fldCharType="separate"/>
          </w:r>
          <w:r>
            <w:rPr>
              <w:noProof/>
            </w:rPr>
            <w:t>17</w:t>
          </w:r>
          <w:r>
            <w:rPr>
              <w:noProof/>
            </w:rPr>
            <w:fldChar w:fldCharType="end"/>
          </w:r>
        </w:p>
        <w:p w14:paraId="7E42470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5.1.1</w:t>
          </w:r>
          <w:r>
            <w:rPr>
              <w:rFonts w:eastAsiaTheme="minorEastAsia"/>
              <w:noProof/>
              <w:sz w:val="24"/>
              <w:szCs w:val="24"/>
              <w:lang w:eastAsia="ja-JP"/>
            </w:rPr>
            <w:tab/>
          </w:r>
          <w:r>
            <w:rPr>
              <w:noProof/>
            </w:rPr>
            <w:t>Kopplung und Referenzrichtungen</w:t>
          </w:r>
          <w:r>
            <w:rPr>
              <w:noProof/>
            </w:rPr>
            <w:tab/>
          </w:r>
          <w:r>
            <w:rPr>
              <w:noProof/>
            </w:rPr>
            <w:fldChar w:fldCharType="begin"/>
          </w:r>
          <w:r>
            <w:rPr>
              <w:noProof/>
            </w:rPr>
            <w:instrText xml:space="preserve"> PAGEREF _Toc241682702 \h </w:instrText>
          </w:r>
          <w:r>
            <w:rPr>
              <w:noProof/>
            </w:rPr>
          </w:r>
          <w:r>
            <w:rPr>
              <w:noProof/>
            </w:rPr>
            <w:fldChar w:fldCharType="separate"/>
          </w:r>
          <w:r>
            <w:rPr>
              <w:noProof/>
            </w:rPr>
            <w:t>17</w:t>
          </w:r>
          <w:r>
            <w:rPr>
              <w:noProof/>
            </w:rPr>
            <w:fldChar w:fldCharType="end"/>
          </w:r>
        </w:p>
        <w:p w14:paraId="4FAB7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5.1.2</w:t>
          </w:r>
          <w:r>
            <w:rPr>
              <w:rFonts w:eastAsiaTheme="minorEastAsia"/>
              <w:noProof/>
              <w:sz w:val="24"/>
              <w:szCs w:val="24"/>
              <w:lang w:eastAsia="ja-JP"/>
            </w:rPr>
            <w:tab/>
          </w:r>
          <w:r>
            <w:rPr>
              <w:noProof/>
            </w:rPr>
            <w:t>Mapping der Entitäten auf die Persistenz</w:t>
          </w:r>
          <w:r>
            <w:rPr>
              <w:noProof/>
            </w:rPr>
            <w:tab/>
          </w:r>
          <w:r>
            <w:rPr>
              <w:noProof/>
            </w:rPr>
            <w:fldChar w:fldCharType="begin"/>
          </w:r>
          <w:r>
            <w:rPr>
              <w:noProof/>
            </w:rPr>
            <w:instrText xml:space="preserve"> PAGEREF _Toc241682703 \h </w:instrText>
          </w:r>
          <w:r>
            <w:rPr>
              <w:noProof/>
            </w:rPr>
          </w:r>
          <w:r>
            <w:rPr>
              <w:noProof/>
            </w:rPr>
            <w:fldChar w:fldCharType="separate"/>
          </w:r>
          <w:r>
            <w:rPr>
              <w:noProof/>
            </w:rPr>
            <w:t>18</w:t>
          </w:r>
          <w:r>
            <w:rPr>
              <w:noProof/>
            </w:rPr>
            <w:fldChar w:fldCharType="end"/>
          </w:r>
        </w:p>
        <w:p w14:paraId="7F1B9D5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5.1.3</w:t>
          </w:r>
          <w:r>
            <w:rPr>
              <w:rFonts w:eastAsiaTheme="minorEastAsia"/>
              <w:noProof/>
              <w:sz w:val="24"/>
              <w:szCs w:val="24"/>
              <w:lang w:eastAsia="ja-JP"/>
            </w:rPr>
            <w:tab/>
          </w:r>
          <w:r>
            <w:rPr>
              <w:noProof/>
            </w:rPr>
            <w:t>Problematiken von Sessions</w:t>
          </w:r>
          <w:r>
            <w:rPr>
              <w:noProof/>
            </w:rPr>
            <w:tab/>
          </w:r>
          <w:r>
            <w:rPr>
              <w:noProof/>
            </w:rPr>
            <w:fldChar w:fldCharType="begin"/>
          </w:r>
          <w:r>
            <w:rPr>
              <w:noProof/>
            </w:rPr>
            <w:instrText xml:space="preserve"> PAGEREF _Toc241682704 \h </w:instrText>
          </w:r>
          <w:r>
            <w:rPr>
              <w:noProof/>
            </w:rPr>
          </w:r>
          <w:r>
            <w:rPr>
              <w:noProof/>
            </w:rPr>
            <w:fldChar w:fldCharType="separate"/>
          </w:r>
          <w:r>
            <w:rPr>
              <w:noProof/>
            </w:rPr>
            <w:t>19</w:t>
          </w:r>
          <w:r>
            <w:rPr>
              <w:noProof/>
            </w:rPr>
            <w:fldChar w:fldCharType="end"/>
          </w:r>
        </w:p>
        <w:p w14:paraId="6170DCB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5.1.4</w:t>
          </w:r>
          <w:r>
            <w:rPr>
              <w:rFonts w:eastAsiaTheme="minorEastAsia"/>
              <w:noProof/>
              <w:sz w:val="24"/>
              <w:szCs w:val="24"/>
              <w:lang w:eastAsia="ja-JP"/>
            </w:rPr>
            <w:tab/>
          </w:r>
          <w:r>
            <w:rPr>
              <w:noProof/>
            </w:rPr>
            <w:t>Weitere Regeln für die Persistenz</w:t>
          </w:r>
          <w:r>
            <w:rPr>
              <w:noProof/>
            </w:rPr>
            <w:tab/>
          </w:r>
          <w:r>
            <w:rPr>
              <w:noProof/>
            </w:rPr>
            <w:fldChar w:fldCharType="begin"/>
          </w:r>
          <w:r>
            <w:rPr>
              <w:noProof/>
            </w:rPr>
            <w:instrText xml:space="preserve"> PAGEREF _Toc241682705 \h </w:instrText>
          </w:r>
          <w:r>
            <w:rPr>
              <w:noProof/>
            </w:rPr>
          </w:r>
          <w:r>
            <w:rPr>
              <w:noProof/>
            </w:rPr>
            <w:fldChar w:fldCharType="separate"/>
          </w:r>
          <w:r>
            <w:rPr>
              <w:noProof/>
            </w:rPr>
            <w:t>21</w:t>
          </w:r>
          <w:r>
            <w:rPr>
              <w:noProof/>
            </w:rPr>
            <w:fldChar w:fldCharType="end"/>
          </w:r>
        </w:p>
        <w:p w14:paraId="41D1247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5.1.5</w:t>
          </w:r>
          <w:r>
            <w:rPr>
              <w:rFonts w:eastAsiaTheme="minorEastAsia"/>
              <w:noProof/>
              <w:sz w:val="24"/>
              <w:szCs w:val="24"/>
              <w:lang w:eastAsia="ja-JP"/>
            </w:rPr>
            <w:tab/>
          </w:r>
          <w:r>
            <w:rPr>
              <w:noProof/>
            </w:rPr>
            <w:t>Die Komponente PersistenceServices</w:t>
          </w:r>
          <w:r>
            <w:rPr>
              <w:noProof/>
            </w:rPr>
            <w:tab/>
          </w:r>
          <w:r>
            <w:rPr>
              <w:noProof/>
            </w:rPr>
            <w:fldChar w:fldCharType="begin"/>
          </w:r>
          <w:r>
            <w:rPr>
              <w:noProof/>
            </w:rPr>
            <w:instrText xml:space="preserve"> PAGEREF _Toc241682706 \h </w:instrText>
          </w:r>
          <w:r>
            <w:rPr>
              <w:noProof/>
            </w:rPr>
          </w:r>
          <w:r>
            <w:rPr>
              <w:noProof/>
            </w:rPr>
            <w:fldChar w:fldCharType="separate"/>
          </w:r>
          <w:r>
            <w:rPr>
              <w:noProof/>
            </w:rPr>
            <w:t>22</w:t>
          </w:r>
          <w:r>
            <w:rPr>
              <w:noProof/>
            </w:rPr>
            <w:fldChar w:fldCharType="end"/>
          </w:r>
        </w:p>
        <w:p w14:paraId="0F71A37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5.2</w:t>
          </w:r>
          <w:r>
            <w:rPr>
              <w:rFonts w:eastAsiaTheme="minorEastAsia"/>
              <w:noProof/>
              <w:sz w:val="24"/>
              <w:szCs w:val="24"/>
              <w:lang w:eastAsia="ja-JP"/>
            </w:rPr>
            <w:tab/>
          </w:r>
          <w:r>
            <w:rPr>
              <w:noProof/>
            </w:rPr>
            <w:t>Persistenz für das Transportnetz</w:t>
          </w:r>
          <w:r>
            <w:rPr>
              <w:noProof/>
            </w:rPr>
            <w:tab/>
          </w:r>
          <w:r>
            <w:rPr>
              <w:noProof/>
            </w:rPr>
            <w:fldChar w:fldCharType="begin"/>
          </w:r>
          <w:r>
            <w:rPr>
              <w:noProof/>
            </w:rPr>
            <w:instrText xml:space="preserve"> PAGEREF _Toc241682707 \h </w:instrText>
          </w:r>
          <w:r>
            <w:rPr>
              <w:noProof/>
            </w:rPr>
          </w:r>
          <w:r>
            <w:rPr>
              <w:noProof/>
            </w:rPr>
            <w:fldChar w:fldCharType="separate"/>
          </w:r>
          <w:r>
            <w:rPr>
              <w:noProof/>
            </w:rPr>
            <w:t>23</w:t>
          </w:r>
          <w:r>
            <w:rPr>
              <w:noProof/>
            </w:rPr>
            <w:fldChar w:fldCharType="end"/>
          </w:r>
        </w:p>
        <w:p w14:paraId="159977E2"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5.3</w:t>
          </w:r>
          <w:r>
            <w:rPr>
              <w:rFonts w:eastAsiaTheme="minorEastAsia"/>
              <w:noProof/>
              <w:sz w:val="24"/>
              <w:szCs w:val="24"/>
              <w:lang w:eastAsia="ja-JP"/>
            </w:rPr>
            <w:tab/>
          </w:r>
          <w:r>
            <w:rPr>
              <w:noProof/>
            </w:rPr>
            <w:t>Messaging</w:t>
          </w:r>
          <w:r>
            <w:rPr>
              <w:noProof/>
            </w:rPr>
            <w:tab/>
          </w:r>
          <w:r>
            <w:rPr>
              <w:noProof/>
            </w:rPr>
            <w:fldChar w:fldCharType="begin"/>
          </w:r>
          <w:r>
            <w:rPr>
              <w:noProof/>
            </w:rPr>
            <w:instrText xml:space="preserve"> PAGEREF _Toc241682708 \h </w:instrText>
          </w:r>
          <w:r>
            <w:rPr>
              <w:noProof/>
            </w:rPr>
          </w:r>
          <w:r>
            <w:rPr>
              <w:noProof/>
            </w:rPr>
            <w:fldChar w:fldCharType="separate"/>
          </w:r>
          <w:r>
            <w:rPr>
              <w:noProof/>
            </w:rPr>
            <w:t>24</w:t>
          </w:r>
          <w:r>
            <w:rPr>
              <w:noProof/>
            </w:rPr>
            <w:fldChar w:fldCharType="end"/>
          </w:r>
        </w:p>
        <w:p w14:paraId="3B98D68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5.3.1</w:t>
          </w:r>
          <w:r>
            <w:rPr>
              <w:rFonts w:eastAsiaTheme="minorEastAsia"/>
              <w:noProof/>
              <w:sz w:val="24"/>
              <w:szCs w:val="24"/>
              <w:lang w:eastAsia="ja-JP"/>
            </w:rPr>
            <w:tab/>
          </w:r>
          <w:r>
            <w:rPr>
              <w:noProof/>
            </w:rPr>
            <w:t>Schnittstellen der Komponente MessagingServices und deren Verwendung</w:t>
          </w:r>
          <w:r>
            <w:rPr>
              <w:noProof/>
            </w:rPr>
            <w:tab/>
          </w:r>
          <w:r>
            <w:rPr>
              <w:noProof/>
            </w:rPr>
            <w:fldChar w:fldCharType="begin"/>
          </w:r>
          <w:r>
            <w:rPr>
              <w:noProof/>
            </w:rPr>
            <w:instrText xml:space="preserve"> PAGEREF _Toc241682709 \h </w:instrText>
          </w:r>
          <w:r>
            <w:rPr>
              <w:noProof/>
            </w:rPr>
          </w:r>
          <w:r>
            <w:rPr>
              <w:noProof/>
            </w:rPr>
            <w:fldChar w:fldCharType="separate"/>
          </w:r>
          <w:r>
            <w:rPr>
              <w:noProof/>
            </w:rPr>
            <w:t>24</w:t>
          </w:r>
          <w:r>
            <w:rPr>
              <w:noProof/>
            </w:rPr>
            <w:fldChar w:fldCharType="end"/>
          </w:r>
        </w:p>
        <w:p w14:paraId="716B6A3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5.3.2</w:t>
          </w:r>
          <w:r>
            <w:rPr>
              <w:rFonts w:eastAsiaTheme="minorEastAsia"/>
              <w:noProof/>
              <w:sz w:val="24"/>
              <w:szCs w:val="24"/>
              <w:lang w:eastAsia="ja-JP"/>
            </w:rPr>
            <w:tab/>
          </w:r>
          <w:r>
            <w:rPr>
              <w:noProof/>
            </w:rPr>
            <w:t>Lizenz</w:t>
          </w:r>
          <w:r>
            <w:rPr>
              <w:noProof/>
            </w:rPr>
            <w:tab/>
          </w:r>
          <w:r>
            <w:rPr>
              <w:noProof/>
            </w:rPr>
            <w:fldChar w:fldCharType="begin"/>
          </w:r>
          <w:r>
            <w:rPr>
              <w:noProof/>
            </w:rPr>
            <w:instrText xml:space="preserve"> PAGEREF _Toc241682710 \h </w:instrText>
          </w:r>
          <w:r>
            <w:rPr>
              <w:noProof/>
            </w:rPr>
          </w:r>
          <w:r>
            <w:rPr>
              <w:noProof/>
            </w:rPr>
            <w:fldChar w:fldCharType="separate"/>
          </w:r>
          <w:r>
            <w:rPr>
              <w:noProof/>
            </w:rPr>
            <w:t>24</w:t>
          </w:r>
          <w:r>
            <w:rPr>
              <w:noProof/>
            </w:rPr>
            <w:fldChar w:fldCharType="end"/>
          </w:r>
        </w:p>
        <w:p w14:paraId="40D7748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5.4</w:t>
          </w:r>
          <w:r>
            <w:rPr>
              <w:rFonts w:eastAsiaTheme="minorEastAsia"/>
              <w:noProof/>
              <w:sz w:val="24"/>
              <w:szCs w:val="24"/>
              <w:lang w:eastAsia="ja-JP"/>
            </w:rPr>
            <w:tab/>
          </w:r>
          <w:r>
            <w:rPr>
              <w:noProof/>
            </w:rPr>
            <w:t>Time Services</w:t>
          </w:r>
          <w:r>
            <w:rPr>
              <w:noProof/>
            </w:rPr>
            <w:tab/>
          </w:r>
          <w:r>
            <w:rPr>
              <w:noProof/>
            </w:rPr>
            <w:fldChar w:fldCharType="begin"/>
          </w:r>
          <w:r>
            <w:rPr>
              <w:noProof/>
            </w:rPr>
            <w:instrText xml:space="preserve"> PAGEREF _Toc241682711 \h </w:instrText>
          </w:r>
          <w:r>
            <w:rPr>
              <w:noProof/>
            </w:rPr>
          </w:r>
          <w:r>
            <w:rPr>
              <w:noProof/>
            </w:rPr>
            <w:fldChar w:fldCharType="separate"/>
          </w:r>
          <w:r>
            <w:rPr>
              <w:noProof/>
            </w:rPr>
            <w:t>25</w:t>
          </w:r>
          <w:r>
            <w:rPr>
              <w:noProof/>
            </w:rPr>
            <w:fldChar w:fldCharType="end"/>
          </w:r>
        </w:p>
        <w:p w14:paraId="249E859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5.5</w:t>
          </w:r>
          <w:r>
            <w:rPr>
              <w:rFonts w:eastAsiaTheme="minorEastAsia"/>
              <w:noProof/>
              <w:sz w:val="24"/>
              <w:szCs w:val="24"/>
              <w:lang w:eastAsia="ja-JP"/>
            </w:rPr>
            <w:tab/>
          </w:r>
          <w:r>
            <w:rPr>
              <w:noProof/>
            </w:rPr>
            <w:t>Ausnahme- und Fehlerbehandlung</w:t>
          </w:r>
          <w:r>
            <w:rPr>
              <w:noProof/>
            </w:rPr>
            <w:tab/>
          </w:r>
          <w:r>
            <w:rPr>
              <w:noProof/>
            </w:rPr>
            <w:fldChar w:fldCharType="begin"/>
          </w:r>
          <w:r>
            <w:rPr>
              <w:noProof/>
            </w:rPr>
            <w:instrText xml:space="preserve"> PAGEREF _Toc241682712 \h </w:instrText>
          </w:r>
          <w:r>
            <w:rPr>
              <w:noProof/>
            </w:rPr>
          </w:r>
          <w:r>
            <w:rPr>
              <w:noProof/>
            </w:rPr>
            <w:fldChar w:fldCharType="separate"/>
          </w:r>
          <w:r>
            <w:rPr>
              <w:noProof/>
            </w:rPr>
            <w:t>25</w:t>
          </w:r>
          <w:r>
            <w:rPr>
              <w:noProof/>
            </w:rPr>
            <w:fldChar w:fldCharType="end"/>
          </w:r>
        </w:p>
        <w:p w14:paraId="7078835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5.6</w:t>
          </w:r>
          <w:r>
            <w:rPr>
              <w:rFonts w:eastAsiaTheme="minorEastAsia"/>
              <w:noProof/>
              <w:sz w:val="24"/>
              <w:szCs w:val="24"/>
              <w:lang w:eastAsia="ja-JP"/>
            </w:rPr>
            <w:tab/>
          </w:r>
          <w:r>
            <w:rPr>
              <w:noProof/>
            </w:rPr>
            <w:t>Logging und Tracing</w:t>
          </w:r>
          <w:r>
            <w:rPr>
              <w:noProof/>
            </w:rPr>
            <w:tab/>
          </w:r>
          <w:r>
            <w:rPr>
              <w:noProof/>
            </w:rPr>
            <w:fldChar w:fldCharType="begin"/>
          </w:r>
          <w:r>
            <w:rPr>
              <w:noProof/>
            </w:rPr>
            <w:instrText xml:space="preserve"> PAGEREF _Toc241682713 \h </w:instrText>
          </w:r>
          <w:r>
            <w:rPr>
              <w:noProof/>
            </w:rPr>
          </w:r>
          <w:r>
            <w:rPr>
              <w:noProof/>
            </w:rPr>
            <w:fldChar w:fldCharType="separate"/>
          </w:r>
          <w:r>
            <w:rPr>
              <w:noProof/>
            </w:rPr>
            <w:t>25</w:t>
          </w:r>
          <w:r>
            <w:rPr>
              <w:noProof/>
            </w:rPr>
            <w:fldChar w:fldCharType="end"/>
          </w:r>
        </w:p>
        <w:p w14:paraId="5A53A05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5.7</w:t>
          </w:r>
          <w:r>
            <w:rPr>
              <w:rFonts w:eastAsiaTheme="minorEastAsia"/>
              <w:noProof/>
              <w:sz w:val="24"/>
              <w:szCs w:val="24"/>
              <w:lang w:eastAsia="ja-JP"/>
            </w:rPr>
            <w:tab/>
          </w:r>
          <w:r>
            <w:rPr>
              <w:noProof/>
            </w:rPr>
            <w:t>Paketverwaltung</w:t>
          </w:r>
          <w:r>
            <w:rPr>
              <w:noProof/>
            </w:rPr>
            <w:tab/>
          </w:r>
          <w:r>
            <w:rPr>
              <w:noProof/>
            </w:rPr>
            <w:fldChar w:fldCharType="begin"/>
          </w:r>
          <w:r>
            <w:rPr>
              <w:noProof/>
            </w:rPr>
            <w:instrText xml:space="preserve"> PAGEREF _Toc241682714 \h </w:instrText>
          </w:r>
          <w:r>
            <w:rPr>
              <w:noProof/>
            </w:rPr>
          </w:r>
          <w:r>
            <w:rPr>
              <w:noProof/>
            </w:rPr>
            <w:fldChar w:fldCharType="separate"/>
          </w:r>
          <w:r>
            <w:rPr>
              <w:noProof/>
            </w:rPr>
            <w:t>25</w:t>
          </w:r>
          <w:r>
            <w:rPr>
              <w:noProof/>
            </w:rPr>
            <w:fldChar w:fldCharType="end"/>
          </w:r>
        </w:p>
        <w:p w14:paraId="553BB7B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5.8</w:t>
          </w:r>
          <w:r>
            <w:rPr>
              <w:rFonts w:eastAsiaTheme="minorEastAsia"/>
              <w:noProof/>
              <w:sz w:val="24"/>
              <w:szCs w:val="24"/>
              <w:lang w:eastAsia="ja-JP"/>
            </w:rPr>
            <w:tab/>
          </w:r>
          <w:r>
            <w:rPr>
              <w:noProof/>
            </w:rPr>
            <w:t>Konfiguration</w:t>
          </w:r>
          <w:r>
            <w:rPr>
              <w:noProof/>
            </w:rPr>
            <w:tab/>
          </w:r>
          <w:r>
            <w:rPr>
              <w:noProof/>
            </w:rPr>
            <w:fldChar w:fldCharType="begin"/>
          </w:r>
          <w:r>
            <w:rPr>
              <w:noProof/>
            </w:rPr>
            <w:instrText xml:space="preserve"> PAGEREF _Toc241682715 \h </w:instrText>
          </w:r>
          <w:r>
            <w:rPr>
              <w:noProof/>
            </w:rPr>
          </w:r>
          <w:r>
            <w:rPr>
              <w:noProof/>
            </w:rPr>
            <w:fldChar w:fldCharType="separate"/>
          </w:r>
          <w:r>
            <w:rPr>
              <w:noProof/>
            </w:rPr>
            <w:t>26</w:t>
          </w:r>
          <w:r>
            <w:rPr>
              <w:noProof/>
            </w:rPr>
            <w:fldChar w:fldCharType="end"/>
          </w:r>
        </w:p>
        <w:p w14:paraId="6F0406ED"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6</w:t>
          </w:r>
          <w:r>
            <w:rPr>
              <w:rFonts w:eastAsiaTheme="minorEastAsia"/>
              <w:noProof/>
              <w:sz w:val="24"/>
              <w:szCs w:val="24"/>
              <w:lang w:eastAsia="ja-JP"/>
            </w:rPr>
            <w:tab/>
          </w:r>
          <w:r>
            <w:rPr>
              <w:noProof/>
            </w:rPr>
            <w:t>Offene Punkte</w:t>
          </w:r>
          <w:r>
            <w:rPr>
              <w:noProof/>
            </w:rPr>
            <w:tab/>
          </w:r>
          <w:r>
            <w:rPr>
              <w:noProof/>
            </w:rPr>
            <w:fldChar w:fldCharType="begin"/>
          </w:r>
          <w:r>
            <w:rPr>
              <w:noProof/>
            </w:rPr>
            <w:instrText xml:space="preserve"> PAGEREF _Toc241682716 \h </w:instrText>
          </w:r>
          <w:r>
            <w:rPr>
              <w:noProof/>
            </w:rPr>
          </w:r>
          <w:r>
            <w:rPr>
              <w:noProof/>
            </w:rPr>
            <w:fldChar w:fldCharType="separate"/>
          </w:r>
          <w:r>
            <w:rPr>
              <w:noProof/>
            </w:rPr>
            <w:t>27</w:t>
          </w:r>
          <w:r>
            <w:rPr>
              <w:noProof/>
            </w:rPr>
            <w:fldChar w:fldCharType="end"/>
          </w:r>
        </w:p>
        <w:p w14:paraId="088AA052"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7</w:t>
          </w:r>
          <w:r>
            <w:rPr>
              <w:rFonts w:eastAsiaTheme="minorEastAsia"/>
              <w:noProof/>
              <w:sz w:val="24"/>
              <w:szCs w:val="24"/>
              <w:lang w:eastAsia="ja-JP"/>
            </w:rPr>
            <w:tab/>
          </w:r>
          <w:r>
            <w:rPr>
              <w:noProof/>
            </w:rPr>
            <w:t>Literatur</w:t>
          </w:r>
          <w:r>
            <w:rPr>
              <w:noProof/>
            </w:rPr>
            <w:tab/>
          </w:r>
          <w:r>
            <w:rPr>
              <w:noProof/>
            </w:rPr>
            <w:fldChar w:fldCharType="begin"/>
          </w:r>
          <w:r>
            <w:rPr>
              <w:noProof/>
            </w:rPr>
            <w:instrText xml:space="preserve"> PAGEREF _Toc241682717 \h </w:instrText>
          </w:r>
          <w:r>
            <w:rPr>
              <w:noProof/>
            </w:rPr>
          </w:r>
          <w:r>
            <w:rPr>
              <w:noProof/>
            </w:rPr>
            <w:fldChar w:fldCharType="separate"/>
          </w:r>
          <w:r>
            <w:rPr>
              <w:noProof/>
            </w:rPr>
            <w:t>27</w:t>
          </w:r>
          <w:r>
            <w:rPr>
              <w:noProof/>
            </w:rPr>
            <w:fldChar w:fldCharType="end"/>
          </w:r>
        </w:p>
        <w:p w14:paraId="7FA8D666" w14:textId="77777777" w:rsidR="0038461A" w:rsidRDefault="005D3898">
          <w:r>
            <w:fldChar w:fldCharType="end"/>
          </w:r>
        </w:p>
      </w:sdtContent>
    </w:sdt>
    <w:p w14:paraId="0B35FF51" w14:textId="77777777" w:rsidR="00981C9D" w:rsidRPr="00981C9D" w:rsidRDefault="00981C9D" w:rsidP="00981C9D"/>
    <w:p w14:paraId="31908E6F" w14:textId="77777777" w:rsidR="00981C9D" w:rsidRDefault="00981C9D" w:rsidP="00981C9D">
      <w:pPr>
        <w:rPr>
          <w:rFonts w:asciiTheme="majorHAnsi" w:eastAsiaTheme="majorEastAsia" w:hAnsiTheme="majorHAnsi" w:cstheme="majorBidi"/>
          <w:color w:val="365F91" w:themeColor="accent1" w:themeShade="BF"/>
          <w:sz w:val="28"/>
          <w:szCs w:val="28"/>
        </w:rPr>
      </w:pPr>
      <w:r>
        <w:br w:type="page"/>
      </w:r>
    </w:p>
    <w:p w14:paraId="11B50128" w14:textId="77777777" w:rsidR="002458E8" w:rsidRDefault="00D934D0" w:rsidP="00AF4C33">
      <w:pPr>
        <w:pStyle w:val="berschrift1"/>
      </w:pPr>
      <w:bookmarkStart w:id="0" w:name="_Toc241682656"/>
      <w:r>
        <w:lastRenderedPageBreak/>
        <w:t>Einleitung</w:t>
      </w:r>
      <w:bookmarkEnd w:id="0"/>
    </w:p>
    <w:p w14:paraId="67FA2449" w14:textId="77777777" w:rsidR="00D934D0" w:rsidRDefault="00D934D0" w:rsidP="00D934D0">
      <w:pPr>
        <w:pStyle w:val="berschrift2"/>
      </w:pPr>
      <w:bookmarkStart w:id="1" w:name="_Toc241682657"/>
      <w:r w:rsidRPr="00D934D0">
        <w:t>Ziele</w:t>
      </w:r>
      <w:bookmarkEnd w:id="1"/>
    </w:p>
    <w:p w14:paraId="68DD15B5" w14:textId="355474D6" w:rsidR="00BE7B09" w:rsidRDefault="00BE7B09" w:rsidP="00BE7B09">
      <w:r>
        <w:t xml:space="preserve">Ziel dieses Dokumentes ist die Beschreibung der Architektur des HLS, sowie deren Infrastruktur und </w:t>
      </w:r>
      <w:r w:rsidR="002B412A">
        <w:t xml:space="preserve">grundlegenden </w:t>
      </w:r>
      <w:r>
        <w:t>Konzepte.</w:t>
      </w:r>
    </w:p>
    <w:p w14:paraId="470BD284" w14:textId="164CEF3C" w:rsidR="00886173" w:rsidRPr="00BE7B09" w:rsidRDefault="00886173" w:rsidP="00BE7B09">
      <w:r>
        <w:t>Die Architektur wird nach [</w:t>
      </w:r>
      <w:r w:rsidR="00DC3A88">
        <w:fldChar w:fldCharType="begin"/>
      </w:r>
      <w:r w:rsidR="00DC3A88">
        <w:instrText xml:space="preserve"> REF Starke2011 \h </w:instrText>
      </w:r>
      <w:r w:rsidR="00DC3A88">
        <w:fldChar w:fldCharType="separate"/>
      </w:r>
      <w:r w:rsidR="004063A3" w:rsidRPr="009566C0">
        <w:rPr>
          <w:sz w:val="18"/>
        </w:rPr>
        <w:t>Starke2011</w:t>
      </w:r>
      <w:r w:rsidR="00DC3A88">
        <w:fldChar w:fldCharType="end"/>
      </w:r>
      <w:r>
        <w:t xml:space="preserve">] </w:t>
      </w:r>
      <w:r w:rsidR="002B412A">
        <w:t>durch</w:t>
      </w:r>
      <w:r>
        <w:t xml:space="preserve"> verschiedenen Sichten dargestellt (Kontextsicht, Ba</w:t>
      </w:r>
      <w:r>
        <w:t>u</w:t>
      </w:r>
      <w:r w:rsidR="0072684E">
        <w:t>steinsicht</w:t>
      </w:r>
      <w:r>
        <w:t>, Laufzeitsichten, Verteilungssicht)</w:t>
      </w:r>
      <w:r w:rsidR="00DC3A88">
        <w:t>. Weitere Konzepte für Softwarearchitekturen stammen aus [</w:t>
      </w:r>
      <w:r w:rsidR="00F219C9">
        <w:fldChar w:fldCharType="begin"/>
      </w:r>
      <w:r w:rsidR="00F219C9">
        <w:instrText xml:space="preserve"> REF Quasar3 \h </w:instrText>
      </w:r>
      <w:r w:rsidR="00F219C9">
        <w:fldChar w:fldCharType="separate"/>
      </w:r>
      <w:r w:rsidR="004063A3" w:rsidRPr="009566C0">
        <w:rPr>
          <w:sz w:val="18"/>
        </w:rPr>
        <w:t>Quasar3</w:t>
      </w:r>
      <w:r w:rsidR="00F219C9">
        <w:fldChar w:fldCharType="end"/>
      </w:r>
      <w:r w:rsidR="00DC3A88">
        <w:t xml:space="preserve">] </w:t>
      </w:r>
      <w:r w:rsidR="00F219C9">
        <w:t xml:space="preserve">(insbesondere basiert hierauf unsere Referenzarchitektur) </w:t>
      </w:r>
      <w:r w:rsidR="00DC3A88">
        <w:t>und [</w:t>
      </w:r>
      <w:r w:rsidR="00F219C9">
        <w:fldChar w:fldCharType="begin"/>
      </w:r>
      <w:r w:rsidR="00F219C9">
        <w:instrText xml:space="preserve"> REF Siedersleben2004 \h </w:instrText>
      </w:r>
      <w:r w:rsidR="00F219C9">
        <w:fldChar w:fldCharType="separate"/>
      </w:r>
      <w:r w:rsidR="004063A3">
        <w:rPr>
          <w:sz w:val="18"/>
        </w:rPr>
        <w:t>Siedersleben2004</w:t>
      </w:r>
      <w:r w:rsidR="00F219C9">
        <w:fldChar w:fldCharType="end"/>
      </w:r>
      <w:r w:rsidR="00DC3A88">
        <w:t>].</w:t>
      </w:r>
      <w:r w:rsidR="00787683">
        <w:t xml:space="preserve"> Jede Komponente wird ausführlich mit ihrer Außen- und Innensicht, sowie den Entwurfsentscheidungen beschrieben. Hierbei beschränken wir uns aus pragmatischen Gründen auf die wesentlichen Eleme</w:t>
      </w:r>
      <w:r w:rsidR="00787683">
        <w:t>n</w:t>
      </w:r>
      <w:r w:rsidR="00787683">
        <w:t>te der Architektur und keine Entwurfsdetails, die sich im Laufe des Projektes ändern können, bzw. nicht architekturrelevant sind.</w:t>
      </w:r>
    </w:p>
    <w:p w14:paraId="23AFC225" w14:textId="21638888" w:rsidR="008E50E9" w:rsidRDefault="008E50E9" w:rsidP="008E50E9">
      <w:pPr>
        <w:pStyle w:val="berschrift2"/>
      </w:pPr>
      <w:bookmarkStart w:id="2" w:name="_Toc241682658"/>
      <w:r>
        <w:t>Randbedingungen</w:t>
      </w:r>
      <w:bookmarkEnd w:id="2"/>
    </w:p>
    <w:p w14:paraId="0E5CA244" w14:textId="737D87D4" w:rsidR="000753C2" w:rsidRPr="000753C2" w:rsidRDefault="000753C2" w:rsidP="000753C2">
      <w:r>
        <w:t>Es gelten die in [</w:t>
      </w:r>
      <w:r w:rsidR="007C0E03">
        <w:fldChar w:fldCharType="begin"/>
      </w:r>
      <w:r w:rsidR="007C0E03">
        <w:instrText xml:space="preserve"> REF Q3HAW \h </w:instrText>
      </w:r>
      <w:r w:rsidR="007C0E03">
        <w:fldChar w:fldCharType="separate"/>
      </w:r>
      <w:r w:rsidR="004063A3">
        <w:rPr>
          <w:sz w:val="18"/>
        </w:rPr>
        <w:t>Q3HAW</w:t>
      </w:r>
      <w:r w:rsidR="007C0E03">
        <w:fldChar w:fldCharType="end"/>
      </w:r>
      <w:r w:rsidR="007C0E03">
        <w:t xml:space="preserve">, </w:t>
      </w:r>
      <w:r w:rsidR="00BE6200">
        <w:fldChar w:fldCharType="begin"/>
      </w:r>
      <w:r w:rsidR="00BE6200">
        <w:instrText xml:space="preserve"> REF HLSKonventionen \h </w:instrText>
      </w:r>
      <w:r w:rsidR="00BE6200">
        <w:fldChar w:fldCharType="separate"/>
      </w:r>
      <w:r w:rsidR="004063A3" w:rsidRPr="009566C0">
        <w:rPr>
          <w:sz w:val="18"/>
        </w:rPr>
        <w:t>HLS-Konventionen</w:t>
      </w:r>
      <w:r w:rsidR="00BE6200">
        <w:fldChar w:fldCharType="end"/>
      </w:r>
      <w:r>
        <w:t>]</w:t>
      </w:r>
      <w:r w:rsidR="007C0E03">
        <w:t xml:space="preserve"> beschriebene</w:t>
      </w:r>
      <w:r w:rsidR="00BE6200">
        <w:t xml:space="preserve"> Referenzarchitektur und </w:t>
      </w:r>
      <w:r w:rsidR="007C0E03">
        <w:t>Programmierkonve</w:t>
      </w:r>
      <w:r w:rsidR="007C0E03">
        <w:t>n</w:t>
      </w:r>
      <w:r w:rsidR="007C0E03">
        <w:t>tionen</w:t>
      </w:r>
      <w:r>
        <w:t>.</w:t>
      </w:r>
    </w:p>
    <w:p w14:paraId="3426E3D1" w14:textId="5F0FC888" w:rsidR="002602E5" w:rsidRDefault="002602E5" w:rsidP="002602E5">
      <w:pPr>
        <w:pStyle w:val="berschrift2"/>
      </w:pPr>
      <w:bookmarkStart w:id="3" w:name="_Toc241682659"/>
      <w:r>
        <w:t>Konventionen</w:t>
      </w:r>
      <w:bookmarkEnd w:id="3"/>
    </w:p>
    <w:p w14:paraId="5E560853" w14:textId="75AFD220" w:rsidR="003608BD" w:rsidRDefault="0026004F" w:rsidP="003608BD">
      <w:pPr>
        <w:rPr>
          <w:rFonts w:ascii="Consolas" w:hAnsi="Consolas" w:cs="Consolas"/>
          <w:noProof/>
          <w:color w:val="000000"/>
          <w:sz w:val="19"/>
          <w:szCs w:val="19"/>
        </w:rPr>
      </w:pPr>
      <w:proofErr w:type="spellStart"/>
      <w:r>
        <w:t>Sourcecode</w:t>
      </w:r>
      <w:proofErr w:type="spellEnd"/>
      <w:r>
        <w:t xml:space="preserve"> wird </w:t>
      </w:r>
      <w:r w:rsidR="00491403">
        <w:t>folgendermaßen</w:t>
      </w:r>
      <w:r>
        <w:t xml:space="preserve"> dargestellt, Schlüsselwörter und Typen sind </w:t>
      </w:r>
      <w:r w:rsidR="00491403">
        <w:t xml:space="preserve">dabei </w:t>
      </w:r>
      <w:r>
        <w:t>farbig markiert:</w:t>
      </w:r>
      <w:r>
        <w:br/>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CreateGeschaeftspartner(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35682D70" w14:textId="77777777" w:rsidR="003608BD" w:rsidRDefault="003608BD" w:rsidP="003608BD">
      <w:r>
        <w:br w:type="page"/>
      </w:r>
    </w:p>
    <w:p w14:paraId="49FD006F" w14:textId="5EE5EAA9" w:rsidR="00826FD0" w:rsidRDefault="00826FD0" w:rsidP="00C23366">
      <w:pPr>
        <w:pStyle w:val="berschrift1"/>
      </w:pPr>
      <w:bookmarkStart w:id="4" w:name="_Toc241682660"/>
      <w:r>
        <w:lastRenderedPageBreak/>
        <w:t>Architektur des Gesamtsystems</w:t>
      </w:r>
      <w:bookmarkEnd w:id="4"/>
    </w:p>
    <w:p w14:paraId="60C3441B" w14:textId="243B6FCC" w:rsidR="00571341" w:rsidRPr="00571341" w:rsidRDefault="00B478D8" w:rsidP="00571341">
      <w:r>
        <w:t>In diesem Kapitel wird die Architektur des HLS durch verschiedene Sichten beschrieben.</w:t>
      </w:r>
      <w:r w:rsidR="0072684E" w:rsidRPr="0072684E">
        <w:t xml:space="preserve"> </w:t>
      </w:r>
      <w:r w:rsidR="000E48CA">
        <w:t xml:space="preserve">Die zugrunde </w:t>
      </w:r>
      <w:r w:rsidR="0072684E">
        <w:t xml:space="preserve">liegende Referenzarchitektur </w:t>
      </w:r>
      <w:r w:rsidR="00D653CE">
        <w:t>ist</w:t>
      </w:r>
      <w:r w:rsidR="0072684E">
        <w:t xml:space="preserve"> </w:t>
      </w:r>
      <w:r w:rsidR="00D653CE">
        <w:t>im Dokument</w:t>
      </w:r>
      <w:r w:rsidR="0072684E">
        <w:t xml:space="preserve"> [</w:t>
      </w:r>
      <w:r w:rsidR="0072684E">
        <w:fldChar w:fldCharType="begin"/>
      </w:r>
      <w:r w:rsidR="0072684E">
        <w:instrText xml:space="preserve"> REF HLSKonventionen \h </w:instrText>
      </w:r>
      <w:r w:rsidR="0072684E">
        <w:fldChar w:fldCharType="separate"/>
      </w:r>
      <w:r w:rsidR="004063A3" w:rsidRPr="009566C0">
        <w:rPr>
          <w:sz w:val="18"/>
        </w:rPr>
        <w:t>HLS-Konventionen</w:t>
      </w:r>
      <w:r w:rsidR="0072684E">
        <w:fldChar w:fldCharType="end"/>
      </w:r>
      <w:r w:rsidR="0072684E">
        <w:t>] beschrieben.</w:t>
      </w:r>
    </w:p>
    <w:p w14:paraId="4E29BA0F" w14:textId="23C32080" w:rsidR="00826FD0" w:rsidRDefault="00826FD0" w:rsidP="00826FD0">
      <w:pPr>
        <w:pStyle w:val="berschrift2"/>
      </w:pPr>
      <w:bookmarkStart w:id="5" w:name="_Toc241682661"/>
      <w:r>
        <w:t>Kontextsicht</w:t>
      </w:r>
      <w:bookmarkEnd w:id="5"/>
    </w:p>
    <w:p w14:paraId="1AE483A8" w14:textId="4B9B9734" w:rsidR="000649F6" w:rsidRPr="000649F6" w:rsidRDefault="000649F6" w:rsidP="000649F6">
      <w:r>
        <w:t>Die folgende Abbildung zeigt die Kontextsicht des HLS.</w:t>
      </w:r>
    </w:p>
    <w:p w14:paraId="44E0C1F6" w14:textId="4D858F92" w:rsidR="006074D2" w:rsidRPr="006074D2" w:rsidRDefault="006074D2" w:rsidP="006074D2">
      <w:r>
        <w:rPr>
          <w:noProof/>
          <w:lang w:eastAsia="de-DE"/>
        </w:rPr>
        <w:drawing>
          <wp:inline distT="0" distB="0" distL="0" distR="0" wp14:anchorId="1E556236" wp14:editId="5EB276CD">
            <wp:extent cx="5760720" cy="3580212"/>
            <wp:effectExtent l="0" t="0" r="5080" b="127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80212"/>
                    </a:xfrm>
                    <a:prstGeom prst="rect">
                      <a:avLst/>
                    </a:prstGeom>
                    <a:noFill/>
                    <a:ln>
                      <a:noFill/>
                    </a:ln>
                  </pic:spPr>
                </pic:pic>
              </a:graphicData>
            </a:graphic>
          </wp:inline>
        </w:drawing>
      </w:r>
    </w:p>
    <w:p w14:paraId="1E4E56D0" w14:textId="4E016B19" w:rsidR="006074D2" w:rsidRDefault="00826FD0" w:rsidP="006074D2">
      <w:pPr>
        <w:pStyle w:val="berschrift2"/>
      </w:pPr>
      <w:bookmarkStart w:id="6" w:name="_Toc241682662"/>
      <w:r>
        <w:t>Bausteinsicht</w:t>
      </w:r>
      <w:bookmarkEnd w:id="6"/>
    </w:p>
    <w:p w14:paraId="5EE6FFA8" w14:textId="6BE83D28" w:rsidR="00A00B8F" w:rsidRPr="00A00B8F" w:rsidRDefault="00A00B8F" w:rsidP="00A00B8F">
      <w:r>
        <w:t xml:space="preserve">Der folgende Abschnitt stellt die Architektur des </w:t>
      </w:r>
      <w:proofErr w:type="spellStart"/>
      <w:r>
        <w:t>Application</w:t>
      </w:r>
      <w:proofErr w:type="spellEnd"/>
      <w:r>
        <w:t xml:space="preserve"> Core dar und diskutiert die Entwurfsen</w:t>
      </w:r>
      <w:r>
        <w:t>t</w:t>
      </w:r>
      <w:r>
        <w:t>scheidungen, die zu dem Lösungsansatz geführt haben.</w:t>
      </w:r>
    </w:p>
    <w:p w14:paraId="05BB9E4A" w14:textId="09B42473" w:rsidR="00A00B8F" w:rsidRDefault="00A00B8F" w:rsidP="00A00B8F">
      <w:pPr>
        <w:pStyle w:val="berschrift3"/>
      </w:pPr>
      <w:bookmarkStart w:id="7" w:name="_Toc241682663"/>
      <w:r>
        <w:t xml:space="preserve">Architektur des </w:t>
      </w:r>
      <w:proofErr w:type="spellStart"/>
      <w:r>
        <w:t>Application</w:t>
      </w:r>
      <w:proofErr w:type="spellEnd"/>
      <w:r>
        <w:t xml:space="preserve"> Core</w:t>
      </w:r>
      <w:bookmarkEnd w:id="7"/>
    </w:p>
    <w:p w14:paraId="3820FD44" w14:textId="647753B1" w:rsidR="00197BA6" w:rsidRPr="00197BA6" w:rsidRDefault="00197BA6" w:rsidP="00197BA6">
      <w:r>
        <w:t>Die folgende Abbildung zeigt die A</w:t>
      </w:r>
      <w:r w:rsidR="000649F6">
        <w:t xml:space="preserve">rchitektur des </w:t>
      </w:r>
      <w:proofErr w:type="spellStart"/>
      <w:r w:rsidR="000649F6">
        <w:t>Application</w:t>
      </w:r>
      <w:proofErr w:type="spellEnd"/>
      <w:r w:rsidR="000649F6">
        <w:t xml:space="preserve"> Core.</w:t>
      </w:r>
    </w:p>
    <w:p w14:paraId="17A1958E" w14:textId="368049B7" w:rsidR="006074D2" w:rsidRDefault="006074D2" w:rsidP="006074D2">
      <w:r>
        <w:rPr>
          <w:noProof/>
          <w:lang w:eastAsia="de-DE"/>
        </w:rPr>
        <w:lastRenderedPageBreak/>
        <w:drawing>
          <wp:inline distT="0" distB="0" distL="0" distR="0" wp14:anchorId="7B865519" wp14:editId="01A1267E">
            <wp:extent cx="5760720" cy="2946472"/>
            <wp:effectExtent l="0" t="0" r="508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46472"/>
                    </a:xfrm>
                    <a:prstGeom prst="rect">
                      <a:avLst/>
                    </a:prstGeom>
                    <a:noFill/>
                    <a:ln>
                      <a:noFill/>
                    </a:ln>
                  </pic:spPr>
                </pic:pic>
              </a:graphicData>
            </a:graphic>
          </wp:inline>
        </w:drawing>
      </w:r>
    </w:p>
    <w:p w14:paraId="4BDAAAAF" w14:textId="1ED2DA5D" w:rsidR="00326A55" w:rsidRDefault="00326A55" w:rsidP="00326A55">
      <w:pPr>
        <w:pStyle w:val="berschrift4"/>
      </w:pPr>
      <w:r>
        <w:t>Zyklische Abhängigkeit zwischen Auftrag und Transportplanung</w:t>
      </w:r>
    </w:p>
    <w:p w14:paraId="1A0FE3A6" w14:textId="77777777" w:rsidR="00326A55" w:rsidRDefault="00DC16CF" w:rsidP="006074D2">
      <w:r>
        <w:t xml:space="preserve">Eine zentrale Komponente ist die Komponente </w:t>
      </w:r>
      <w:r w:rsidRPr="00DC16CF">
        <w:rPr>
          <w:rFonts w:ascii="Consolas" w:hAnsi="Consolas" w:cs="Consolas"/>
          <w:noProof/>
          <w:color w:val="2B91AF"/>
          <w:sz w:val="19"/>
          <w:szCs w:val="19"/>
          <w:highlight w:val="white"/>
        </w:rPr>
        <w:t>Transportplanung</w:t>
      </w:r>
      <w:r>
        <w:t xml:space="preserve"> mit Abhängigkeiten zu den Ko</w:t>
      </w:r>
      <w:r>
        <w:t>m</w:t>
      </w:r>
      <w:r>
        <w:t xml:space="preserve">ponenten </w:t>
      </w:r>
      <w:r w:rsidRPr="00DC16CF">
        <w:rPr>
          <w:rFonts w:ascii="Consolas" w:hAnsi="Consolas" w:cs="Consolas"/>
          <w:noProof/>
          <w:color w:val="2B91AF"/>
          <w:sz w:val="19"/>
          <w:szCs w:val="19"/>
          <w:highlight w:val="white"/>
        </w:rPr>
        <w:t>Auftrag</w:t>
      </w:r>
      <w:r>
        <w:t xml:space="preserve">, </w:t>
      </w:r>
      <w:r w:rsidRPr="00DC16CF">
        <w:rPr>
          <w:rFonts w:ascii="Consolas" w:hAnsi="Consolas" w:cs="Consolas"/>
          <w:noProof/>
          <w:color w:val="2B91AF"/>
          <w:sz w:val="19"/>
          <w:szCs w:val="19"/>
          <w:highlight w:val="white"/>
        </w:rPr>
        <w:t>Transportnetz</w:t>
      </w:r>
      <w:r>
        <w:t xml:space="preserve"> und </w:t>
      </w:r>
      <w:r w:rsidRPr="00DC16CF">
        <w:rPr>
          <w:rFonts w:ascii="Consolas" w:hAnsi="Consolas" w:cs="Consolas"/>
          <w:noProof/>
          <w:color w:val="2B91AF"/>
          <w:sz w:val="19"/>
          <w:szCs w:val="19"/>
          <w:highlight w:val="white"/>
        </w:rPr>
        <w:t>Unterbeauftragung</w:t>
      </w:r>
      <w:r>
        <w:t>.</w:t>
      </w:r>
      <w:r w:rsidR="009C5C7F">
        <w:t xml:space="preserve"> </w:t>
      </w:r>
    </w:p>
    <w:p w14:paraId="692C7108" w14:textId="3F68863F" w:rsidR="00197BA6" w:rsidRDefault="009C5C7F" w:rsidP="006074D2">
      <w:r>
        <w:t xml:space="preserve">Für die Erstellung der Transportpläne ist ein Zugriff auf die Daten der Komponente </w:t>
      </w:r>
      <w:r w:rsidRPr="009C5C7F">
        <w:rPr>
          <w:rFonts w:ascii="Consolas" w:hAnsi="Consolas" w:cs="Consolas"/>
          <w:noProof/>
          <w:color w:val="2B91AF"/>
          <w:sz w:val="19"/>
          <w:szCs w:val="19"/>
          <w:highlight w:val="white"/>
        </w:rPr>
        <w:t>Auftrag</w:t>
      </w:r>
      <w:r>
        <w:t xml:space="preserve"> nötig – dies sind die Entitäten </w:t>
      </w:r>
      <w:r w:rsidRPr="009C5C7F">
        <w:rPr>
          <w:rFonts w:ascii="Consolas" w:hAnsi="Consolas" w:cs="Consolas"/>
          <w:noProof/>
          <w:color w:val="2B91AF"/>
          <w:sz w:val="19"/>
          <w:szCs w:val="19"/>
          <w:highlight w:val="white"/>
        </w:rPr>
        <w:t>Sendungsanfrage</w:t>
      </w:r>
      <w:r>
        <w:t xml:space="preserve"> und </w:t>
      </w:r>
      <w:r w:rsidRPr="009C5C7F">
        <w:rPr>
          <w:rFonts w:ascii="Consolas" w:hAnsi="Consolas" w:cs="Consolas"/>
          <w:noProof/>
          <w:color w:val="2B91AF"/>
          <w:sz w:val="19"/>
          <w:szCs w:val="19"/>
          <w:highlight w:val="white"/>
        </w:rPr>
        <w:t>Sendungsposition</w:t>
      </w:r>
      <w:r>
        <w:t>.</w:t>
      </w:r>
      <w:r w:rsidR="002C3C59">
        <w:t xml:space="preserve"> Eine Abhängigkeit von der Komp</w:t>
      </w:r>
      <w:r w:rsidR="002C3C59">
        <w:t>o</w:t>
      </w:r>
      <w:r w:rsidR="002C3C59">
        <w:t xml:space="preserve">nente </w:t>
      </w:r>
      <w:r w:rsidR="002C3C59" w:rsidRPr="002C3C59">
        <w:rPr>
          <w:rFonts w:ascii="Consolas" w:hAnsi="Consolas" w:cs="Consolas"/>
          <w:noProof/>
          <w:color w:val="2B91AF"/>
          <w:sz w:val="19"/>
          <w:szCs w:val="19"/>
          <w:highlight w:val="white"/>
        </w:rPr>
        <w:t>Auftrag</w:t>
      </w:r>
      <w:r w:rsidR="002C3C59">
        <w:t xml:space="preserve"> zu der Komponente </w:t>
      </w:r>
      <w:r w:rsidR="002C3C59" w:rsidRPr="002C3C59">
        <w:rPr>
          <w:rFonts w:ascii="Consolas" w:hAnsi="Consolas" w:cs="Consolas"/>
          <w:noProof/>
          <w:color w:val="2B91AF"/>
          <w:sz w:val="19"/>
          <w:szCs w:val="19"/>
          <w:highlight w:val="white"/>
        </w:rPr>
        <w:t>Transportplanung</w:t>
      </w:r>
      <w:r w:rsidR="002C3C59">
        <w:t xml:space="preserve"> ist jedoch ebenfalls nötig, um den Prozess der Transportplanung anzustoßen</w:t>
      </w:r>
      <w:r w:rsidR="00326A55">
        <w:t>, bzw. um Transportpläne bei Ablehnung einer Sendungsanfrage zu löschen</w:t>
      </w:r>
      <w:r w:rsidR="002C3C59">
        <w:t>.</w:t>
      </w:r>
      <w:r w:rsidR="00326A55">
        <w:t xml:space="preserve"> Aus</w:t>
      </w:r>
      <w:r w:rsidR="009F0BE8">
        <w:t xml:space="preserve"> Architektursicht </w:t>
      </w:r>
      <w:r w:rsidR="00326A55">
        <w:t>sind zyklische Abhängigkeiten problematisch</w:t>
      </w:r>
      <w:r w:rsidR="009F0BE8">
        <w:t xml:space="preserve">, </w:t>
      </w:r>
      <w:r w:rsidR="00326A55">
        <w:t xml:space="preserve">da sie </w:t>
      </w:r>
      <w:r w:rsidR="009F0BE8">
        <w:t>die Kopplung erh</w:t>
      </w:r>
      <w:r w:rsidR="009F0BE8">
        <w:t>ö</w:t>
      </w:r>
      <w:r w:rsidR="009F0BE8">
        <w:t>hen</w:t>
      </w:r>
      <w:r w:rsidR="00326A55">
        <w:t xml:space="preserve"> und das Verständnis einer Komponente ohne Kontext erschweren</w:t>
      </w:r>
      <w:r w:rsidR="009F0BE8">
        <w:t xml:space="preserve">. </w:t>
      </w:r>
      <w:r w:rsidR="00326A55">
        <w:t xml:space="preserve">In unserem Falle lassen wir </w:t>
      </w:r>
      <w:r w:rsidR="00E67FF9">
        <w:t xml:space="preserve">an dieser Stelle aus fachlich sinnvollen </w:t>
      </w:r>
      <w:r w:rsidR="00326A55">
        <w:t>Gründen jedoch den Zyklus zu.</w:t>
      </w:r>
      <w:r w:rsidR="009F0BE8">
        <w:t xml:space="preserve"> </w:t>
      </w:r>
    </w:p>
    <w:p w14:paraId="7355E759" w14:textId="647C0FD5" w:rsidR="00537179" w:rsidRPr="006074D2" w:rsidRDefault="00537179" w:rsidP="006074D2">
      <w:r>
        <w:t xml:space="preserve">Da die Implementierungsplattform nur Referenzen in einer Richtung zulässt (in diesem Falle von der Komponente </w:t>
      </w:r>
      <w:r w:rsidRPr="00537179">
        <w:rPr>
          <w:rFonts w:ascii="Consolas" w:hAnsi="Consolas" w:cs="Consolas"/>
          <w:noProof/>
          <w:color w:val="2B91AF"/>
          <w:sz w:val="19"/>
          <w:szCs w:val="19"/>
          <w:highlight w:val="white"/>
        </w:rPr>
        <w:t>Transportplanung</w:t>
      </w:r>
      <w:r>
        <w:t xml:space="preserve"> zu der Komponente </w:t>
      </w:r>
      <w:r w:rsidRPr="00537179">
        <w:rPr>
          <w:rFonts w:ascii="Consolas" w:hAnsi="Consolas" w:cs="Consolas"/>
          <w:noProof/>
          <w:color w:val="2B91AF"/>
          <w:sz w:val="19"/>
          <w:szCs w:val="19"/>
          <w:highlight w:val="white"/>
        </w:rPr>
        <w:t>Auftrag</w:t>
      </w:r>
      <w:r>
        <w:t xml:space="preserve">), </w:t>
      </w:r>
      <w:r w:rsidR="006C7EB6">
        <w:t xml:space="preserve">muss, um eine zyklischen Zugriff zu ermöglichen, die Schnittstelle </w:t>
      </w:r>
      <w:r w:rsidR="006C7EB6">
        <w:rPr>
          <w:rFonts w:ascii="Consolas" w:hAnsi="Consolas" w:cs="Consolas"/>
          <w:noProof/>
          <w:color w:val="2B91AF"/>
          <w:sz w:val="19"/>
          <w:szCs w:val="19"/>
          <w:highlight w:val="white"/>
        </w:rPr>
        <w:t>ITransportplanungServicesFürAuftrag</w:t>
      </w:r>
      <w:r w:rsidR="006C7EB6">
        <w:t xml:space="preserve"> dem Importeur </w:t>
      </w:r>
      <w:r w:rsidR="006C7EB6" w:rsidRPr="00537179">
        <w:rPr>
          <w:rFonts w:ascii="Consolas" w:hAnsi="Consolas" w:cs="Consolas"/>
          <w:noProof/>
          <w:color w:val="2B91AF"/>
          <w:sz w:val="19"/>
          <w:szCs w:val="19"/>
          <w:highlight w:val="white"/>
        </w:rPr>
        <w:t>Auftrag</w:t>
      </w:r>
      <w:r w:rsidR="006C7EB6">
        <w:t xml:space="preserve"> z</w:t>
      </w:r>
      <w:r w:rsidR="006C7EB6">
        <w:t>u</w:t>
      </w:r>
      <w:r w:rsidR="006C7EB6">
        <w:t xml:space="preserve">geordnet werden. Diese Schnittstelle wird dann von der Komponente </w:t>
      </w:r>
      <w:r w:rsidR="006C7EB6" w:rsidRPr="00537179">
        <w:rPr>
          <w:rFonts w:ascii="Consolas" w:hAnsi="Consolas" w:cs="Consolas"/>
          <w:noProof/>
          <w:color w:val="2B91AF"/>
          <w:sz w:val="19"/>
          <w:szCs w:val="19"/>
          <w:highlight w:val="white"/>
        </w:rPr>
        <w:t>Transportplanung</w:t>
      </w:r>
      <w:r w:rsidR="006C7EB6">
        <w:t xml:space="preserve"> impleme</w:t>
      </w:r>
      <w:r w:rsidR="006C7EB6">
        <w:t>n</w:t>
      </w:r>
      <w:r w:rsidR="006C7EB6">
        <w:t>tiert.</w:t>
      </w:r>
    </w:p>
    <w:p w14:paraId="3E2DFC51" w14:textId="4F759FAA" w:rsidR="006D4E5E" w:rsidRDefault="00A30070" w:rsidP="006D4E5E">
      <w:pPr>
        <w:pStyle w:val="berschrift3"/>
      </w:pPr>
      <w:bookmarkStart w:id="8" w:name="_Toc241682664"/>
      <w:r>
        <w:t>Abhängigkeiten zwischen Entitäten verschiedener Komponenten</w:t>
      </w:r>
      <w:bookmarkEnd w:id="8"/>
    </w:p>
    <w:p w14:paraId="16284D87" w14:textId="7533EEF0" w:rsidR="00D24551" w:rsidRDefault="00D24551" w:rsidP="00D24551">
      <w:pPr>
        <w:rPr>
          <w:noProof/>
          <w:highlight w:val="white"/>
        </w:rPr>
      </w:pPr>
      <w:r>
        <w:rPr>
          <w:noProof/>
          <w:highlight w:val="white"/>
        </w:rPr>
        <w:t>Die folgende Abbildung zeigt die Abhängigkeiten zwischen Entitäten verschiedener Komponenten.</w:t>
      </w:r>
      <w:r w:rsidR="002A4778">
        <w:rPr>
          <w:noProof/>
          <w:highlight w:val="white"/>
        </w:rPr>
        <w:t xml:space="preserve"> Nach der Vorgabe in der Q3/HAW-Referenzarchitektur [</w:t>
      </w:r>
      <w:r w:rsidR="002A4778">
        <w:rPr>
          <w:noProof/>
          <w:highlight w:val="white"/>
        </w:rPr>
        <w:fldChar w:fldCharType="begin"/>
      </w:r>
      <w:r w:rsidR="002A4778">
        <w:rPr>
          <w:noProof/>
          <w:highlight w:val="white"/>
        </w:rPr>
        <w:instrText xml:space="preserve"> REF Q3HAW \h </w:instrText>
      </w:r>
      <w:r w:rsidR="002A4778">
        <w:rPr>
          <w:noProof/>
          <w:highlight w:val="white"/>
        </w:rPr>
      </w:r>
      <w:r w:rsidR="002A4778">
        <w:rPr>
          <w:noProof/>
          <w:highlight w:val="white"/>
        </w:rPr>
        <w:fldChar w:fldCharType="separate"/>
      </w:r>
      <w:r w:rsidR="004063A3">
        <w:rPr>
          <w:sz w:val="18"/>
        </w:rPr>
        <w:t>Q3HAW</w:t>
      </w:r>
      <w:r w:rsidR="002A4778">
        <w:rPr>
          <w:noProof/>
          <w:highlight w:val="white"/>
        </w:rPr>
        <w:fldChar w:fldCharType="end"/>
      </w:r>
      <w:r w:rsidR="002A4778">
        <w:rPr>
          <w:noProof/>
          <w:highlight w:val="white"/>
        </w:rPr>
        <w:t>] erfolgt die Refer</w:t>
      </w:r>
      <w:r w:rsidR="00E86F14">
        <w:rPr>
          <w:noProof/>
          <w:highlight w:val="white"/>
        </w:rPr>
        <w:t>e</w:t>
      </w:r>
      <w:r w:rsidR="002A4778">
        <w:rPr>
          <w:noProof/>
          <w:highlight w:val="white"/>
        </w:rPr>
        <w:t>nzierung von Entitäten anderer Komponenten nur über technische Schlüssel</w:t>
      </w:r>
      <w:r w:rsidR="00E003A9">
        <w:rPr>
          <w:noProof/>
          <w:highlight w:val="white"/>
        </w:rPr>
        <w:t xml:space="preserve"> </w:t>
      </w:r>
      <w:r w:rsidR="0029386A">
        <w:rPr>
          <w:noProof/>
          <w:highlight w:val="white"/>
        </w:rPr>
        <w:t xml:space="preserve">(lose Kopplung) </w:t>
      </w:r>
      <w:r w:rsidR="00E003A9">
        <w:rPr>
          <w:noProof/>
          <w:highlight w:val="white"/>
        </w:rPr>
        <w:t xml:space="preserve">und nicht über direkte Referenzen auf die </w:t>
      </w:r>
      <w:r w:rsidR="00B25E00">
        <w:rPr>
          <w:noProof/>
          <w:highlight w:val="white"/>
        </w:rPr>
        <w:t>jeweiligen Entitätsk</w:t>
      </w:r>
      <w:r w:rsidR="00E003A9">
        <w:rPr>
          <w:noProof/>
          <w:highlight w:val="white"/>
        </w:rPr>
        <w:t>lassen</w:t>
      </w:r>
      <w:r w:rsidR="002A4778">
        <w:rPr>
          <w:noProof/>
          <w:highlight w:val="white"/>
        </w:rPr>
        <w:t>.</w:t>
      </w:r>
    </w:p>
    <w:p w14:paraId="2332E652" w14:textId="57BB3026" w:rsidR="00D24551" w:rsidRPr="00AC78BC" w:rsidRDefault="00D24551" w:rsidP="006A2D72">
      <w:pPr>
        <w:rPr>
          <w:noProof/>
          <w:highlight w:val="white"/>
        </w:rPr>
      </w:pPr>
      <w:r>
        <w:rPr>
          <w:noProof/>
          <w:lang w:eastAsia="de-DE"/>
        </w:rPr>
        <w:lastRenderedPageBreak/>
        <w:drawing>
          <wp:inline distT="0" distB="0" distL="0" distR="0" wp14:anchorId="191F3F53" wp14:editId="42CB103D">
            <wp:extent cx="5760720" cy="3784487"/>
            <wp:effectExtent l="0" t="0" r="5080" b="635"/>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784487"/>
                    </a:xfrm>
                    <a:prstGeom prst="rect">
                      <a:avLst/>
                    </a:prstGeom>
                    <a:noFill/>
                    <a:ln>
                      <a:noFill/>
                    </a:ln>
                  </pic:spPr>
                </pic:pic>
              </a:graphicData>
            </a:graphic>
          </wp:inline>
        </w:drawing>
      </w:r>
    </w:p>
    <w:p w14:paraId="0F0ACE43" w14:textId="37644219" w:rsidR="00826FD0" w:rsidRDefault="00826FD0" w:rsidP="00826FD0">
      <w:pPr>
        <w:pStyle w:val="berschrift2"/>
      </w:pPr>
      <w:bookmarkStart w:id="9" w:name="_Toc241682665"/>
      <w:r>
        <w:t>Laufzeitsichten</w:t>
      </w:r>
      <w:bookmarkEnd w:id="9"/>
      <w:r w:rsidR="008E50E9">
        <w:t xml:space="preserve"> </w:t>
      </w:r>
    </w:p>
    <w:p w14:paraId="316E5E0A" w14:textId="721A7BF3" w:rsidR="001D46C9" w:rsidRDefault="001D46C9" w:rsidP="001D46C9">
      <w:pPr>
        <w:pStyle w:val="berschrift3"/>
      </w:pPr>
      <w:bookmarkStart w:id="10" w:name="_Toc241682666"/>
      <w:r>
        <w:t>Auftragserfassung</w:t>
      </w:r>
      <w:bookmarkEnd w:id="10"/>
    </w:p>
    <w:p w14:paraId="27F29BCB" w14:textId="234D9F9D" w:rsidR="00910A58" w:rsidRPr="00910A58" w:rsidRDefault="00910A58" w:rsidP="00910A58">
      <w:r>
        <w:t xml:space="preserve">Die folgende Abbildung zeit </w:t>
      </w:r>
      <w:proofErr w:type="gramStart"/>
      <w:r>
        <w:t>die</w:t>
      </w:r>
      <w:proofErr w:type="gramEnd"/>
      <w:r>
        <w:t xml:space="preserve"> Interaktion der Komponenten zur Erfassung einer Sendungsanfrage und Annahme des Angebots. Daran anschließend wird die Transportplanung durchgeführt (siehe Abschnitt [</w:t>
      </w:r>
      <w:r>
        <w:fldChar w:fldCharType="begin"/>
      </w:r>
      <w:r>
        <w:instrText xml:space="preserve"> REF _Ref239162070 \r \h </w:instrText>
      </w:r>
      <w:r>
        <w:fldChar w:fldCharType="separate"/>
      </w:r>
      <w:r w:rsidR="004063A3">
        <w:t>2.3.2</w:t>
      </w:r>
      <w:r>
        <w:fldChar w:fldCharType="end"/>
      </w:r>
      <w:r>
        <w:t xml:space="preserve">]) und ein Transportplan zur Ausführung (siehe Abschnitt </w:t>
      </w:r>
      <w:r>
        <w:fldChar w:fldCharType="begin"/>
      </w:r>
      <w:r>
        <w:instrText xml:space="preserve"> REF _Ref239162038 \r \h </w:instrText>
      </w:r>
      <w:r>
        <w:fldChar w:fldCharType="separate"/>
      </w:r>
      <w:r w:rsidR="004063A3">
        <w:t>2.3.3</w:t>
      </w:r>
      <w:r>
        <w:fldChar w:fldCharType="end"/>
      </w:r>
      <w:r>
        <w:t>) gebracht.</w:t>
      </w:r>
    </w:p>
    <w:p w14:paraId="7D11FCB4" w14:textId="1E9F13CA" w:rsidR="001D46C9" w:rsidRPr="001D46C9" w:rsidRDefault="001D46C9" w:rsidP="001D46C9">
      <w:r>
        <w:rPr>
          <w:noProof/>
          <w:lang w:eastAsia="de-DE"/>
        </w:rPr>
        <w:drawing>
          <wp:inline distT="0" distB="0" distL="0" distR="0" wp14:anchorId="2BA1CEE7" wp14:editId="170F8740">
            <wp:extent cx="3567200" cy="3420023"/>
            <wp:effectExtent l="0" t="0" r="0" b="9525"/>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8047" cy="3420835"/>
                    </a:xfrm>
                    <a:prstGeom prst="rect">
                      <a:avLst/>
                    </a:prstGeom>
                    <a:noFill/>
                    <a:ln>
                      <a:noFill/>
                    </a:ln>
                  </pic:spPr>
                </pic:pic>
              </a:graphicData>
            </a:graphic>
          </wp:inline>
        </w:drawing>
      </w:r>
    </w:p>
    <w:p w14:paraId="560B16A9" w14:textId="358B01B0" w:rsidR="001D46C9" w:rsidRDefault="001D46C9" w:rsidP="001D46C9">
      <w:pPr>
        <w:pStyle w:val="berschrift3"/>
      </w:pPr>
      <w:bookmarkStart w:id="11" w:name="_Ref239162070"/>
      <w:bookmarkStart w:id="12" w:name="_Toc241682667"/>
      <w:r>
        <w:lastRenderedPageBreak/>
        <w:t>Transportplanung</w:t>
      </w:r>
      <w:bookmarkEnd w:id="11"/>
      <w:bookmarkEnd w:id="12"/>
    </w:p>
    <w:p w14:paraId="080E3927" w14:textId="54FD597E" w:rsidR="00910A58" w:rsidRPr="00910A58" w:rsidRDefault="00910A58" w:rsidP="00910A58">
      <w:r>
        <w:rPr>
          <w:noProof/>
          <w:lang w:eastAsia="de-DE"/>
        </w:rPr>
        <w:drawing>
          <wp:inline distT="0" distB="0" distL="0" distR="0" wp14:anchorId="20C01875" wp14:editId="25703ED1">
            <wp:extent cx="5760720" cy="4137877"/>
            <wp:effectExtent l="0" t="0" r="5080" b="2540"/>
            <wp:docPr id="1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37877"/>
                    </a:xfrm>
                    <a:prstGeom prst="rect">
                      <a:avLst/>
                    </a:prstGeom>
                    <a:noFill/>
                    <a:ln>
                      <a:noFill/>
                    </a:ln>
                  </pic:spPr>
                </pic:pic>
              </a:graphicData>
            </a:graphic>
          </wp:inline>
        </w:drawing>
      </w:r>
    </w:p>
    <w:p w14:paraId="02712804" w14:textId="330C0A1D" w:rsidR="001D46C9" w:rsidRDefault="001D46C9" w:rsidP="001D46C9">
      <w:pPr>
        <w:pStyle w:val="berschrift3"/>
      </w:pPr>
      <w:bookmarkStart w:id="13" w:name="_Ref239162038"/>
      <w:bookmarkStart w:id="14" w:name="_Toc241682668"/>
      <w:r>
        <w:t>Ausführen eines Transportplans</w:t>
      </w:r>
      <w:bookmarkEnd w:id="13"/>
      <w:bookmarkEnd w:id="14"/>
    </w:p>
    <w:p w14:paraId="5E269CEF" w14:textId="4BDC9885" w:rsidR="00910A58" w:rsidRPr="00910A58" w:rsidRDefault="00910A58" w:rsidP="00910A58">
      <w:r>
        <w:rPr>
          <w:noProof/>
          <w:lang w:eastAsia="de-DE"/>
        </w:rPr>
        <w:drawing>
          <wp:inline distT="0" distB="0" distL="0" distR="0" wp14:anchorId="57476B22" wp14:editId="69A632AA">
            <wp:extent cx="5760720" cy="2745993"/>
            <wp:effectExtent l="0" t="0" r="508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5993"/>
                    </a:xfrm>
                    <a:prstGeom prst="rect">
                      <a:avLst/>
                    </a:prstGeom>
                    <a:noFill/>
                    <a:ln>
                      <a:noFill/>
                    </a:ln>
                  </pic:spPr>
                </pic:pic>
              </a:graphicData>
            </a:graphic>
          </wp:inline>
        </w:drawing>
      </w:r>
    </w:p>
    <w:p w14:paraId="37260148" w14:textId="480BFD8C" w:rsidR="00826FD0" w:rsidRDefault="00826FD0" w:rsidP="00826FD0">
      <w:pPr>
        <w:pStyle w:val="berschrift2"/>
      </w:pPr>
      <w:bookmarkStart w:id="15" w:name="_Toc241682669"/>
      <w:r>
        <w:t>Verteilungssicht</w:t>
      </w:r>
      <w:bookmarkEnd w:id="15"/>
    </w:p>
    <w:p w14:paraId="2CD6B856" w14:textId="48E6D4E1" w:rsidR="009A203F" w:rsidRDefault="009A203F" w:rsidP="009A203F">
      <w:r>
        <w:t>Die folgende Abbildung zeigt die Verteilungssicht des HLS.</w:t>
      </w:r>
    </w:p>
    <w:p w14:paraId="31B94324" w14:textId="43D3C039" w:rsidR="009A203F" w:rsidRPr="009A203F" w:rsidRDefault="001D39A7" w:rsidP="009A203F">
      <w:r>
        <w:rPr>
          <w:noProof/>
          <w:lang w:eastAsia="de-DE"/>
        </w:rPr>
        <w:lastRenderedPageBreak/>
        <w:drawing>
          <wp:inline distT="0" distB="0" distL="0" distR="0" wp14:anchorId="798CE37D" wp14:editId="4B39C64D">
            <wp:extent cx="5760720" cy="3169995"/>
            <wp:effectExtent l="0" t="0" r="5080" b="5080"/>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69995"/>
                    </a:xfrm>
                    <a:prstGeom prst="rect">
                      <a:avLst/>
                    </a:prstGeom>
                    <a:noFill/>
                    <a:ln>
                      <a:noFill/>
                    </a:ln>
                  </pic:spPr>
                </pic:pic>
              </a:graphicData>
            </a:graphic>
          </wp:inline>
        </w:drawing>
      </w:r>
    </w:p>
    <w:p w14:paraId="402FA0D3" w14:textId="3BCFD810" w:rsidR="00C23366" w:rsidRDefault="0004300E" w:rsidP="00F56076">
      <w:r>
        <w:t>TODO</w:t>
      </w:r>
      <w:r w:rsidR="00C23366">
        <w:br w:type="page"/>
      </w:r>
    </w:p>
    <w:p w14:paraId="484236FE" w14:textId="5BB4BFD1" w:rsidR="00826FD0" w:rsidRDefault="00826FD0" w:rsidP="00826FD0">
      <w:pPr>
        <w:pStyle w:val="berschrift1"/>
      </w:pPr>
      <w:bookmarkStart w:id="16" w:name="_Toc241682670"/>
      <w:r>
        <w:lastRenderedPageBreak/>
        <w:t>Komponenten</w:t>
      </w:r>
      <w:bookmarkEnd w:id="16"/>
    </w:p>
    <w:p w14:paraId="2D5CC30D" w14:textId="1EEDE809" w:rsidR="004838A7" w:rsidRPr="004838A7" w:rsidRDefault="004838A7" w:rsidP="004838A7">
      <w:r>
        <w:t>Diese</w:t>
      </w:r>
      <w:r w:rsidR="0090736F">
        <w:t>s</w:t>
      </w:r>
      <w:r>
        <w:t xml:space="preserve"> Kapitel beschreibt die einzelnen Komponenten des HLS.</w:t>
      </w:r>
      <w:r w:rsidR="0062156B">
        <w:t xml:space="preserve"> Jedes Unterkapitel beschreibt dabei eine Komponente aus</w:t>
      </w:r>
      <w:r w:rsidR="0088076B">
        <w:t>führlich mit dessen Verantwortlichkeiten</w:t>
      </w:r>
      <w:r w:rsidR="0062156B">
        <w:t>, Außen- und Innensichten, Entwurf</w:t>
      </w:r>
      <w:r w:rsidR="0062156B">
        <w:t>s</w:t>
      </w:r>
      <w:r w:rsidR="0062156B">
        <w:t>entscheidung und weiteren Eigenschaften.</w:t>
      </w:r>
    </w:p>
    <w:p w14:paraId="74A4E101" w14:textId="0B120A62" w:rsidR="00826FD0" w:rsidRDefault="00826FD0" w:rsidP="00826FD0">
      <w:pPr>
        <w:pStyle w:val="berschrift2"/>
      </w:pPr>
      <w:bookmarkStart w:id="17" w:name="_Toc241682671"/>
      <w:r>
        <w:t xml:space="preserve">Komponente </w:t>
      </w:r>
      <w:r w:rsidR="00353E31">
        <w:t>Transportplanung</w:t>
      </w:r>
      <w:bookmarkEnd w:id="17"/>
    </w:p>
    <w:p w14:paraId="25B4A8AB" w14:textId="4FED5987" w:rsidR="003859A0" w:rsidRDefault="003859A0" w:rsidP="00E33DB8">
      <w:pPr>
        <w:pStyle w:val="berschrift3"/>
      </w:pPr>
      <w:bookmarkStart w:id="18" w:name="_Toc241682672"/>
      <w:r>
        <w:t>Verantwortung</w:t>
      </w:r>
      <w:r w:rsidR="008E332C">
        <w:t>en</w:t>
      </w:r>
      <w:r>
        <w:t xml:space="preserve"> der Komponente</w:t>
      </w:r>
      <w:bookmarkEnd w:id="18"/>
    </w:p>
    <w:p w14:paraId="1F081282" w14:textId="102B139A" w:rsidR="006345F6" w:rsidRPr="006345F6" w:rsidRDefault="006345F6" w:rsidP="006345F6">
      <w:r>
        <w:t xml:space="preserve">Die Komponente </w:t>
      </w:r>
      <w:r w:rsidRPr="006345F6">
        <w:rPr>
          <w:rFonts w:ascii="Consolas" w:hAnsi="Consolas" w:cs="Consolas"/>
          <w:noProof/>
          <w:color w:val="2B91AF"/>
          <w:sz w:val="19"/>
          <w:szCs w:val="19"/>
          <w:highlight w:val="white"/>
        </w:rPr>
        <w:t>Transportplanung</w:t>
      </w:r>
      <w:r>
        <w:t xml:space="preserve"> ist eine der zentralen Komponenten des HLS.</w:t>
      </w:r>
      <w:r w:rsidR="00A63C3A">
        <w:t xml:space="preserve"> Sie berechnet Transportpläne für Sendungsanfragen, inkl. der Bildung von Frachteinheiten.</w:t>
      </w:r>
    </w:p>
    <w:p w14:paraId="7BB722E7" w14:textId="3EE40F65" w:rsidR="00E33DB8" w:rsidRDefault="00E33DB8" w:rsidP="00E33DB8">
      <w:pPr>
        <w:pStyle w:val="berschrift3"/>
      </w:pPr>
      <w:bookmarkStart w:id="19" w:name="_Toc241682673"/>
      <w:r>
        <w:t>Außensicht</w:t>
      </w:r>
      <w:bookmarkEnd w:id="19"/>
    </w:p>
    <w:p w14:paraId="050DD515" w14:textId="333C1010" w:rsidR="00A22C63" w:rsidRPr="00A22C63" w:rsidRDefault="00A22C63" w:rsidP="00A22C63">
      <w:r>
        <w:t xml:space="preserve">Die folgende Abbildung zeigt die Außensicht der Komponente. </w:t>
      </w:r>
      <w:r w:rsidR="000130DE">
        <w:t>Die Elemente dieser Komponente sind entsprechend der Referenzarchitektur farbig gekennzeichnet</w:t>
      </w:r>
      <w:r>
        <w:t>. Elemente aus anderen Komponenten sind weiß.</w:t>
      </w:r>
    </w:p>
    <w:p w14:paraId="19246707" w14:textId="6C33A104" w:rsidR="0005026D" w:rsidRPr="0005026D" w:rsidRDefault="00844204" w:rsidP="0005026D">
      <w:r>
        <w:rPr>
          <w:noProof/>
          <w:lang w:eastAsia="de-DE"/>
        </w:rPr>
        <w:drawing>
          <wp:inline distT="0" distB="0" distL="0" distR="0" wp14:anchorId="61482C82" wp14:editId="39B191D0">
            <wp:extent cx="5760720" cy="3263486"/>
            <wp:effectExtent l="0" t="0" r="508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3486"/>
                    </a:xfrm>
                    <a:prstGeom prst="rect">
                      <a:avLst/>
                    </a:prstGeom>
                    <a:noFill/>
                    <a:ln>
                      <a:noFill/>
                    </a:ln>
                  </pic:spPr>
                </pic:pic>
              </a:graphicData>
            </a:graphic>
          </wp:inline>
        </w:drawing>
      </w:r>
    </w:p>
    <w:p w14:paraId="3BC2E550" w14:textId="4E2F6DA8" w:rsidR="00E33DB8" w:rsidRDefault="00E33DB8" w:rsidP="00E33DB8">
      <w:pPr>
        <w:pStyle w:val="berschrift3"/>
      </w:pPr>
      <w:bookmarkStart w:id="20" w:name="_Toc241682674"/>
      <w:r>
        <w:t>Innensicht</w:t>
      </w:r>
      <w:bookmarkEnd w:id="20"/>
    </w:p>
    <w:p w14:paraId="6001874F" w14:textId="74C416A9" w:rsidR="000130DE" w:rsidRPr="000130DE" w:rsidRDefault="000130DE" w:rsidP="000130DE">
      <w:r>
        <w:t xml:space="preserve">Folgende Abbildung zeigt die Innensicht der Komponente. Die Schichten </w:t>
      </w:r>
      <w:r w:rsidR="000E7208">
        <w:t xml:space="preserve">und Elemente </w:t>
      </w:r>
      <w:r>
        <w:t>sind entspr</w:t>
      </w:r>
      <w:r>
        <w:t>e</w:t>
      </w:r>
      <w:r>
        <w:t>chend der Referenzarchitektur farbig gekennzeichnet.</w:t>
      </w:r>
    </w:p>
    <w:p w14:paraId="2F972DE1" w14:textId="6D990E05" w:rsidR="0005026D" w:rsidRPr="0005026D" w:rsidRDefault="0005026D" w:rsidP="0005026D">
      <w:r>
        <w:rPr>
          <w:noProof/>
          <w:lang w:eastAsia="de-DE"/>
        </w:rPr>
        <w:lastRenderedPageBreak/>
        <w:drawing>
          <wp:inline distT="0" distB="0" distL="0" distR="0" wp14:anchorId="016D64DD" wp14:editId="46432662">
            <wp:extent cx="5760720" cy="3139519"/>
            <wp:effectExtent l="0" t="0" r="5080" b="10160"/>
            <wp:docPr id="1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39519"/>
                    </a:xfrm>
                    <a:prstGeom prst="rect">
                      <a:avLst/>
                    </a:prstGeom>
                    <a:noFill/>
                    <a:ln>
                      <a:noFill/>
                    </a:ln>
                  </pic:spPr>
                </pic:pic>
              </a:graphicData>
            </a:graphic>
          </wp:inline>
        </w:drawing>
      </w:r>
    </w:p>
    <w:p w14:paraId="5DE1B4F4" w14:textId="521E084F" w:rsidR="00942259" w:rsidRDefault="00942259" w:rsidP="00942259">
      <w:pPr>
        <w:pStyle w:val="berschrift3"/>
      </w:pPr>
      <w:bookmarkStart w:id="21" w:name="_Ref239167542"/>
      <w:bookmarkStart w:id="22" w:name="_Ref239167562"/>
      <w:bookmarkStart w:id="23" w:name="_Toc241682675"/>
      <w:r>
        <w:t>Batch-Jobs</w:t>
      </w:r>
      <w:bookmarkEnd w:id="21"/>
      <w:bookmarkEnd w:id="22"/>
      <w:bookmarkEnd w:id="23"/>
    </w:p>
    <w:p w14:paraId="27B3CE95" w14:textId="16EB9683" w:rsidR="00E20391" w:rsidRPr="00E20391" w:rsidRDefault="00125DC6" w:rsidP="00E20391">
      <w:r>
        <w:t>Keine.</w:t>
      </w:r>
    </w:p>
    <w:p w14:paraId="0C8EA951" w14:textId="7D303802" w:rsidR="00E33DB8" w:rsidRDefault="003859A0" w:rsidP="003859A0">
      <w:pPr>
        <w:pStyle w:val="berschrift3"/>
      </w:pPr>
      <w:bookmarkStart w:id="24" w:name="_Toc241682676"/>
      <w:r>
        <w:t>Entwurfsentscheidungen</w:t>
      </w:r>
      <w:bookmarkEnd w:id="24"/>
    </w:p>
    <w:p w14:paraId="3B03688E" w14:textId="30B4C02E" w:rsidR="004759E0" w:rsidRPr="004759E0" w:rsidRDefault="004759E0" w:rsidP="004759E0">
      <w:pPr>
        <w:pStyle w:val="berschrift4"/>
      </w:pPr>
      <w:r>
        <w:t xml:space="preserve">Worker-Queue zur </w:t>
      </w:r>
      <w:r w:rsidR="00883D4C">
        <w:t>Erstellung und zum Löschen von Transportplänen</w:t>
      </w:r>
    </w:p>
    <w:p w14:paraId="09D3061B" w14:textId="7EA2A5EE" w:rsidR="00E20391" w:rsidRDefault="00E20391" w:rsidP="00A46BC0">
      <w:r>
        <w:t>Die Planung der Transporte ist kritisch im Hinblick auf Parallelität im HLS. Insbesondere bei der B</w:t>
      </w:r>
      <w:r>
        <w:t>e</w:t>
      </w:r>
      <w:r>
        <w:t>rechnung der Restkapazität von Frachtführerrahmenverträgen muss sichergestellt sein, dass gleic</w:t>
      </w:r>
      <w:r>
        <w:t>h</w:t>
      </w:r>
      <w:r>
        <w:t>zeitig laufende Planungstasks nicht irrtümlich freie Kapazität annehmen</w:t>
      </w:r>
      <w:r w:rsidR="00C028E7">
        <w:t xml:space="preserve"> oder sich gegenseitig in der Planung blockieren</w:t>
      </w:r>
      <w:r>
        <w:t>. Um dies zu umgehen und eine umständliche Verwaltung von Sperren auf Obje</w:t>
      </w:r>
      <w:r>
        <w:t>k</w:t>
      </w:r>
      <w:r>
        <w:t xml:space="preserve">ten zu </w:t>
      </w:r>
      <w:r w:rsidR="00D4455E">
        <w:t>umgehen</w:t>
      </w:r>
      <w:r>
        <w:t xml:space="preserve">, verwenden wir eine Worker-Queue für die Abarbeitung von diesen kritischen Tasks. Hierfür kommt die Klasse </w:t>
      </w:r>
      <w:r w:rsidRPr="003F1658">
        <w:rPr>
          <w:rFonts w:ascii="Consolas" w:hAnsi="Consolas" w:cs="Consolas"/>
          <w:noProof/>
          <w:color w:val="2B91AF"/>
          <w:sz w:val="19"/>
          <w:szCs w:val="19"/>
          <w:highlight w:val="white"/>
        </w:rPr>
        <w:t>BackgroundQueue</w:t>
      </w:r>
      <w:r>
        <w:t xml:space="preserve"> aus dem Namespace </w:t>
      </w:r>
      <w:r>
        <w:rPr>
          <w:rFonts w:ascii="Consolas" w:hAnsi="Consolas" w:cs="Consolas"/>
          <w:noProof/>
          <w:color w:val="2B91AF"/>
          <w:sz w:val="19"/>
          <w:szCs w:val="19"/>
        </w:rPr>
        <w:t>Util</w:t>
      </w:r>
      <w:r>
        <w:t xml:space="preserve"> zum Einsatz [</w:t>
      </w:r>
      <w:proofErr w:type="spellStart"/>
      <w:r>
        <w:fldChar w:fldCharType="begin"/>
      </w:r>
      <w:r>
        <w:instrText xml:space="preserve"> REF BackgroundWorker \h </w:instrText>
      </w:r>
      <w:r>
        <w:fldChar w:fldCharType="separate"/>
      </w:r>
      <w:r w:rsidR="004063A3" w:rsidRPr="009566C0">
        <w:rPr>
          <w:sz w:val="18"/>
        </w:rPr>
        <w:t>BackgroundWorker</w:t>
      </w:r>
      <w:proofErr w:type="spellEnd"/>
      <w:r>
        <w:fldChar w:fldCharType="end"/>
      </w:r>
      <w:r>
        <w:t>]</w:t>
      </w:r>
      <w:r w:rsidR="00125DC6">
        <w:t>.</w:t>
      </w:r>
      <w:r>
        <w:t xml:space="preserve"> </w:t>
      </w:r>
    </w:p>
    <w:p w14:paraId="7F9DE530" w14:textId="77777777" w:rsidR="00E20391" w:rsidRDefault="00E20391" w:rsidP="00E20391">
      <w:r>
        <w:t>Kritische sind die folgenden Tasks:</w:t>
      </w:r>
    </w:p>
    <w:p w14:paraId="676E6928" w14:textId="77777777" w:rsidR="00E20391" w:rsidRDefault="00E20391" w:rsidP="00E20391">
      <w:pPr>
        <w:pStyle w:val="Listenabsatz"/>
        <w:numPr>
          <w:ilvl w:val="0"/>
          <w:numId w:val="19"/>
        </w:numPr>
      </w:pPr>
      <w:r>
        <w:t>Transportplanung, u. a. wegen der Berechnung von Restkapazitäten.</w:t>
      </w:r>
    </w:p>
    <w:p w14:paraId="5AEB240E" w14:textId="22669FD3" w:rsidR="00E20391" w:rsidRDefault="00E20391" w:rsidP="00E20391">
      <w:pPr>
        <w:pStyle w:val="Listenabsatz"/>
        <w:numPr>
          <w:ilvl w:val="0"/>
          <w:numId w:val="19"/>
        </w:numPr>
      </w:pPr>
      <w:r>
        <w:t>Löschen von Transportplänen, da hier Restkapazitäten freigegeben werden und dies atomar geschehen sollte.</w:t>
      </w:r>
    </w:p>
    <w:p w14:paraId="68A7166D" w14:textId="17EEA4F6" w:rsidR="00883D4C" w:rsidRDefault="00883D4C" w:rsidP="00883D4C">
      <w:pPr>
        <w:pStyle w:val="berschrift4"/>
      </w:pPr>
      <w:r>
        <w:t>Erstellung mehrerer Transportpläne</w:t>
      </w:r>
    </w:p>
    <w:p w14:paraId="393B3E78" w14:textId="25544E56" w:rsidR="00883D4C" w:rsidRDefault="00883D4C" w:rsidP="00A46BC0">
      <w:r>
        <w:t>Während des Planungsprozesses werden für eine Sendungsanfrage potenziell mehrerer Transpor</w:t>
      </w:r>
      <w:r>
        <w:t>t</w:t>
      </w:r>
      <w:r>
        <w:t xml:space="preserve">pläne erstellt. </w:t>
      </w:r>
      <w:r w:rsidR="00B263C7">
        <w:t>Dies ist der Fall, wenn es mehrerer Wege vom Start- zum Zielort mit entsprechenden gültigen Frachtführerrahmenverträgen und freien Kapazitäten gibt. Diese Kapazitäten sind dann nach der Planung so lange blockiert, bis ein Transportplan ausgewählt wird – die alternativen Transpor</w:t>
      </w:r>
      <w:r w:rsidR="00B263C7">
        <w:t>t</w:t>
      </w:r>
      <w:r w:rsidR="00B263C7">
        <w:t>pläne werden dann gelöscht und die geblockte Kapazität wieder freigegeben. Deshalb ist eine schne</w:t>
      </w:r>
      <w:r w:rsidR="00B263C7">
        <w:t>l</w:t>
      </w:r>
      <w:r w:rsidR="00B263C7">
        <w:t xml:space="preserve">le Annahme oder Ablehnung eines Angebots in der Komponente </w:t>
      </w:r>
      <w:r w:rsidR="00B263C7" w:rsidRPr="00717E65">
        <w:rPr>
          <w:rFonts w:ascii="Consolas" w:hAnsi="Consolas" w:cs="Consolas"/>
          <w:noProof/>
          <w:color w:val="2B91AF"/>
          <w:sz w:val="19"/>
          <w:szCs w:val="19"/>
          <w:highlight w:val="white"/>
        </w:rPr>
        <w:t>Auftrag</w:t>
      </w:r>
      <w:r w:rsidR="00B263C7">
        <w:t xml:space="preserve"> essenziell. Die Dauer der Gültigkeit eines Angebots sollte daher nicht zu hoch sein.</w:t>
      </w:r>
    </w:p>
    <w:p w14:paraId="7BD5A962" w14:textId="11829448" w:rsidR="00C65E5E" w:rsidRDefault="00C65E5E" w:rsidP="00C65E5E">
      <w:pPr>
        <w:pStyle w:val="berschrift4"/>
      </w:pPr>
      <w:r>
        <w:t>Bildung von Frachteinheiten</w:t>
      </w:r>
    </w:p>
    <w:p w14:paraId="1FF19234" w14:textId="26B2E00E" w:rsidR="00C65E5E" w:rsidRPr="00C65E5E" w:rsidRDefault="00C65E5E" w:rsidP="00C65E5E">
      <w:r>
        <w:t>Für die Bildung von Frachteinheiten ist zunächst ein einfacher Algorithmus ausreichend, der sich nur auf die Berücksichtigung der Sendungspositions-Gewichte und nicht auf deren Volumen stützt.</w:t>
      </w:r>
      <w:r w:rsidR="002F7A20">
        <w:t xml:space="preserve"> Dies </w:t>
      </w:r>
      <w:r w:rsidR="002F7A20">
        <w:lastRenderedPageBreak/>
        <w:t>ist im Sinne der Transportplanung (zunächst) keine kritische Funktionalität und hat geringe Priorität. Vor Auslieferung des Systems ist dieser Algorithmus zu ändern.</w:t>
      </w:r>
    </w:p>
    <w:p w14:paraId="5909295C" w14:textId="4F8480FE" w:rsidR="00F4060D" w:rsidRDefault="00F4060D" w:rsidP="00F4060D">
      <w:pPr>
        <w:pStyle w:val="berschrift3"/>
      </w:pPr>
      <w:bookmarkStart w:id="25" w:name="_Toc241682677"/>
      <w:r>
        <w:t>Schnittstellen zu Nachbarsystemen</w:t>
      </w:r>
      <w:bookmarkEnd w:id="25"/>
    </w:p>
    <w:p w14:paraId="494DA387" w14:textId="74C971B6" w:rsidR="00D95E63" w:rsidRPr="00D95E63" w:rsidRDefault="00D4159F" w:rsidP="00D95E63">
      <w:r>
        <w:t>Keine</w:t>
      </w:r>
      <w:r w:rsidR="00D95E63">
        <w:t>.</w:t>
      </w:r>
    </w:p>
    <w:p w14:paraId="30944B27" w14:textId="38FB5452" w:rsidR="00606CED" w:rsidRDefault="00606CED" w:rsidP="00606CED">
      <w:pPr>
        <w:pStyle w:val="berschrift2"/>
      </w:pPr>
      <w:bookmarkStart w:id="26" w:name="_Toc241682678"/>
      <w:r>
        <w:t xml:space="preserve">Komponente </w:t>
      </w:r>
      <w:r w:rsidR="001B43DF">
        <w:t>Auftrag</w:t>
      </w:r>
      <w:bookmarkEnd w:id="26"/>
    </w:p>
    <w:p w14:paraId="4413E937" w14:textId="5F907814" w:rsidR="00606CED" w:rsidRDefault="00606CED" w:rsidP="00606CED">
      <w:pPr>
        <w:pStyle w:val="berschrift3"/>
      </w:pPr>
      <w:bookmarkStart w:id="27" w:name="_Toc241682679"/>
      <w:r>
        <w:t>Verantwortung</w:t>
      </w:r>
      <w:r w:rsidR="008E332C">
        <w:t>en</w:t>
      </w:r>
      <w:r>
        <w:t xml:space="preserve"> der Komponente</w:t>
      </w:r>
      <w:bookmarkEnd w:id="27"/>
    </w:p>
    <w:p w14:paraId="63CC5006" w14:textId="4E10E1EB" w:rsidR="00C028E7" w:rsidRPr="00C028E7" w:rsidRDefault="008E1AB5" w:rsidP="00A46BC0">
      <w:r>
        <w:t xml:space="preserve">Die Komponente </w:t>
      </w:r>
      <w:r w:rsidRPr="00B15DF7">
        <w:rPr>
          <w:rFonts w:ascii="Consolas" w:hAnsi="Consolas" w:cs="Consolas"/>
          <w:noProof/>
          <w:color w:val="2B91AF"/>
          <w:sz w:val="19"/>
          <w:szCs w:val="19"/>
          <w:highlight w:val="white"/>
        </w:rPr>
        <w:t>Auftrag</w:t>
      </w:r>
      <w:r>
        <w:t xml:space="preserve"> ist verantwortlich für </w:t>
      </w:r>
      <w:r w:rsidR="001571D7">
        <w:t>die</w:t>
      </w:r>
      <w:r>
        <w:t xml:space="preserve"> </w:t>
      </w:r>
      <w:r w:rsidR="001571D7">
        <w:t>Verwaltung</w:t>
      </w:r>
      <w:r>
        <w:t xml:space="preserve"> (u. a. die Erstellung) von Sendungsa</w:t>
      </w:r>
      <w:r>
        <w:t>n</w:t>
      </w:r>
      <w:r>
        <w:t xml:space="preserve">fragen, die Annahme und Ablehnung von Angeboten, sowie die Initiierung der Transportplanung in der Komponente </w:t>
      </w:r>
      <w:r w:rsidRPr="00B15DF7">
        <w:rPr>
          <w:rFonts w:ascii="Consolas" w:hAnsi="Consolas" w:cs="Consolas"/>
          <w:noProof/>
          <w:color w:val="2B91AF"/>
          <w:sz w:val="19"/>
          <w:szCs w:val="19"/>
          <w:highlight w:val="white"/>
        </w:rPr>
        <w:t>Transportplanung</w:t>
      </w:r>
      <w:r>
        <w:t>.</w:t>
      </w:r>
      <w:r w:rsidR="001920AC">
        <w:t xml:space="preserve"> Des Weiteren prüft Sie den Ablauf von Angeboten</w:t>
      </w:r>
      <w:r w:rsidR="00701F2D">
        <w:t xml:space="preserve"> </w:t>
      </w:r>
      <w:r w:rsidR="002B5FFF">
        <w:t>mit Hilfe</w:t>
      </w:r>
      <w:r w:rsidR="00701F2D">
        <w:t xml:space="preserve"> ei</w:t>
      </w:r>
      <w:r w:rsidR="002B5FFF">
        <w:t>nes</w:t>
      </w:r>
      <w:r w:rsidR="00701F2D">
        <w:t xml:space="preserve"> Batch-Job</w:t>
      </w:r>
      <w:r w:rsidR="002B5FFF">
        <w:t>s</w:t>
      </w:r>
      <w:r w:rsidR="00701F2D">
        <w:t xml:space="preserve"> (siehe Abschnitt </w:t>
      </w:r>
      <w:r w:rsidR="00701F2D">
        <w:fldChar w:fldCharType="begin"/>
      </w:r>
      <w:r w:rsidR="00701F2D">
        <w:instrText xml:space="preserve"> REF _Ref239217427 \r \h </w:instrText>
      </w:r>
      <w:r w:rsidR="00701F2D">
        <w:fldChar w:fldCharType="separate"/>
      </w:r>
      <w:r w:rsidR="004063A3">
        <w:t>3.2.4</w:t>
      </w:r>
      <w:r w:rsidR="00701F2D">
        <w:fldChar w:fldCharType="end"/>
      </w:r>
      <w:r w:rsidR="00701F2D">
        <w:t>)</w:t>
      </w:r>
      <w:r w:rsidR="001920AC">
        <w:t>.</w:t>
      </w:r>
    </w:p>
    <w:p w14:paraId="4AE6B8D9" w14:textId="77777777" w:rsidR="00606CED" w:rsidRDefault="00606CED" w:rsidP="00606CED">
      <w:pPr>
        <w:pStyle w:val="berschrift3"/>
      </w:pPr>
      <w:bookmarkStart w:id="28" w:name="_Toc241682680"/>
      <w:r>
        <w:t>Außensicht</w:t>
      </w:r>
      <w:bookmarkEnd w:id="28"/>
    </w:p>
    <w:p w14:paraId="019736ED" w14:textId="2122DAF8" w:rsidR="004D15EE" w:rsidRPr="004D15EE" w:rsidRDefault="004D15EE" w:rsidP="004D15EE">
      <w:r>
        <w:t>Die folgende Abbildung zeigt die Außensicht der Komponente. Die Elemente dieser Komponente sind entsprechend der Referenzarchitektur farbig gekennzeichnet. Elemente aus anderen Komponenten sind weiß.</w:t>
      </w:r>
    </w:p>
    <w:p w14:paraId="6F5E1674" w14:textId="43976A9E" w:rsidR="004D15EE" w:rsidRPr="004D15EE" w:rsidRDefault="00A406E0" w:rsidP="004D15EE">
      <w:r>
        <w:rPr>
          <w:noProof/>
          <w:lang w:eastAsia="de-DE"/>
        </w:rPr>
        <w:drawing>
          <wp:inline distT="0" distB="0" distL="0" distR="0" wp14:anchorId="3A7A4096" wp14:editId="0ABC21F1">
            <wp:extent cx="5760720" cy="3322779"/>
            <wp:effectExtent l="0" t="0" r="5080" b="508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22779"/>
                    </a:xfrm>
                    <a:prstGeom prst="rect">
                      <a:avLst/>
                    </a:prstGeom>
                    <a:noFill/>
                    <a:ln>
                      <a:noFill/>
                    </a:ln>
                  </pic:spPr>
                </pic:pic>
              </a:graphicData>
            </a:graphic>
          </wp:inline>
        </w:drawing>
      </w:r>
    </w:p>
    <w:p w14:paraId="104E3CD2" w14:textId="77777777" w:rsidR="00606CED" w:rsidRDefault="00606CED" w:rsidP="00606CED">
      <w:pPr>
        <w:pStyle w:val="berschrift3"/>
      </w:pPr>
      <w:bookmarkStart w:id="29" w:name="_Toc241682681"/>
      <w:r>
        <w:t>Innensicht</w:t>
      </w:r>
      <w:bookmarkEnd w:id="29"/>
    </w:p>
    <w:p w14:paraId="68456E41" w14:textId="6AA5DF18" w:rsidR="000E7208" w:rsidRPr="000E7208" w:rsidRDefault="000E7208" w:rsidP="000E7208">
      <w:r>
        <w:t>Folgende Abbildung zeigt die Innensicht der Komponente. Die Schichten und Elemente sind entspr</w:t>
      </w:r>
      <w:r>
        <w:t>e</w:t>
      </w:r>
      <w:r>
        <w:t>chend der Referenzarchitektur farbig gekennzeichnet.</w:t>
      </w:r>
    </w:p>
    <w:p w14:paraId="5DEE8624" w14:textId="600F16CF" w:rsidR="000E7208" w:rsidRPr="000E7208" w:rsidRDefault="00773EA3" w:rsidP="000E7208">
      <w:r>
        <w:rPr>
          <w:noProof/>
          <w:lang w:eastAsia="de-DE"/>
        </w:rPr>
        <w:lastRenderedPageBreak/>
        <w:drawing>
          <wp:inline distT="0" distB="0" distL="0" distR="0" wp14:anchorId="5102DD3F" wp14:editId="12A2C2F5">
            <wp:extent cx="5760720" cy="3139344"/>
            <wp:effectExtent l="0" t="0" r="5080" b="10795"/>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39344"/>
                    </a:xfrm>
                    <a:prstGeom prst="rect">
                      <a:avLst/>
                    </a:prstGeom>
                    <a:noFill/>
                    <a:ln>
                      <a:noFill/>
                    </a:ln>
                  </pic:spPr>
                </pic:pic>
              </a:graphicData>
            </a:graphic>
          </wp:inline>
        </w:drawing>
      </w:r>
    </w:p>
    <w:p w14:paraId="247FEB8E" w14:textId="77777777" w:rsidR="00606CED" w:rsidRDefault="00606CED" w:rsidP="00606CED">
      <w:pPr>
        <w:pStyle w:val="berschrift3"/>
      </w:pPr>
      <w:bookmarkStart w:id="30" w:name="_Ref239217427"/>
      <w:bookmarkStart w:id="31" w:name="_Toc241682682"/>
      <w:r>
        <w:t>Batch-Jobs</w:t>
      </w:r>
      <w:bookmarkEnd w:id="30"/>
      <w:bookmarkEnd w:id="31"/>
    </w:p>
    <w:p w14:paraId="25970F0D" w14:textId="2F29372C" w:rsidR="00975354" w:rsidRPr="00975354" w:rsidRDefault="00975354" w:rsidP="00975354">
      <w:pPr>
        <w:pStyle w:val="berschrift4"/>
      </w:pPr>
      <w:bookmarkStart w:id="32" w:name="_Ref239219519"/>
      <w:r>
        <w:t>BATCH_AUFTRAG_PRÜFEANGEBOTGÜLTIGKEIT</w:t>
      </w:r>
      <w:bookmarkEnd w:id="32"/>
    </w:p>
    <w:p w14:paraId="50540657" w14:textId="7CD8D602" w:rsidR="004C50C6" w:rsidRDefault="004C50C6" w:rsidP="007A730C">
      <w:r>
        <w:t>Diese Komponente implementiert einen Batch-Job zur periodischen Prüfung von abgelaufenen A</w:t>
      </w:r>
      <w:r>
        <w:t>n</w:t>
      </w:r>
      <w:r>
        <w:t>geboten. Dies ist nötig, da die geplanten Angebote (durch die zugeordneten Transportpläne) anson</w:t>
      </w:r>
      <w:r>
        <w:t>s</w:t>
      </w:r>
      <w:r>
        <w:t>ten die Kapazität von Frachtführerrahmenverträgen beliebig blockieren würden. Der Batch-Job init</w:t>
      </w:r>
      <w:r>
        <w:t>i</w:t>
      </w:r>
      <w:r>
        <w:t>iert daher das Löschen von Transportplänen bei abgelaufenen Angeboten.</w:t>
      </w:r>
    </w:p>
    <w:p w14:paraId="2DF0E2B4" w14:textId="54E4241C" w:rsidR="00354EC5" w:rsidRPr="007A730C" w:rsidRDefault="004A6343" w:rsidP="007A730C">
      <w:r>
        <w:t>Die</w:t>
      </w:r>
      <w:r w:rsidR="002E6A52">
        <w:t xml:space="preserve"> </w:t>
      </w:r>
      <w:r w:rsidR="00354EC5">
        <w:t xml:space="preserve">Batch-Job-Parameter </w:t>
      </w:r>
      <w:r w:rsidR="002E6A52">
        <w:t>sind zentral in</w:t>
      </w:r>
      <w:r w:rsidR="00354EC5">
        <w:t xml:space="preserve"> Kapitel </w:t>
      </w:r>
      <w:r w:rsidR="002E6A52">
        <w:fldChar w:fldCharType="begin"/>
      </w:r>
      <w:r w:rsidR="002E6A52">
        <w:instrText xml:space="preserve"> REF _Ref239219398 \r \h </w:instrText>
      </w:r>
      <w:r w:rsidR="002E6A52">
        <w:fldChar w:fldCharType="separate"/>
      </w:r>
      <w:r w:rsidR="004063A3">
        <w:t>4</w:t>
      </w:r>
      <w:r w:rsidR="002E6A52">
        <w:fldChar w:fldCharType="end"/>
      </w:r>
      <w:r w:rsidR="002E6A52">
        <w:t xml:space="preserve"> beschrieben</w:t>
      </w:r>
      <w:r w:rsidR="00354EC5">
        <w:t>.</w:t>
      </w:r>
    </w:p>
    <w:p w14:paraId="5A7C60F4" w14:textId="77777777" w:rsidR="00606CED" w:rsidRDefault="00606CED" w:rsidP="00606CED">
      <w:pPr>
        <w:pStyle w:val="berschrift3"/>
      </w:pPr>
      <w:bookmarkStart w:id="33" w:name="_Toc241682683"/>
      <w:r>
        <w:t>Entwurfsentscheidungen</w:t>
      </w:r>
      <w:bookmarkEnd w:id="33"/>
    </w:p>
    <w:p w14:paraId="71385290" w14:textId="18C4468A" w:rsidR="00366CBA" w:rsidRPr="00366CBA" w:rsidRDefault="00366CBA" w:rsidP="00366CBA">
      <w:pPr>
        <w:pStyle w:val="berschrift4"/>
      </w:pPr>
      <w:r>
        <w:t>Positionierung der Operation zur Planung der Transporte</w:t>
      </w:r>
    </w:p>
    <w:p w14:paraId="50D17A7D" w14:textId="657EF616" w:rsidR="00A80634" w:rsidRPr="00A80634" w:rsidRDefault="00A54D3D" w:rsidP="004A010C">
      <w:r>
        <w:t>Der Komponente</w:t>
      </w:r>
      <w:r w:rsidR="00287AAB">
        <w:t xml:space="preserve"> </w:t>
      </w:r>
      <w:r w:rsidR="00287AAB" w:rsidRPr="00287AAB">
        <w:rPr>
          <w:rFonts w:ascii="Consolas" w:hAnsi="Consolas" w:cs="Consolas"/>
          <w:noProof/>
          <w:color w:val="2B91AF"/>
          <w:sz w:val="19"/>
          <w:szCs w:val="19"/>
          <w:highlight w:val="white"/>
        </w:rPr>
        <w:t>Auftrag</w:t>
      </w:r>
      <w:r>
        <w:t xml:space="preserve"> obliegt die Kontrolle über die Auftragsverwaltung. Daher wurde entschi</w:t>
      </w:r>
      <w:r>
        <w:t>e</w:t>
      </w:r>
      <w:r>
        <w:t xml:space="preserve">den, dass das Anstoßen des Planungsprozesses von hier aus – durch einen Aufruf der Komponente </w:t>
      </w:r>
      <w:r w:rsidRPr="00A54D3D">
        <w:rPr>
          <w:rFonts w:ascii="Consolas" w:hAnsi="Consolas" w:cs="Consolas"/>
          <w:noProof/>
          <w:color w:val="2B91AF"/>
          <w:sz w:val="19"/>
          <w:szCs w:val="19"/>
          <w:highlight w:val="white"/>
        </w:rPr>
        <w:t>Transportplanung</w:t>
      </w:r>
      <w:r>
        <w:t xml:space="preserve"> – erfolgen soll. Alternativ hätte eine übergeordnete Komponente (bspw. der Cl</w:t>
      </w:r>
      <w:r>
        <w:t>i</w:t>
      </w:r>
      <w:r>
        <w:t xml:space="preserve">ent) dies realisieren können; </w:t>
      </w:r>
      <w:r w:rsidR="007D7C3E">
        <w:t xml:space="preserve">verständlicher ist allerdings unserer Meinung nach, die Funktion in </w:t>
      </w:r>
      <w:r w:rsidR="00287AAB">
        <w:t xml:space="preserve">der </w:t>
      </w:r>
      <w:r w:rsidR="007D7C3E">
        <w:t xml:space="preserve">Komponente </w:t>
      </w:r>
      <w:r w:rsidR="00287AAB" w:rsidRPr="00287AAB">
        <w:rPr>
          <w:rFonts w:ascii="Consolas" w:hAnsi="Consolas" w:cs="Consolas"/>
          <w:noProof/>
          <w:color w:val="2B91AF"/>
          <w:sz w:val="19"/>
          <w:szCs w:val="19"/>
          <w:highlight w:val="white"/>
        </w:rPr>
        <w:t>Auftrag</w:t>
      </w:r>
      <w:r w:rsidR="00287AAB">
        <w:t xml:space="preserve"> </w:t>
      </w:r>
      <w:r w:rsidR="007D7C3E">
        <w:t>zu positionieren.</w:t>
      </w:r>
    </w:p>
    <w:p w14:paraId="70A05D95" w14:textId="77777777" w:rsidR="00606CED" w:rsidRDefault="00606CED" w:rsidP="00606CED">
      <w:pPr>
        <w:pStyle w:val="berschrift3"/>
      </w:pPr>
      <w:bookmarkStart w:id="34" w:name="_Toc241682684"/>
      <w:r>
        <w:t>Schnittstellen zu Nachbarsystemen</w:t>
      </w:r>
      <w:bookmarkEnd w:id="34"/>
    </w:p>
    <w:p w14:paraId="2BFC311F" w14:textId="04F547D5" w:rsidR="00A80634" w:rsidRPr="00A80634" w:rsidRDefault="00A80634" w:rsidP="00A80634">
      <w:r>
        <w:t>Keine.</w:t>
      </w:r>
    </w:p>
    <w:p w14:paraId="6E5092F9" w14:textId="242524EC" w:rsidR="001B43DF" w:rsidRDefault="001B43DF" w:rsidP="001B43DF">
      <w:pPr>
        <w:pStyle w:val="berschrift2"/>
      </w:pPr>
      <w:bookmarkStart w:id="35" w:name="_Toc241682685"/>
      <w:r>
        <w:t xml:space="preserve">Komponente </w:t>
      </w:r>
      <w:proofErr w:type="spellStart"/>
      <w:r>
        <w:t>FrachtführerAdapter</w:t>
      </w:r>
      <w:bookmarkEnd w:id="35"/>
      <w:proofErr w:type="spellEnd"/>
    </w:p>
    <w:p w14:paraId="242345AE" w14:textId="77777777" w:rsidR="001B43DF" w:rsidRDefault="001B43DF" w:rsidP="001B43DF">
      <w:pPr>
        <w:pStyle w:val="berschrift3"/>
      </w:pPr>
      <w:bookmarkStart w:id="36" w:name="_Toc241682686"/>
      <w:r>
        <w:t>Verantwortungen der Komponente</w:t>
      </w:r>
      <w:bookmarkEnd w:id="36"/>
    </w:p>
    <w:p w14:paraId="2A23712E" w14:textId="1F64E263" w:rsidR="006662D3" w:rsidRPr="006662D3" w:rsidRDefault="006662D3" w:rsidP="00A46BC0">
      <w:r>
        <w:t xml:space="preserve">Die </w:t>
      </w:r>
      <w:r w:rsidRPr="006662D3">
        <w:rPr>
          <w:rFonts w:ascii="Consolas" w:hAnsi="Consolas" w:cs="Consolas"/>
          <w:noProof/>
          <w:color w:val="2B91AF"/>
          <w:sz w:val="19"/>
          <w:szCs w:val="19"/>
          <w:highlight w:val="white"/>
        </w:rPr>
        <w:t>FrachtführerAdapter</w:t>
      </w:r>
      <w:r>
        <w:t xml:space="preserve"> Komponente stellt die technische Anbindung an die externen Systeme der Frachtführer her. Er hält somit die fachlichen Komponenten des </w:t>
      </w:r>
      <w:proofErr w:type="spellStart"/>
      <w:r>
        <w:t>Application</w:t>
      </w:r>
      <w:proofErr w:type="spellEnd"/>
      <w:r>
        <w:t xml:space="preserve"> Core frei von techn</w:t>
      </w:r>
      <w:r>
        <w:t>i</w:t>
      </w:r>
      <w:r>
        <w:t>schen Details dieser Anbindung (Technologie und Kommunikationsprotokolle).</w:t>
      </w:r>
    </w:p>
    <w:p w14:paraId="7834FB59" w14:textId="77777777" w:rsidR="001B43DF" w:rsidRDefault="001B43DF" w:rsidP="001B43DF">
      <w:pPr>
        <w:pStyle w:val="berschrift3"/>
      </w:pPr>
      <w:bookmarkStart w:id="37" w:name="_Toc241682687"/>
      <w:r>
        <w:lastRenderedPageBreak/>
        <w:t>Außensicht</w:t>
      </w:r>
      <w:bookmarkEnd w:id="37"/>
    </w:p>
    <w:p w14:paraId="364EE56C" w14:textId="0BC44132" w:rsidR="00163575" w:rsidRPr="00163575" w:rsidRDefault="00163575" w:rsidP="00A46BC0">
      <w:r>
        <w:t>Die folgende Abbildung zeigt die Außensicht der Komponente. Die Elemente dieser Komponente sind entsprechend der Referenzarchitektur farbig gekennzeichnet. Elemente aus anderen Komponenten sind weiß.</w:t>
      </w:r>
    </w:p>
    <w:p w14:paraId="14B15193" w14:textId="388A1822" w:rsidR="00163575" w:rsidRPr="00163575" w:rsidRDefault="00163575" w:rsidP="00163575">
      <w:r>
        <w:rPr>
          <w:noProof/>
          <w:lang w:eastAsia="de-DE"/>
        </w:rPr>
        <w:drawing>
          <wp:inline distT="0" distB="0" distL="0" distR="0" wp14:anchorId="146ABD96" wp14:editId="441A54A6">
            <wp:extent cx="5760720" cy="2284520"/>
            <wp:effectExtent l="0" t="0" r="5080" b="190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84520"/>
                    </a:xfrm>
                    <a:prstGeom prst="rect">
                      <a:avLst/>
                    </a:prstGeom>
                    <a:noFill/>
                    <a:ln>
                      <a:noFill/>
                    </a:ln>
                  </pic:spPr>
                </pic:pic>
              </a:graphicData>
            </a:graphic>
          </wp:inline>
        </w:drawing>
      </w:r>
    </w:p>
    <w:p w14:paraId="239B8F0D" w14:textId="77777777" w:rsidR="001B43DF" w:rsidRDefault="001B43DF" w:rsidP="001B43DF">
      <w:pPr>
        <w:pStyle w:val="berschrift3"/>
      </w:pPr>
      <w:bookmarkStart w:id="38" w:name="_Toc241682688"/>
      <w:r>
        <w:t>Innensicht</w:t>
      </w:r>
      <w:bookmarkEnd w:id="38"/>
    </w:p>
    <w:p w14:paraId="38756045" w14:textId="77777777" w:rsidR="00163575" w:rsidRPr="000E7208" w:rsidRDefault="00163575" w:rsidP="00163575">
      <w:r>
        <w:t>Folgende Abbildung zeigt die Innensicht der Komponente. Die Schichten und Elemente sind entspr</w:t>
      </w:r>
      <w:r>
        <w:t>e</w:t>
      </w:r>
      <w:r>
        <w:t>chend der Referenzarchitektur farbig gekennzeichnet.</w:t>
      </w:r>
    </w:p>
    <w:p w14:paraId="595BF93C" w14:textId="1259CCF6" w:rsidR="00163575" w:rsidRDefault="00A70F43" w:rsidP="00163575">
      <w:r>
        <w:rPr>
          <w:noProof/>
          <w:lang w:eastAsia="de-DE"/>
        </w:rPr>
        <w:drawing>
          <wp:inline distT="0" distB="0" distL="0" distR="0" wp14:anchorId="536A9FE9" wp14:editId="51D14C80">
            <wp:extent cx="5760720" cy="2898241"/>
            <wp:effectExtent l="0" t="0" r="508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98241"/>
                    </a:xfrm>
                    <a:prstGeom prst="rect">
                      <a:avLst/>
                    </a:prstGeom>
                    <a:noFill/>
                    <a:ln>
                      <a:noFill/>
                    </a:ln>
                  </pic:spPr>
                </pic:pic>
              </a:graphicData>
            </a:graphic>
          </wp:inline>
        </w:drawing>
      </w:r>
    </w:p>
    <w:p w14:paraId="444011C7" w14:textId="20EC39EF" w:rsidR="00BE27D5" w:rsidRPr="00163575" w:rsidRDefault="00BE27D5" w:rsidP="00A46BC0">
      <w:r>
        <w:t xml:space="preserve">Die Klasse </w:t>
      </w:r>
      <w:r w:rsidRPr="00BE5A5E">
        <w:rPr>
          <w:rFonts w:ascii="Consolas" w:hAnsi="Consolas" w:cs="Consolas"/>
          <w:noProof/>
          <w:color w:val="2B91AF"/>
          <w:sz w:val="19"/>
          <w:szCs w:val="19"/>
          <w:highlight w:val="white"/>
        </w:rPr>
        <w:t>FrachtauftragDetailDTO</w:t>
      </w:r>
      <w:r>
        <w:t xml:space="preserve"> stellt die externe Repräsentation des Frachtauftrags dar. In di</w:t>
      </w:r>
      <w:r>
        <w:t>e</w:t>
      </w:r>
      <w:r>
        <w:t xml:space="preserve">ses Format wird das </w:t>
      </w:r>
      <w:r w:rsidRPr="00BE5A5E">
        <w:rPr>
          <w:rFonts w:ascii="Consolas" w:hAnsi="Consolas" w:cs="Consolas"/>
          <w:noProof/>
          <w:color w:val="2B91AF"/>
          <w:sz w:val="19"/>
          <w:szCs w:val="19"/>
          <w:highlight w:val="white"/>
        </w:rPr>
        <w:t>FrachtauftragDTO</w:t>
      </w:r>
      <w:r>
        <w:t xml:space="preserve"> konvertiert und als JSON-Objekt über das Messagin</w:t>
      </w:r>
      <w:r w:rsidR="00BE5A5E">
        <w:t>g</w:t>
      </w:r>
      <w:r>
        <w:t>-System an den jeweiligen Frachtführer geschickt.</w:t>
      </w:r>
    </w:p>
    <w:p w14:paraId="21CBBA2B" w14:textId="77777777" w:rsidR="001B43DF" w:rsidRDefault="001B43DF" w:rsidP="001B43DF">
      <w:pPr>
        <w:pStyle w:val="berschrift3"/>
      </w:pPr>
      <w:bookmarkStart w:id="39" w:name="_Toc241682689"/>
      <w:r>
        <w:t>Batch-Jobs</w:t>
      </w:r>
      <w:bookmarkEnd w:id="39"/>
    </w:p>
    <w:p w14:paraId="48FCBB2B" w14:textId="22A54F24" w:rsidR="00BE5A5E" w:rsidRPr="00BE5A5E" w:rsidRDefault="00BE5A5E" w:rsidP="00BE5A5E">
      <w:r>
        <w:t>Keine.</w:t>
      </w:r>
    </w:p>
    <w:p w14:paraId="1FB1D24C" w14:textId="77777777" w:rsidR="001B43DF" w:rsidRDefault="001B43DF" w:rsidP="001B43DF">
      <w:pPr>
        <w:pStyle w:val="berschrift3"/>
      </w:pPr>
      <w:bookmarkStart w:id="40" w:name="_Toc241682690"/>
      <w:r>
        <w:t>Entwurfsentscheidungen</w:t>
      </w:r>
      <w:bookmarkEnd w:id="40"/>
    </w:p>
    <w:p w14:paraId="22089157" w14:textId="3AE2EDCE" w:rsidR="00AD1F79" w:rsidRPr="00AD1F79" w:rsidRDefault="00AD1F79" w:rsidP="00A46BC0">
      <w:r>
        <w:t xml:space="preserve">Die von dieser Komponente implementierte Schnittstelle </w:t>
      </w:r>
      <w:r>
        <w:rPr>
          <w:rFonts w:ascii="Consolas" w:hAnsi="Consolas" w:cs="Consolas"/>
          <w:noProof/>
          <w:color w:val="2B91AF"/>
          <w:sz w:val="19"/>
          <w:szCs w:val="19"/>
          <w:highlight w:val="white"/>
        </w:rPr>
        <w:t>IFrachtfuehrerServicesFürUnterbeauf</w:t>
      </w:r>
      <w:r w:rsidR="0092798C">
        <w:rPr>
          <w:rFonts w:ascii="Consolas" w:hAnsi="Consolas" w:cs="Consolas"/>
          <w:noProof/>
          <w:color w:val="2B91AF"/>
          <w:sz w:val="19"/>
          <w:szCs w:val="19"/>
          <w:highlight w:val="white"/>
        </w:rPr>
        <w:t>-</w:t>
      </w:r>
      <w:r>
        <w:rPr>
          <w:rFonts w:ascii="Consolas" w:hAnsi="Consolas" w:cs="Consolas"/>
          <w:noProof/>
          <w:color w:val="2B91AF"/>
          <w:sz w:val="19"/>
          <w:szCs w:val="19"/>
          <w:highlight w:val="white"/>
        </w:rPr>
        <w:t>tragung</w:t>
      </w:r>
      <w:r>
        <w:rPr>
          <w:rFonts w:ascii="Consolas" w:hAnsi="Consolas" w:cs="Consolas"/>
          <w:color w:val="2B91AF"/>
          <w:sz w:val="19"/>
          <w:szCs w:val="19"/>
        </w:rPr>
        <w:t xml:space="preserve"> </w:t>
      </w:r>
      <w:r>
        <w:t xml:space="preserve">ist der Komponente </w:t>
      </w:r>
      <w:r w:rsidRPr="00AD1F79">
        <w:rPr>
          <w:rFonts w:ascii="Consolas" w:hAnsi="Consolas" w:cs="Consolas"/>
          <w:noProof/>
          <w:color w:val="2B91AF"/>
          <w:sz w:val="19"/>
          <w:szCs w:val="19"/>
          <w:highlight w:val="white"/>
        </w:rPr>
        <w:t>Unterbeauftragung</w:t>
      </w:r>
      <w:r>
        <w:t xml:space="preserve"> und nicht dieser Komponente zugeordnet, da der </w:t>
      </w:r>
      <w:r w:rsidRPr="00AD1F79">
        <w:rPr>
          <w:rFonts w:ascii="Consolas" w:hAnsi="Consolas" w:cs="Consolas"/>
          <w:noProof/>
          <w:color w:val="2B91AF"/>
          <w:sz w:val="19"/>
          <w:szCs w:val="19"/>
          <w:highlight w:val="white"/>
        </w:rPr>
        <w:lastRenderedPageBreak/>
        <w:t>FrachtfuehrerAdapter</w:t>
      </w:r>
      <w:r>
        <w:t xml:space="preserve"> Zugriff auf dessen Klasse </w:t>
      </w:r>
      <w:r w:rsidRPr="00AD1F79">
        <w:rPr>
          <w:rFonts w:ascii="Consolas" w:hAnsi="Consolas" w:cs="Consolas"/>
          <w:noProof/>
          <w:color w:val="2B91AF"/>
          <w:sz w:val="19"/>
          <w:szCs w:val="19"/>
          <w:highlight w:val="white"/>
        </w:rPr>
        <w:t>FrachtauftragDTO</w:t>
      </w:r>
      <w:r>
        <w:t xml:space="preserve"> benötigt. Somit ist eine Referenz in Richtung </w:t>
      </w:r>
      <w:r w:rsidRPr="00AD1F79">
        <w:rPr>
          <w:rFonts w:ascii="Consolas" w:hAnsi="Consolas" w:cs="Consolas"/>
          <w:noProof/>
          <w:color w:val="2B91AF"/>
          <w:sz w:val="19"/>
          <w:szCs w:val="19"/>
          <w:highlight w:val="white"/>
        </w:rPr>
        <w:t>Unterbeauftragung</w:t>
      </w:r>
      <w:r>
        <w:t xml:space="preserve"> indiziert und nicht umgekehrt.</w:t>
      </w:r>
    </w:p>
    <w:p w14:paraId="03DD7CD0" w14:textId="77777777" w:rsidR="001B43DF" w:rsidRDefault="001B43DF" w:rsidP="001B43DF">
      <w:pPr>
        <w:pStyle w:val="berschrift3"/>
      </w:pPr>
      <w:bookmarkStart w:id="41" w:name="_Toc241682691"/>
      <w:r>
        <w:t>Schnittstellen zu Nachbarsystemen</w:t>
      </w:r>
      <w:bookmarkEnd w:id="41"/>
    </w:p>
    <w:p w14:paraId="222F08E9" w14:textId="01759B2E" w:rsidR="0078492E" w:rsidRPr="0078492E" w:rsidRDefault="0078492E" w:rsidP="0078492E">
      <w:pPr>
        <w:pStyle w:val="berschrift4"/>
      </w:pPr>
      <w:r>
        <w:t>Schnittstelle zum Versenden von Frachtaufträgen an Frachtführer</w:t>
      </w:r>
    </w:p>
    <w:p w14:paraId="03B80CC2" w14:textId="2B1B4BAB" w:rsidR="007A730C" w:rsidRDefault="00006338" w:rsidP="007A730C">
      <w:r>
        <w:t>Diese</w:t>
      </w:r>
      <w:r w:rsidR="009B22E6">
        <w:t xml:space="preserve"> </w:t>
      </w:r>
      <w:r w:rsidR="0078492E">
        <w:t>Schnittstelle</w:t>
      </w:r>
      <w:r w:rsidR="009B22E6">
        <w:t xml:space="preserve"> bindet die externen Systeme der Frachtführer an.</w:t>
      </w:r>
      <w:r w:rsidR="002C7171">
        <w:t xml:space="preserve"> </w:t>
      </w:r>
      <w:r w:rsidR="003C2EC2">
        <w:t>Die Konfiguration ist in A</w:t>
      </w:r>
      <w:r w:rsidR="003C2EC2">
        <w:t>b</w:t>
      </w:r>
      <w:r w:rsidR="003C2EC2">
        <w:t xml:space="preserve">schnitt </w:t>
      </w:r>
      <w:r w:rsidR="00020601">
        <w:fldChar w:fldCharType="begin"/>
      </w:r>
      <w:r w:rsidR="00020601">
        <w:instrText xml:space="preserve"> REF _Ref239237162 \r \h </w:instrText>
      </w:r>
      <w:r w:rsidR="00020601">
        <w:fldChar w:fldCharType="separate"/>
      </w:r>
      <w:r w:rsidR="004063A3">
        <w:t>5.8.1.2.5</w:t>
      </w:r>
      <w:r w:rsidR="00020601">
        <w:fldChar w:fldCharType="end"/>
      </w:r>
      <w:r w:rsidR="00020601">
        <w:t xml:space="preserve"> </w:t>
      </w:r>
      <w:r w:rsidR="003C2EC2">
        <w:t>beschrieben.</w:t>
      </w:r>
    </w:p>
    <w:p w14:paraId="661029C9" w14:textId="0BB6F980" w:rsidR="003528D3" w:rsidRDefault="003528D3" w:rsidP="007A730C">
      <w:r>
        <w:t xml:space="preserve">Frachtaufträge werden als JSON-Objekte </w:t>
      </w:r>
      <w:r w:rsidR="00DD269A">
        <w:t>[</w:t>
      </w:r>
      <w:r w:rsidR="00DD269A">
        <w:fldChar w:fldCharType="begin"/>
      </w:r>
      <w:r w:rsidR="00DD269A">
        <w:instrText xml:space="preserve"> REF JSON \h </w:instrText>
      </w:r>
      <w:r w:rsidR="00DD269A">
        <w:fldChar w:fldCharType="separate"/>
      </w:r>
      <w:r w:rsidR="004063A3" w:rsidRPr="009566C0">
        <w:rPr>
          <w:sz w:val="18"/>
        </w:rPr>
        <w:t>JSON</w:t>
      </w:r>
      <w:r w:rsidR="00DD269A">
        <w:fldChar w:fldCharType="end"/>
      </w:r>
      <w:r w:rsidR="00DD269A">
        <w:t xml:space="preserve">] </w:t>
      </w:r>
      <w:r>
        <w:t>an die Frachtführer verschickt. Diese Objekte entha</w:t>
      </w:r>
      <w:r>
        <w:t>l</w:t>
      </w:r>
      <w:r>
        <w:t>ten die folgenden Daten:</w:t>
      </w:r>
    </w:p>
    <w:tbl>
      <w:tblPr>
        <w:tblStyle w:val="HellesRaster-Akzent11"/>
        <w:tblW w:w="9904" w:type="dxa"/>
        <w:tblLayout w:type="fixed"/>
        <w:tblLook w:val="04A0" w:firstRow="1" w:lastRow="0" w:firstColumn="1" w:lastColumn="0" w:noHBand="0" w:noVBand="1"/>
      </w:tblPr>
      <w:tblGrid>
        <w:gridCol w:w="2093"/>
        <w:gridCol w:w="2268"/>
        <w:gridCol w:w="5543"/>
      </w:tblGrid>
      <w:tr w:rsidR="003528D3" w:rsidRPr="00767482" w14:paraId="35028463" w14:textId="77777777" w:rsidTr="003528D3">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093" w:type="dxa"/>
          </w:tcPr>
          <w:p w14:paraId="2FF3A6C9" w14:textId="223337AD" w:rsidR="003528D3" w:rsidRPr="00767482" w:rsidRDefault="003528D3" w:rsidP="002A6CA2">
            <w:pPr>
              <w:jc w:val="center"/>
              <w:rPr>
                <w:sz w:val="16"/>
              </w:rPr>
            </w:pPr>
            <w:r>
              <w:rPr>
                <w:sz w:val="16"/>
              </w:rPr>
              <w:t>Attribut</w:t>
            </w:r>
          </w:p>
        </w:tc>
        <w:tc>
          <w:tcPr>
            <w:tcW w:w="2268" w:type="dxa"/>
          </w:tcPr>
          <w:p w14:paraId="31524942" w14:textId="681420EA"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Pr>
                <w:sz w:val="16"/>
              </w:rPr>
              <w:t>Datentyp</w:t>
            </w:r>
          </w:p>
        </w:tc>
        <w:tc>
          <w:tcPr>
            <w:tcW w:w="5543" w:type="dxa"/>
          </w:tcPr>
          <w:p w14:paraId="40AFD81C" w14:textId="77777777"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3528D3" w:rsidRPr="00767482" w14:paraId="454B1D50" w14:textId="77777777" w:rsidTr="003528D3">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093" w:type="dxa"/>
          </w:tcPr>
          <w:p w14:paraId="3C9D981E" w14:textId="35BCB68A" w:rsidR="003528D3" w:rsidRPr="00767482" w:rsidRDefault="003528D3" w:rsidP="002A6CA2">
            <w:pPr>
              <w:rPr>
                <w:b w:val="0"/>
                <w:noProof/>
                <w:sz w:val="16"/>
              </w:rPr>
            </w:pPr>
            <w:r w:rsidRPr="003528D3">
              <w:rPr>
                <w:b w:val="0"/>
                <w:noProof/>
                <w:sz w:val="16"/>
              </w:rPr>
              <w:t>FaNr</w:t>
            </w:r>
          </w:p>
        </w:tc>
        <w:tc>
          <w:tcPr>
            <w:tcW w:w="2268" w:type="dxa"/>
          </w:tcPr>
          <w:p w14:paraId="04E17BB0" w14:textId="3C0EB8F5" w:rsidR="003528D3" w:rsidRPr="003528D3"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30ABAE51" w14:textId="266BD626"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Frachtauftrags.</w:t>
            </w:r>
          </w:p>
        </w:tc>
      </w:tr>
      <w:tr w:rsidR="003528D3" w:rsidRPr="00767482" w14:paraId="7CCDC75E"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6DB04F44" w14:textId="1BDA6FBD" w:rsidR="003528D3" w:rsidRPr="00767482" w:rsidRDefault="003528D3" w:rsidP="002A6CA2">
            <w:pPr>
              <w:rPr>
                <w:b w:val="0"/>
                <w:noProof/>
                <w:sz w:val="16"/>
              </w:rPr>
            </w:pPr>
            <w:r>
              <w:rPr>
                <w:b w:val="0"/>
                <w:noProof/>
                <w:sz w:val="16"/>
              </w:rPr>
              <w:t>FrfNr</w:t>
            </w:r>
          </w:p>
        </w:tc>
        <w:tc>
          <w:tcPr>
            <w:tcW w:w="2268" w:type="dxa"/>
          </w:tcPr>
          <w:p w14:paraId="1FDDCF4D" w14:textId="0D61BC66"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48C30619" w14:textId="20A92D96"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Nummer des zu beauftragenden Frachtführers.</w:t>
            </w:r>
          </w:p>
        </w:tc>
      </w:tr>
      <w:tr w:rsidR="003528D3" w:rsidRPr="00767482" w14:paraId="144941E3"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2D03D38D" w14:textId="044CCD76" w:rsidR="003528D3" w:rsidRPr="00767482" w:rsidRDefault="003528D3" w:rsidP="002A6CA2">
            <w:pPr>
              <w:rPr>
                <w:b w:val="0"/>
                <w:noProof/>
                <w:sz w:val="16"/>
              </w:rPr>
            </w:pPr>
            <w:r>
              <w:rPr>
                <w:b w:val="0"/>
                <w:noProof/>
                <w:sz w:val="16"/>
              </w:rPr>
              <w:t>FrvNr</w:t>
            </w:r>
          </w:p>
        </w:tc>
        <w:tc>
          <w:tcPr>
            <w:tcW w:w="2268" w:type="dxa"/>
          </w:tcPr>
          <w:p w14:paraId="06D7940E" w14:textId="798546CE"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175789AC" w14:textId="4DFF6667"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Frachtführerrahmenvertrags, für den dieser Frachtauftrag gilt. Der Frachtführerrahmenvertrag wurde mit dem Frachtführer ausgehandelt.</w:t>
            </w:r>
          </w:p>
        </w:tc>
      </w:tr>
      <w:tr w:rsidR="003528D3" w:rsidRPr="00767482" w14:paraId="14B67F01"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59714FFE" w14:textId="1172D4D4" w:rsidR="003528D3" w:rsidRPr="00767482" w:rsidRDefault="003528D3" w:rsidP="002A6CA2">
            <w:pPr>
              <w:rPr>
                <w:b w:val="0"/>
                <w:noProof/>
                <w:sz w:val="16"/>
              </w:rPr>
            </w:pPr>
            <w:r>
              <w:rPr>
                <w:b w:val="0"/>
                <w:noProof/>
                <w:sz w:val="16"/>
              </w:rPr>
              <w:t>PlanStartzeit</w:t>
            </w:r>
          </w:p>
        </w:tc>
        <w:tc>
          <w:tcPr>
            <w:tcW w:w="2268" w:type="dxa"/>
          </w:tcPr>
          <w:p w14:paraId="6B16BBC1" w14:textId="33544F6F"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Pr>
                <w:sz w:val="16"/>
              </w:rPr>
              <w:t>Zeitstempel-String im Format „DD.MM.YYYY HH:MM“</w:t>
            </w:r>
          </w:p>
        </w:tc>
        <w:tc>
          <w:tcPr>
            <w:tcW w:w="5543" w:type="dxa"/>
          </w:tcPr>
          <w:p w14:paraId="622DDE50" w14:textId="5A085EC0"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planmäßige Startzeit des Transports.</w:t>
            </w:r>
          </w:p>
        </w:tc>
      </w:tr>
      <w:tr w:rsidR="003528D3" w:rsidRPr="00767482" w14:paraId="6788C69E"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3832F7F8" w14:textId="7D5B7BE3" w:rsidR="003528D3" w:rsidRPr="00767482" w:rsidRDefault="003528D3" w:rsidP="002A6CA2">
            <w:pPr>
              <w:rPr>
                <w:b w:val="0"/>
                <w:noProof/>
                <w:sz w:val="16"/>
              </w:rPr>
            </w:pPr>
            <w:r>
              <w:rPr>
                <w:b w:val="0"/>
                <w:noProof/>
                <w:sz w:val="16"/>
              </w:rPr>
              <w:t>PlanEndeZeit</w:t>
            </w:r>
          </w:p>
        </w:tc>
        <w:tc>
          <w:tcPr>
            <w:tcW w:w="2268" w:type="dxa"/>
          </w:tcPr>
          <w:p w14:paraId="165FBE30" w14:textId="632647B9"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Pr>
                <w:sz w:val="16"/>
              </w:rPr>
              <w:t>Zeitstempel-String im Format „DD.MM.YYYY HH:MM“</w:t>
            </w:r>
          </w:p>
        </w:tc>
        <w:tc>
          <w:tcPr>
            <w:tcW w:w="5543" w:type="dxa"/>
          </w:tcPr>
          <w:p w14:paraId="720FE9C9" w14:textId="0E27C3B8"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Die planmäßige Ankunftszeit des Transports.</w:t>
            </w:r>
          </w:p>
        </w:tc>
      </w:tr>
      <w:tr w:rsidR="003528D3" w:rsidRPr="00767482" w14:paraId="00F6AC3F"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05388C52" w14:textId="39ACC07B" w:rsidR="003528D3" w:rsidRPr="00767482" w:rsidRDefault="003528D3" w:rsidP="002A6CA2">
            <w:pPr>
              <w:rPr>
                <w:b w:val="0"/>
                <w:noProof/>
                <w:sz w:val="16"/>
              </w:rPr>
            </w:pPr>
            <w:r>
              <w:rPr>
                <w:b w:val="0"/>
                <w:noProof/>
                <w:sz w:val="16"/>
              </w:rPr>
              <w:t>VerwendeteKapazitätTEU</w:t>
            </w:r>
          </w:p>
        </w:tc>
        <w:tc>
          <w:tcPr>
            <w:tcW w:w="2268" w:type="dxa"/>
          </w:tcPr>
          <w:p w14:paraId="656BCEFF" w14:textId="08FA3E0E"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73F10917" w14:textId="69B7D42A"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Anzahl der zu transportierenden TEU-Frachteinheiten.</w:t>
            </w:r>
          </w:p>
        </w:tc>
      </w:tr>
      <w:tr w:rsidR="003528D3" w:rsidRPr="00767482" w14:paraId="67D4E6FC"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123AAE27" w14:textId="336102D4" w:rsidR="003528D3" w:rsidRPr="00767482" w:rsidRDefault="003528D3" w:rsidP="002A6CA2">
            <w:pPr>
              <w:rPr>
                <w:b w:val="0"/>
                <w:noProof/>
                <w:sz w:val="16"/>
              </w:rPr>
            </w:pPr>
            <w:r>
              <w:rPr>
                <w:b w:val="0"/>
                <w:noProof/>
                <w:sz w:val="16"/>
              </w:rPr>
              <w:t>VerwendeteKapazitätFEU</w:t>
            </w:r>
          </w:p>
        </w:tc>
        <w:tc>
          <w:tcPr>
            <w:tcW w:w="2268" w:type="dxa"/>
          </w:tcPr>
          <w:p w14:paraId="7037C9A9" w14:textId="032B6440"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27404647" w14:textId="6F2518B6" w:rsidR="003528D3" w:rsidRPr="00767482" w:rsidRDefault="00845754" w:rsidP="00845754">
            <w:pPr>
              <w:cnfStyle w:val="000000100000" w:firstRow="0" w:lastRow="0" w:firstColumn="0" w:lastColumn="0" w:oddVBand="0" w:evenVBand="0" w:oddHBand="1" w:evenHBand="0" w:firstRowFirstColumn="0" w:firstRowLastColumn="0" w:lastRowFirstColumn="0" w:lastRowLastColumn="0"/>
              <w:rPr>
                <w:sz w:val="16"/>
              </w:rPr>
            </w:pPr>
            <w:r>
              <w:rPr>
                <w:sz w:val="16"/>
              </w:rPr>
              <w:t>Die Anzahl der zu transportierenden FEU-Frachteinheiten.</w:t>
            </w:r>
          </w:p>
        </w:tc>
      </w:tr>
    </w:tbl>
    <w:p w14:paraId="039B0375" w14:textId="2DAD23A7" w:rsidR="00F92FAF" w:rsidRDefault="00F92FAF" w:rsidP="00F92FAF">
      <w:pPr>
        <w:pStyle w:val="berschrift2"/>
      </w:pPr>
      <w:bookmarkStart w:id="42" w:name="_Toc372480836"/>
      <w:bookmarkStart w:id="43" w:name="_Toc241682692"/>
      <w:r>
        <w:t xml:space="preserve">Komponente </w:t>
      </w:r>
      <w:bookmarkEnd w:id="42"/>
      <w:r>
        <w:t>Geschäftspartner</w:t>
      </w:r>
    </w:p>
    <w:p w14:paraId="6CE03F32" w14:textId="77777777" w:rsidR="00F92FAF" w:rsidRDefault="00F92FAF" w:rsidP="00F92FAF">
      <w:pPr>
        <w:pStyle w:val="berschrift3"/>
      </w:pPr>
      <w:bookmarkStart w:id="44" w:name="_Toc372480837"/>
      <w:r>
        <w:t>Verantwortungen der Komponente</w:t>
      </w:r>
      <w:bookmarkEnd w:id="44"/>
    </w:p>
    <w:p w14:paraId="71E55AFF" w14:textId="6E831AAD" w:rsidR="00F92FAF" w:rsidRPr="005E2D9D" w:rsidRDefault="00F92FAF" w:rsidP="00F92FAF">
      <w:r>
        <w:t xml:space="preserve">Die Komponente </w:t>
      </w:r>
      <w:r>
        <w:rPr>
          <w:rFonts w:ascii="Consolas" w:hAnsi="Consolas" w:cs="Consolas"/>
          <w:noProof/>
          <w:color w:val="2B91AF"/>
          <w:sz w:val="19"/>
          <w:szCs w:val="19"/>
        </w:rPr>
        <w:t>Geschäftspartner</w:t>
      </w:r>
      <w:r>
        <w:t xml:space="preserve"> ist verantwortlich für die Verwaltung und Erstellung von G</w:t>
      </w:r>
      <w:r>
        <w:t>e</w:t>
      </w:r>
      <w:r>
        <w:t>schäftspartnern.</w:t>
      </w:r>
    </w:p>
    <w:p w14:paraId="06E0CFF7" w14:textId="77777777" w:rsidR="00F92FAF" w:rsidRDefault="00F92FAF" w:rsidP="00F92FAF">
      <w:pPr>
        <w:pStyle w:val="berschrift3"/>
      </w:pPr>
      <w:bookmarkStart w:id="45" w:name="_Toc372480838"/>
      <w:r>
        <w:t>Außensicht</w:t>
      </w:r>
      <w:bookmarkEnd w:id="45"/>
    </w:p>
    <w:p w14:paraId="7996FCC9" w14:textId="285E535C" w:rsidR="00F92FAF" w:rsidRDefault="00F92FAF" w:rsidP="00F92FAF">
      <w:r>
        <w:t>Die folgende Abbildung zeigt die Außensicht der Komponente. Die Elemente dieser Komponente sind entsprechend der Referenzarchitektur farbig gekennzeichnet. Elemente aus anderen Komponenten sind weiß.</w:t>
      </w:r>
      <w:r w:rsidRPr="003C109D">
        <w:t xml:space="preserve"> </w:t>
      </w:r>
    </w:p>
    <w:p w14:paraId="45B0B98D" w14:textId="13FB4249" w:rsidR="00F92FAF" w:rsidRPr="005E2D9D" w:rsidRDefault="00F92FAF" w:rsidP="00F92FAF">
      <w:r>
        <w:object w:dxaOrig="10921" w:dyaOrig="5310" w14:anchorId="224153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20.2pt" o:ole="">
            <v:imagedata r:id="rId26" o:title=""/>
          </v:shape>
          <o:OLEObject Type="Embed" ProgID="Visio.Drawing.15" ShapeID="_x0000_i1025" DrawAspect="Content" ObjectID="_1464874666" r:id="rId27"/>
        </w:object>
      </w:r>
    </w:p>
    <w:p w14:paraId="306CA4DB" w14:textId="77777777" w:rsidR="00F92FAF" w:rsidRDefault="00F92FAF" w:rsidP="00F92FAF">
      <w:pPr>
        <w:pStyle w:val="berschrift3"/>
      </w:pPr>
      <w:bookmarkStart w:id="46" w:name="_Toc372480839"/>
      <w:r>
        <w:lastRenderedPageBreak/>
        <w:t>Innensicht</w:t>
      </w:r>
      <w:bookmarkEnd w:id="46"/>
    </w:p>
    <w:p w14:paraId="52FD2685" w14:textId="77777777" w:rsidR="00F92FAF" w:rsidRPr="000E7208" w:rsidRDefault="00F92FAF" w:rsidP="00F92FAF">
      <w:r>
        <w:t>Folgende Abbildung zeigt die Innensicht der Komponente. Die Schichten und Elemente sind entspr</w:t>
      </w:r>
      <w:r>
        <w:t>e</w:t>
      </w:r>
      <w:r>
        <w:t>chend der Referenzarchitektur farbig gekennzeichnet.</w:t>
      </w:r>
    </w:p>
    <w:p w14:paraId="54BBA8A9" w14:textId="3EFA9BE1" w:rsidR="00F92FAF" w:rsidRPr="006C294B" w:rsidRDefault="00F92FAF" w:rsidP="00F92FAF">
      <w:r>
        <w:object w:dxaOrig="11281" w:dyaOrig="5700" w14:anchorId="353A352E">
          <v:shape id="_x0000_i1026" type="#_x0000_t75" style="width:453.75pt;height:229.4pt" o:ole="">
            <v:imagedata r:id="rId28" o:title=""/>
          </v:shape>
          <o:OLEObject Type="Embed" ProgID="Visio.Drawing.15" ShapeID="_x0000_i1026" DrawAspect="Content" ObjectID="_1464874667" r:id="rId29"/>
        </w:object>
      </w:r>
    </w:p>
    <w:p w14:paraId="3E424E43" w14:textId="77777777" w:rsidR="00F92FAF" w:rsidRDefault="00F92FAF" w:rsidP="00F92FAF">
      <w:pPr>
        <w:pStyle w:val="berschrift3"/>
      </w:pPr>
      <w:bookmarkStart w:id="47" w:name="_Toc372480840"/>
      <w:r>
        <w:t>Batch-Jobs</w:t>
      </w:r>
      <w:bookmarkEnd w:id="47"/>
    </w:p>
    <w:p w14:paraId="10C12547" w14:textId="77777777" w:rsidR="00F92FAF" w:rsidRPr="005E2D9D" w:rsidRDefault="00F92FAF" w:rsidP="00F92FAF">
      <w:r>
        <w:t>keine</w:t>
      </w:r>
    </w:p>
    <w:p w14:paraId="5CBFCC77" w14:textId="77777777" w:rsidR="00F92FAF" w:rsidRDefault="00F92FAF" w:rsidP="00F92FAF">
      <w:pPr>
        <w:pStyle w:val="berschrift3"/>
      </w:pPr>
      <w:bookmarkStart w:id="48" w:name="_Toc372480841"/>
      <w:r>
        <w:t>Entwurfsentscheidungen</w:t>
      </w:r>
      <w:bookmarkEnd w:id="48"/>
    </w:p>
    <w:p w14:paraId="4513C97F" w14:textId="40B6DEAC" w:rsidR="00F92FAF" w:rsidRPr="005E2D9D" w:rsidRDefault="008E65A2" w:rsidP="00F92FAF">
      <w:r>
        <w:t>Die Komponente wurde gemäß dem Fachlichemdatenmodell erweitert und es mussten keine En</w:t>
      </w:r>
      <w:r>
        <w:t>t</w:t>
      </w:r>
      <w:r>
        <w:t>wurfsentscheidungen getroffen werden.</w:t>
      </w:r>
    </w:p>
    <w:p w14:paraId="2325E5EE" w14:textId="77777777" w:rsidR="00F92FAF" w:rsidRDefault="00F92FAF" w:rsidP="00F92FAF">
      <w:pPr>
        <w:pStyle w:val="berschrift3"/>
      </w:pPr>
      <w:bookmarkStart w:id="49" w:name="_Toc372480842"/>
      <w:r>
        <w:t>Schnittstellen zu Nachbarsystemen</w:t>
      </w:r>
      <w:bookmarkEnd w:id="49"/>
    </w:p>
    <w:p w14:paraId="7E6A3D6B" w14:textId="7EA2F716" w:rsidR="00F92FAF" w:rsidRDefault="005C23C3" w:rsidP="005C23C3">
      <w:r>
        <w:t>K</w:t>
      </w:r>
      <w:r w:rsidR="00F92FAF">
        <w:t>eine</w:t>
      </w:r>
    </w:p>
    <w:p w14:paraId="38622FD5" w14:textId="77777777" w:rsidR="00893768" w:rsidRDefault="00893768" w:rsidP="00893768">
      <w:pPr>
        <w:pStyle w:val="berschrift2"/>
      </w:pPr>
      <w:r>
        <w:t>Komponente Buchhaltung</w:t>
      </w:r>
    </w:p>
    <w:p w14:paraId="29D1E2EF" w14:textId="77777777" w:rsidR="00893768" w:rsidRDefault="00893768" w:rsidP="00893768">
      <w:pPr>
        <w:pStyle w:val="berschrift3"/>
      </w:pPr>
      <w:r>
        <w:t>Verantwortungen der Komponente</w:t>
      </w:r>
    </w:p>
    <w:p w14:paraId="73FBBB85" w14:textId="77777777" w:rsidR="00893768" w:rsidRPr="005E2D9D" w:rsidRDefault="00893768" w:rsidP="00893768">
      <w:r>
        <w:t xml:space="preserve">Die Komponente </w:t>
      </w:r>
      <w:r>
        <w:rPr>
          <w:rFonts w:ascii="Consolas" w:hAnsi="Consolas" w:cs="Consolas"/>
          <w:noProof/>
          <w:color w:val="2B91AF"/>
          <w:sz w:val="19"/>
          <w:szCs w:val="19"/>
        </w:rPr>
        <w:t>Buchhaltung</w:t>
      </w:r>
      <w:r>
        <w:t xml:space="preserve"> ist verantwortlich für die Verwaltung und Erstellung von Frachta</w:t>
      </w:r>
      <w:r>
        <w:t>b</w:t>
      </w:r>
      <w:r>
        <w:t>rechnungen und Gutschriften</w:t>
      </w:r>
    </w:p>
    <w:p w14:paraId="1B55CF36" w14:textId="77777777" w:rsidR="00893768" w:rsidRDefault="00893768" w:rsidP="00893768">
      <w:pPr>
        <w:pStyle w:val="berschrift3"/>
      </w:pPr>
      <w:r>
        <w:t>Außensicht</w:t>
      </w:r>
    </w:p>
    <w:p w14:paraId="45FB01B0" w14:textId="73DE6505" w:rsidR="00893768" w:rsidRDefault="00893768" w:rsidP="00893768">
      <w:r>
        <w:t>Die folgende Abbildung zeigt die Außensicht der Komponente. Die Elemente dieser Komponente sind entsprechend der Referenzarchitektur farbig gekennzeichnet. Elemente aus anderen Komponenten sind weiß.</w:t>
      </w:r>
      <w:r w:rsidRPr="003C109D">
        <w:t xml:space="preserve"> </w:t>
      </w:r>
    </w:p>
    <w:p w14:paraId="56C45547" w14:textId="5E7710B7" w:rsidR="00893768" w:rsidRPr="005E2D9D" w:rsidRDefault="00893768" w:rsidP="00893768">
      <w:r>
        <w:object w:dxaOrig="10006" w:dyaOrig="8595" w14:anchorId="641965EE">
          <v:shape id="_x0000_i1027" type="#_x0000_t75" style="width:452.95pt;height:389.3pt" o:ole="">
            <v:imagedata r:id="rId30" o:title=""/>
          </v:shape>
          <o:OLEObject Type="Embed" ProgID="Visio.Drawing.15" ShapeID="_x0000_i1027" DrawAspect="Content" ObjectID="_1464874668" r:id="rId31"/>
        </w:object>
      </w:r>
    </w:p>
    <w:p w14:paraId="497CAA2F" w14:textId="77777777" w:rsidR="00893768" w:rsidRDefault="00893768" w:rsidP="00893768">
      <w:pPr>
        <w:pStyle w:val="berschrift3"/>
      </w:pPr>
      <w:r>
        <w:t>Innensicht</w:t>
      </w:r>
    </w:p>
    <w:p w14:paraId="4E99A078" w14:textId="77777777" w:rsidR="00893768" w:rsidRPr="000E7208" w:rsidRDefault="00893768" w:rsidP="00893768">
      <w:r>
        <w:t>Folgende Abbildung zeigt die Innensicht der Komponente. Die Schichten und Elemente sind entspr</w:t>
      </w:r>
      <w:r>
        <w:t>e</w:t>
      </w:r>
      <w:r>
        <w:t>chend der Referenzarchitektur farbig gekennzeichnet.</w:t>
      </w:r>
    </w:p>
    <w:p w14:paraId="76ADFBCC" w14:textId="7908598A" w:rsidR="00893768" w:rsidRPr="006C294B" w:rsidRDefault="00A53C7E" w:rsidP="00893768">
      <w:r>
        <w:object w:dxaOrig="11415" w:dyaOrig="6975" w14:anchorId="33BB2CC5">
          <v:shape id="_x0000_i1028" type="#_x0000_t75" style="width:452.95pt;height:277.1pt" o:ole="">
            <v:imagedata r:id="rId32" o:title=""/>
          </v:shape>
          <o:OLEObject Type="Embed" ProgID="Visio.Drawing.15" ShapeID="_x0000_i1028" DrawAspect="Content" ObjectID="_1464874669" r:id="rId33"/>
        </w:object>
      </w:r>
    </w:p>
    <w:p w14:paraId="0BA1CA02" w14:textId="77777777" w:rsidR="00893768" w:rsidRDefault="00893768" w:rsidP="00893768">
      <w:pPr>
        <w:pStyle w:val="berschrift3"/>
      </w:pPr>
      <w:r>
        <w:t>Batch-Jobs</w:t>
      </w:r>
    </w:p>
    <w:p w14:paraId="58CF5CCE" w14:textId="77777777" w:rsidR="00893768" w:rsidRPr="005E2D9D" w:rsidRDefault="00893768" w:rsidP="00893768">
      <w:r>
        <w:t>keine</w:t>
      </w:r>
    </w:p>
    <w:p w14:paraId="26283FE0" w14:textId="77777777" w:rsidR="00893768" w:rsidRDefault="00893768" w:rsidP="00893768">
      <w:pPr>
        <w:pStyle w:val="berschrift3"/>
      </w:pPr>
      <w:r>
        <w:t>Entwurfsentscheidungen</w:t>
      </w:r>
    </w:p>
    <w:p w14:paraId="71274392" w14:textId="0201F82B" w:rsidR="00893768" w:rsidRPr="005E2D9D" w:rsidRDefault="00893768" w:rsidP="00893768">
      <w:r>
        <w:t xml:space="preserve">Die Komponente nutzt die Schnittstell </w:t>
      </w:r>
      <w:r w:rsidRPr="000C7ACF">
        <w:rPr>
          <w:rStyle w:val="CodeZchn"/>
        </w:rPr>
        <w:t>IUnterbeauftragungsKompontentFuerBuchhaltung</w:t>
      </w:r>
      <w:r>
        <w:t xml:space="preserve"> um den für die </w:t>
      </w:r>
      <w:r w:rsidRPr="000C7ACF">
        <w:rPr>
          <w:rStyle w:val="CodeZchn"/>
        </w:rPr>
        <w:t>Frachtabrechnungen</w:t>
      </w:r>
      <w:r>
        <w:t xml:space="preserve"> zugehörigen </w:t>
      </w:r>
      <w:r w:rsidRPr="000C7ACF">
        <w:rPr>
          <w:rStyle w:val="CodeZchn"/>
        </w:rPr>
        <w:t>Frachtaufträgen</w:t>
      </w:r>
      <w:r>
        <w:t xml:space="preserve"> zuzuordnen</w:t>
      </w:r>
    </w:p>
    <w:p w14:paraId="0A583805" w14:textId="77777777" w:rsidR="00893768" w:rsidRDefault="00893768" w:rsidP="00893768">
      <w:pPr>
        <w:pStyle w:val="berschrift3"/>
      </w:pPr>
      <w:r>
        <w:t>Schnittstellen zu Nachbarsystemen</w:t>
      </w:r>
    </w:p>
    <w:p w14:paraId="7569D495" w14:textId="77777777" w:rsidR="00893768" w:rsidRPr="005E2D9D" w:rsidRDefault="00893768" w:rsidP="00893768">
      <w:r>
        <w:t>keine</w:t>
      </w:r>
    </w:p>
    <w:p w14:paraId="780D3DE1" w14:textId="77777777" w:rsidR="00893768" w:rsidRDefault="00893768" w:rsidP="00893768"/>
    <w:p w14:paraId="64F8149E" w14:textId="77777777" w:rsidR="0028651E" w:rsidRDefault="0028651E" w:rsidP="0028651E">
      <w:pPr>
        <w:pStyle w:val="berschrift2"/>
      </w:pPr>
      <w:bookmarkStart w:id="50" w:name="_Toc372480843"/>
      <w:r>
        <w:t xml:space="preserve">Komponente </w:t>
      </w:r>
      <w:proofErr w:type="spellStart"/>
      <w:r>
        <w:t>BankAdapter</w:t>
      </w:r>
      <w:bookmarkEnd w:id="50"/>
      <w:proofErr w:type="spellEnd"/>
    </w:p>
    <w:p w14:paraId="1C3BEB3C" w14:textId="77777777" w:rsidR="0028651E" w:rsidRDefault="0028651E" w:rsidP="0028651E">
      <w:pPr>
        <w:pStyle w:val="berschrift3"/>
      </w:pPr>
      <w:bookmarkStart w:id="51" w:name="_Toc372480844"/>
      <w:r>
        <w:t>Verantwortungen der Komponente</w:t>
      </w:r>
      <w:bookmarkEnd w:id="51"/>
    </w:p>
    <w:p w14:paraId="41BC1D9C" w14:textId="77777777" w:rsidR="0028651E" w:rsidRPr="006662D3" w:rsidRDefault="0028651E" w:rsidP="0028651E">
      <w:r>
        <w:t xml:space="preserve">Die </w:t>
      </w:r>
      <w:r w:rsidRPr="0004577A">
        <w:rPr>
          <w:rStyle w:val="CodeZchn"/>
          <w:highlight w:val="white"/>
        </w:rPr>
        <w:t>BankAdapter</w:t>
      </w:r>
      <w:r>
        <w:t xml:space="preserve"> Komponente stellt die technische Anbindung an die externen Systeme der Bank her. Er hält somit die fachlichen Komponenten des </w:t>
      </w:r>
      <w:proofErr w:type="spellStart"/>
      <w:r>
        <w:t>Application</w:t>
      </w:r>
      <w:proofErr w:type="spellEnd"/>
      <w:r>
        <w:t xml:space="preserve"> Core frei von technischen Details dieser Anbindung (Technologie und Kommunikationsprotokolle).</w:t>
      </w:r>
    </w:p>
    <w:p w14:paraId="68C8C814" w14:textId="77777777" w:rsidR="0028651E" w:rsidRDefault="0028651E" w:rsidP="0028651E">
      <w:pPr>
        <w:pStyle w:val="berschrift3"/>
      </w:pPr>
      <w:bookmarkStart w:id="52" w:name="_Toc372480845"/>
      <w:r>
        <w:t>Außensicht</w:t>
      </w:r>
      <w:bookmarkEnd w:id="52"/>
    </w:p>
    <w:p w14:paraId="79B0A25F" w14:textId="77777777" w:rsidR="0028651E" w:rsidRPr="00163575" w:rsidRDefault="0028651E" w:rsidP="0028651E">
      <w:r>
        <w:t>Die folgende Abbildung zeigt die Außensicht der Komponente. Die Elemente dieser Komponente sind entsprechend der Referenzarchitektur farbig gekennzeichnet. Elemente aus anderen Komponenten sind weiß.</w:t>
      </w:r>
    </w:p>
    <w:p w14:paraId="08520110" w14:textId="77777777" w:rsidR="0028651E" w:rsidRPr="006C294B" w:rsidRDefault="0028651E" w:rsidP="0028651E">
      <w:r>
        <w:object w:dxaOrig="6720" w:dyaOrig="4231" w14:anchorId="568DEB9B">
          <v:shape id="_x0000_i1029" type="#_x0000_t75" style="width:335.7pt;height:211pt" o:ole="">
            <v:imagedata r:id="rId34" o:title=""/>
          </v:shape>
          <o:OLEObject Type="Embed" ProgID="Visio.Drawing.15" ShapeID="_x0000_i1029" DrawAspect="Content" ObjectID="_1464874670" r:id="rId35"/>
        </w:object>
      </w:r>
    </w:p>
    <w:p w14:paraId="4CFF81AD" w14:textId="77777777" w:rsidR="0028651E" w:rsidRDefault="0028651E" w:rsidP="0028651E">
      <w:pPr>
        <w:pStyle w:val="berschrift3"/>
      </w:pPr>
      <w:bookmarkStart w:id="53" w:name="_Toc372480846"/>
      <w:r>
        <w:t>Innensicht</w:t>
      </w:r>
      <w:bookmarkEnd w:id="53"/>
    </w:p>
    <w:p w14:paraId="011EB2E7" w14:textId="77777777" w:rsidR="0028651E" w:rsidRPr="006C294B" w:rsidRDefault="0028651E" w:rsidP="0028651E">
      <w:r>
        <w:t>Folgende Abbildung zeigt die Innensicht der Komponente. Die Schichten und Elemente sind entspr</w:t>
      </w:r>
      <w:r>
        <w:t>e</w:t>
      </w:r>
      <w:r>
        <w:t>chend der Referenzarchitektur farbig gekennzeichnet.</w:t>
      </w:r>
      <w:r w:rsidRPr="00E503DC">
        <w:t xml:space="preserve"> </w:t>
      </w:r>
      <w:r>
        <w:object w:dxaOrig="11356" w:dyaOrig="5700" w14:anchorId="1D947FD0">
          <v:shape id="_x0000_i1030" type="#_x0000_t75" style="width:452.95pt;height:227.7pt" o:ole="">
            <v:imagedata r:id="rId36" o:title=""/>
          </v:shape>
          <o:OLEObject Type="Embed" ProgID="Visio.Drawing.15" ShapeID="_x0000_i1030" DrawAspect="Content" ObjectID="_1464874671" r:id="rId37"/>
        </w:object>
      </w:r>
    </w:p>
    <w:p w14:paraId="11C1EE5C" w14:textId="77777777" w:rsidR="0028651E" w:rsidRDefault="0028651E" w:rsidP="0028651E">
      <w:pPr>
        <w:pStyle w:val="berschrift3"/>
      </w:pPr>
      <w:bookmarkStart w:id="54" w:name="_Toc372480847"/>
      <w:r>
        <w:t>Batch-Jobs</w:t>
      </w:r>
      <w:bookmarkEnd w:id="54"/>
    </w:p>
    <w:p w14:paraId="57E1F9DE" w14:textId="77777777" w:rsidR="0028651E" w:rsidRPr="006C294B" w:rsidRDefault="0028651E" w:rsidP="0028651E">
      <w:r>
        <w:t>keine</w:t>
      </w:r>
    </w:p>
    <w:p w14:paraId="133B92B4" w14:textId="77777777" w:rsidR="0028651E" w:rsidRDefault="0028651E" w:rsidP="0028651E">
      <w:pPr>
        <w:pStyle w:val="berschrift3"/>
      </w:pPr>
      <w:bookmarkStart w:id="55" w:name="_Toc372480848"/>
      <w:r>
        <w:t>Entwurfsentscheidungen</w:t>
      </w:r>
      <w:bookmarkEnd w:id="55"/>
    </w:p>
    <w:p w14:paraId="6F77C57A" w14:textId="77777777" w:rsidR="0028651E" w:rsidRPr="006C294B" w:rsidRDefault="0028651E" w:rsidP="0028651E">
      <w:r>
        <w:t xml:space="preserve">Der </w:t>
      </w:r>
      <w:r w:rsidRPr="00C64074">
        <w:rPr>
          <w:rStyle w:val="CodeZchn"/>
        </w:rPr>
        <w:t>Bankadapter</w:t>
      </w:r>
      <w:r>
        <w:t xml:space="preserve"> enthält keine Entitäten da lediglich die </w:t>
      </w:r>
      <w:r w:rsidRPr="00C64074">
        <w:rPr>
          <w:rStyle w:val="CodeZchn"/>
        </w:rPr>
        <w:t>GutschriftDTO</w:t>
      </w:r>
      <w:r>
        <w:t xml:space="preserve"> von der </w:t>
      </w:r>
      <w:r w:rsidRPr="00C64074">
        <w:rPr>
          <w:rStyle w:val="CodeZchn"/>
        </w:rPr>
        <w:t>BuchhaltungsKomponente</w:t>
      </w:r>
      <w:r>
        <w:t xml:space="preserve"> benötigt wird. Über eine interne Klasse </w:t>
      </w:r>
      <w:r w:rsidRPr="00C64074">
        <w:rPr>
          <w:rStyle w:val="CodeZchn"/>
        </w:rPr>
        <w:t>GutschriftDetailDTO</w:t>
      </w:r>
      <w:r>
        <w:t xml:space="preserve"> wird die Message Queue gefüllt. Analog dazu werden </w:t>
      </w:r>
      <w:r w:rsidRPr="00E503DC">
        <w:rPr>
          <w:rStyle w:val="CodeZchn"/>
        </w:rPr>
        <w:t>Zahlungseingänge</w:t>
      </w:r>
      <w:r>
        <w:t xml:space="preserve"> aus der Queue gelesen, dazu wird die interne Klasse </w:t>
      </w:r>
      <w:r w:rsidRPr="00E503DC">
        <w:rPr>
          <w:rStyle w:val="CodeZchn"/>
        </w:rPr>
        <w:t>ZahlungseingangDetailDTO</w:t>
      </w:r>
      <w:r>
        <w:t xml:space="preserve"> verwendet.</w:t>
      </w:r>
    </w:p>
    <w:p w14:paraId="60DFBB1A" w14:textId="77777777" w:rsidR="0028651E" w:rsidRPr="00F4060D" w:rsidRDefault="0028651E" w:rsidP="0028651E">
      <w:pPr>
        <w:pStyle w:val="berschrift3"/>
      </w:pPr>
      <w:bookmarkStart w:id="56" w:name="_Toc372480849"/>
      <w:r>
        <w:t>Schnittstellen zu Nachbarsystemen</w:t>
      </w:r>
      <w:bookmarkEnd w:id="56"/>
    </w:p>
    <w:p w14:paraId="0219AFF0" w14:textId="77777777" w:rsidR="0028651E" w:rsidRPr="005E2D9D" w:rsidRDefault="0028651E" w:rsidP="0028651E">
      <w:r>
        <w:t xml:space="preserve">Als Nachbarsystem wird der </w:t>
      </w:r>
      <w:r w:rsidRPr="00AA505F">
        <w:rPr>
          <w:rStyle w:val="CodeZchn"/>
        </w:rPr>
        <w:t>BankExternal</w:t>
      </w:r>
      <w:r>
        <w:t xml:space="preserve"> genutzt.</w:t>
      </w:r>
    </w:p>
    <w:p w14:paraId="2E7F3559" w14:textId="77777777" w:rsidR="0028651E" w:rsidRDefault="0028651E" w:rsidP="0028651E"/>
    <w:p w14:paraId="59B453E6" w14:textId="77777777" w:rsidR="005C23C3" w:rsidRDefault="005C23C3" w:rsidP="005C23C3"/>
    <w:p w14:paraId="476E98E6" w14:textId="77777777" w:rsidR="00B24CFA" w:rsidRDefault="00B24CFA" w:rsidP="00B24CFA">
      <w:pPr>
        <w:pStyle w:val="berschrift2"/>
      </w:pPr>
      <w:r>
        <w:t>Komponente PDF Erzeugung</w:t>
      </w:r>
    </w:p>
    <w:p w14:paraId="78EC978D" w14:textId="77777777" w:rsidR="00B24CFA" w:rsidRDefault="00B24CFA" w:rsidP="00B24CFA">
      <w:pPr>
        <w:pStyle w:val="berschrift3"/>
      </w:pPr>
      <w:r>
        <w:t>Verantwortungen der Komponente</w:t>
      </w:r>
    </w:p>
    <w:p w14:paraId="277F00EC" w14:textId="77777777" w:rsidR="00B24CFA" w:rsidRPr="00210039" w:rsidRDefault="00B24CFA" w:rsidP="00B24CFA">
      <w:r>
        <w:t>Die Komponente ist u.a. für die Erstellung der Kundenrechnungen verantwortlich. Bisher ist nur das Erstellen dieser verfügbar.</w:t>
      </w:r>
    </w:p>
    <w:p w14:paraId="4E532B96" w14:textId="77777777" w:rsidR="00B24CFA" w:rsidRDefault="00B24CFA" w:rsidP="00B24CFA">
      <w:pPr>
        <w:pStyle w:val="berschrift3"/>
      </w:pPr>
      <w:r>
        <w:t>Außensicht</w:t>
      </w:r>
    </w:p>
    <w:p w14:paraId="67BBE8C4" w14:textId="34E7DBD2" w:rsidR="00B24CFA" w:rsidRPr="00210039" w:rsidRDefault="00B24CFA" w:rsidP="00B24CFA">
      <w:r>
        <w:t>Die folgende Abbildung zeigt die Außensicht der Komponente. Die Elemente dieser Komponente sind entsprechend der Referenzarchitektur farbig gekennzeichnet. Elemente aus anderen Komponenten sind weiß.</w:t>
      </w:r>
      <w:r>
        <w:br/>
      </w:r>
      <w:r>
        <w:object w:dxaOrig="9795" w:dyaOrig="4636" w14:anchorId="417DC383">
          <v:shape id="_x0000_i1031" type="#_x0000_t75" style="width:453.75pt;height:214.35pt" o:ole="">
            <v:imagedata r:id="rId38" o:title=""/>
          </v:shape>
          <o:OLEObject Type="Embed" ProgID="Visio.Drawing.15" ShapeID="_x0000_i1031" DrawAspect="Content" ObjectID="_1464874672" r:id="rId39"/>
        </w:object>
      </w:r>
    </w:p>
    <w:p w14:paraId="2EDD87C9" w14:textId="77777777" w:rsidR="00B24CFA" w:rsidRDefault="00B24CFA" w:rsidP="00B24CFA">
      <w:pPr>
        <w:pStyle w:val="berschrift3"/>
      </w:pPr>
      <w:r>
        <w:t>Innensicht</w:t>
      </w:r>
    </w:p>
    <w:p w14:paraId="03AF0908" w14:textId="77777777" w:rsidR="00B24CFA" w:rsidRPr="00210039" w:rsidRDefault="00B24CFA" w:rsidP="00B24CFA">
      <w:r>
        <w:object w:dxaOrig="11281" w:dyaOrig="2386" w14:anchorId="137D428B">
          <v:shape id="_x0000_i1032" type="#_x0000_t75" style="width:453.75pt;height:96.3pt" o:ole="">
            <v:imagedata r:id="rId40" o:title=""/>
          </v:shape>
          <o:OLEObject Type="Embed" ProgID="Visio.Drawing.15" ShapeID="_x0000_i1032" DrawAspect="Content" ObjectID="_1464874673" r:id="rId41"/>
        </w:object>
      </w:r>
    </w:p>
    <w:p w14:paraId="6CFA37AB" w14:textId="77777777" w:rsidR="00B24CFA" w:rsidRDefault="00B24CFA" w:rsidP="00B24CFA">
      <w:pPr>
        <w:pStyle w:val="berschrift3"/>
      </w:pPr>
      <w:r>
        <w:t>Batch-Jobs</w:t>
      </w:r>
    </w:p>
    <w:p w14:paraId="56368B10" w14:textId="77777777" w:rsidR="00B24CFA" w:rsidRPr="00210039" w:rsidRDefault="00B24CFA" w:rsidP="00B24CFA">
      <w:r>
        <w:t>keine</w:t>
      </w:r>
    </w:p>
    <w:p w14:paraId="0581CD0B" w14:textId="77777777" w:rsidR="00B24CFA" w:rsidRDefault="00B24CFA" w:rsidP="00B24CFA">
      <w:pPr>
        <w:pStyle w:val="berschrift3"/>
      </w:pPr>
      <w:r>
        <w:t>Entwurfsentscheidungen</w:t>
      </w:r>
    </w:p>
    <w:p w14:paraId="5FA3C582" w14:textId="77777777" w:rsidR="00B24CFA" w:rsidRPr="00210039" w:rsidRDefault="00B24CFA" w:rsidP="00B24CFA">
      <w:r>
        <w:t xml:space="preserve">Als PDF-Library wird </w:t>
      </w:r>
      <w:r w:rsidRPr="003C109D">
        <w:rPr>
          <w:rStyle w:val="CodeZchn"/>
        </w:rPr>
        <w:t>PDFSharp</w:t>
      </w:r>
      <w:r>
        <w:t xml:space="preserve"> verwendet, Grund hierfür war die umfangreiche Funktionalität die in dieser angeboten werden. Somit kann unsere Komponente auch zukünftige Anforderungen erfüllen.  </w:t>
      </w:r>
    </w:p>
    <w:p w14:paraId="28DCF401" w14:textId="77777777" w:rsidR="00B24CFA" w:rsidRDefault="00B24CFA" w:rsidP="00B24CFA">
      <w:pPr>
        <w:pStyle w:val="berschrift3"/>
      </w:pPr>
      <w:r>
        <w:t>Schnittstellen zu Nachbarsystemen</w:t>
      </w:r>
    </w:p>
    <w:p w14:paraId="6309EAD0" w14:textId="63747E61" w:rsidR="001B43DF" w:rsidRDefault="001B43DF" w:rsidP="001B43DF">
      <w:pPr>
        <w:pStyle w:val="berschrift2"/>
      </w:pPr>
      <w:r>
        <w:t xml:space="preserve">Komponente </w:t>
      </w:r>
      <w:bookmarkEnd w:id="43"/>
      <w:r w:rsidR="00AA3800">
        <w:t>HLS Webservice</w:t>
      </w:r>
    </w:p>
    <w:p w14:paraId="413A54E6" w14:textId="6E73F4E1" w:rsidR="00724549" w:rsidRPr="00724549" w:rsidRDefault="00AA3800" w:rsidP="00724549">
      <w:r>
        <w:t xml:space="preserve">Implementiert einen Webservice, der eine interaktive Schnittstelle zum HLS gemäß </w:t>
      </w:r>
      <w:proofErr w:type="gramStart"/>
      <w:r>
        <w:t>eines</w:t>
      </w:r>
      <w:proofErr w:type="gramEnd"/>
      <w:r>
        <w:t xml:space="preserve"> RESTful Interfaces bereitstellt.</w:t>
      </w:r>
    </w:p>
    <w:p w14:paraId="0E8210B2" w14:textId="77777777" w:rsidR="001B43DF" w:rsidRDefault="001B43DF" w:rsidP="001B43DF">
      <w:pPr>
        <w:pStyle w:val="berschrift3"/>
      </w:pPr>
      <w:bookmarkStart w:id="57" w:name="_Toc241682693"/>
      <w:r>
        <w:lastRenderedPageBreak/>
        <w:t>Verantwortungen der Komponente</w:t>
      </w:r>
      <w:bookmarkEnd w:id="57"/>
    </w:p>
    <w:p w14:paraId="71865199" w14:textId="035BAA8B" w:rsidR="00AA3800" w:rsidRPr="00AA3800" w:rsidRDefault="00AA3800" w:rsidP="00AA3800">
      <w:r>
        <w:t>Die Komponente ermöglicht das Abfragen von Sendungspositionen, sowie Kundenrechnungen über eine REST API. Die Datenübermittlung erfolgt dabei über das HTTP-Protokoll im JSON-Format.</w:t>
      </w:r>
    </w:p>
    <w:p w14:paraId="2EC73C0E" w14:textId="77777777" w:rsidR="001B43DF" w:rsidRDefault="001B43DF" w:rsidP="001B43DF">
      <w:pPr>
        <w:pStyle w:val="berschrift3"/>
      </w:pPr>
      <w:bookmarkStart w:id="58" w:name="_Toc241682694"/>
      <w:r>
        <w:t>Außensicht</w:t>
      </w:r>
      <w:bookmarkEnd w:id="58"/>
    </w:p>
    <w:p w14:paraId="20F3A18A" w14:textId="77777777" w:rsidR="00AA3800" w:rsidRPr="00AA3800" w:rsidRDefault="00AA3800" w:rsidP="00AA3800">
      <w:bookmarkStart w:id="59" w:name="_GoBack"/>
      <w:bookmarkEnd w:id="59"/>
    </w:p>
    <w:p w14:paraId="65D4E9A0" w14:textId="6B987BF1" w:rsidR="00AA3800" w:rsidRPr="00AA3800" w:rsidRDefault="00AA3800" w:rsidP="00AA3800">
      <w:r>
        <w:object w:dxaOrig="9795" w:dyaOrig="4636" w14:anchorId="34138315">
          <v:shape id="_x0000_i1034" type="#_x0000_t75" style="width:453.75pt;height:214.35pt" o:ole="">
            <v:imagedata r:id="rId38" o:title=""/>
          </v:shape>
          <o:OLEObject Type="Embed" ProgID="Visio.Drawing.15" ShapeID="_x0000_i1034" DrawAspect="Content" ObjectID="_1464874674" r:id="rId42"/>
        </w:object>
      </w:r>
    </w:p>
    <w:p w14:paraId="2C57B230" w14:textId="77777777" w:rsidR="001B43DF" w:rsidRDefault="001B43DF" w:rsidP="001B43DF">
      <w:pPr>
        <w:pStyle w:val="berschrift3"/>
      </w:pPr>
      <w:bookmarkStart w:id="60" w:name="_Toc241682695"/>
      <w:r>
        <w:t>Innensicht</w:t>
      </w:r>
      <w:bookmarkEnd w:id="60"/>
    </w:p>
    <w:p w14:paraId="6A000DF6" w14:textId="549DEB2A" w:rsidR="00AA3800" w:rsidRPr="00AA3800" w:rsidRDefault="00AA3800" w:rsidP="00AA3800">
      <w:r>
        <w:object w:dxaOrig="11281" w:dyaOrig="2386" w14:anchorId="1F2474B4">
          <v:shape id="_x0000_i1033" type="#_x0000_t75" style="width:453.75pt;height:96.3pt" o:ole="">
            <v:imagedata r:id="rId40" o:title=""/>
          </v:shape>
          <o:OLEObject Type="Embed" ProgID="Visio.Drawing.15" ShapeID="_x0000_i1033" DrawAspect="Content" ObjectID="_1464874675" r:id="rId43"/>
        </w:object>
      </w:r>
    </w:p>
    <w:p w14:paraId="3B5BB1C1" w14:textId="77777777" w:rsidR="001B43DF" w:rsidRDefault="001B43DF" w:rsidP="001B43DF">
      <w:pPr>
        <w:pStyle w:val="berschrift3"/>
      </w:pPr>
      <w:bookmarkStart w:id="61" w:name="_Toc241682696"/>
      <w:r>
        <w:t>Batch-Jobs</w:t>
      </w:r>
      <w:bookmarkEnd w:id="61"/>
    </w:p>
    <w:p w14:paraId="53D7B90C" w14:textId="15E2DBCD" w:rsidR="00AA3800" w:rsidRPr="00AA3800" w:rsidRDefault="00AA3800" w:rsidP="00AA3800">
      <w:r>
        <w:t>keine</w:t>
      </w:r>
    </w:p>
    <w:p w14:paraId="47BF1C8B" w14:textId="77777777" w:rsidR="001B43DF" w:rsidRDefault="001B43DF" w:rsidP="001B43DF">
      <w:pPr>
        <w:pStyle w:val="berschrift3"/>
      </w:pPr>
      <w:bookmarkStart w:id="62" w:name="_Toc241682697"/>
      <w:r>
        <w:t>Entwurfsentscheidungen</w:t>
      </w:r>
      <w:bookmarkEnd w:id="62"/>
    </w:p>
    <w:p w14:paraId="3B17042A" w14:textId="33C0F68A" w:rsidR="00AA3800" w:rsidRPr="00AA3800" w:rsidRDefault="00AA3800" w:rsidP="00AA3800">
      <w:r>
        <w:t>Als Kommunikationsgrundlage wurde REST mit JSON als Format für den Datenaustausch gewählt, da durch dies aufgrund der Sprach- und Laufzeitunabhängigkeit die maximale Interoperabilität gewäh</w:t>
      </w:r>
      <w:r>
        <w:t>r</w:t>
      </w:r>
      <w:r>
        <w:t>leistet wird. So ist es ohne Probleme möglich, die Dienste des Webservices durch verschiedene Ko</w:t>
      </w:r>
      <w:r>
        <w:t>n</w:t>
      </w:r>
      <w:r>
        <w:t xml:space="preserve">sumenten, wie beispielsweise eine mobile Anwendung, wahrzunehmen. </w:t>
      </w:r>
    </w:p>
    <w:p w14:paraId="09B6DBC3" w14:textId="77777777" w:rsidR="001B43DF" w:rsidRDefault="001B43DF" w:rsidP="001B43DF">
      <w:pPr>
        <w:pStyle w:val="berschrift3"/>
      </w:pPr>
      <w:bookmarkStart w:id="63" w:name="_Toc241682698"/>
      <w:r>
        <w:t>Schnittstellen zu Nachbarsystemen</w:t>
      </w:r>
      <w:bookmarkEnd w:id="63"/>
    </w:p>
    <w:p w14:paraId="0CBED68A" w14:textId="14E7F01F" w:rsidR="00AA3800" w:rsidRPr="00AA3800" w:rsidRDefault="00AA3800" w:rsidP="00AA3800">
      <w:r>
        <w:t>Der Webservice greift auf verschiedene Komponenten des HLS zu, insbesondere auf die Buchhaltung und das Transportnetz und den Auftragsservice.</w:t>
      </w:r>
    </w:p>
    <w:p w14:paraId="2BA689AC" w14:textId="207DB8B8" w:rsidR="000562EF" w:rsidRDefault="000562EF" w:rsidP="00864D48">
      <w:pPr>
        <w:pStyle w:val="berschrift1"/>
      </w:pPr>
      <w:bookmarkStart w:id="64" w:name="_Ref239219398"/>
      <w:bookmarkStart w:id="65" w:name="_Toc241682699"/>
      <w:r>
        <w:t>Batches</w:t>
      </w:r>
      <w:bookmarkEnd w:id="64"/>
      <w:bookmarkEnd w:id="65"/>
    </w:p>
    <w:tbl>
      <w:tblPr>
        <w:tblStyle w:val="HellesRaster-Akzent11"/>
        <w:tblW w:w="0" w:type="auto"/>
        <w:tblLayout w:type="fixed"/>
        <w:tblLook w:val="04A0" w:firstRow="1" w:lastRow="0" w:firstColumn="1" w:lastColumn="0" w:noHBand="0" w:noVBand="1"/>
      </w:tblPr>
      <w:tblGrid>
        <w:gridCol w:w="2376"/>
        <w:gridCol w:w="2694"/>
        <w:gridCol w:w="1559"/>
        <w:gridCol w:w="2659"/>
      </w:tblGrid>
      <w:tr w:rsidR="00767482" w:rsidRPr="00767482" w14:paraId="56D9C414" w14:textId="77777777" w:rsidTr="00767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E2B7018" w14:textId="4A8D1695" w:rsidR="000562EF" w:rsidRPr="00767482" w:rsidRDefault="000562EF" w:rsidP="000562EF">
            <w:pPr>
              <w:jc w:val="center"/>
              <w:rPr>
                <w:sz w:val="16"/>
              </w:rPr>
            </w:pPr>
            <w:r w:rsidRPr="00767482">
              <w:rPr>
                <w:sz w:val="16"/>
              </w:rPr>
              <w:t>Name</w:t>
            </w:r>
          </w:p>
        </w:tc>
        <w:tc>
          <w:tcPr>
            <w:tcW w:w="2694" w:type="dxa"/>
          </w:tcPr>
          <w:p w14:paraId="23782FBF" w14:textId="21A83C28"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Protokolldatei</w:t>
            </w:r>
          </w:p>
        </w:tc>
        <w:tc>
          <w:tcPr>
            <w:tcW w:w="1559" w:type="dxa"/>
          </w:tcPr>
          <w:p w14:paraId="54CC82DC" w14:textId="4E187ED5" w:rsidR="000562EF" w:rsidRPr="00767482" w:rsidRDefault="000562EF" w:rsidP="008774F9">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Aufruf</w:t>
            </w:r>
          </w:p>
        </w:tc>
        <w:tc>
          <w:tcPr>
            <w:tcW w:w="2659" w:type="dxa"/>
          </w:tcPr>
          <w:p w14:paraId="44C50EE8" w14:textId="1CC682FA"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767482" w:rsidRPr="00767482" w14:paraId="0AE5D86E" w14:textId="77777777" w:rsidTr="00767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441F62" w14:textId="3F9FC5EE" w:rsidR="000562EF" w:rsidRPr="00767482" w:rsidRDefault="00767482" w:rsidP="000562EF">
            <w:pPr>
              <w:rPr>
                <w:b w:val="0"/>
                <w:sz w:val="16"/>
              </w:rPr>
            </w:pPr>
            <w:r w:rsidRPr="00767482">
              <w:rPr>
                <w:b w:val="0"/>
                <w:sz w:val="16"/>
              </w:rPr>
              <w:t>BATCH_AUFTRAG_</w:t>
            </w:r>
            <w:r>
              <w:rPr>
                <w:b w:val="0"/>
                <w:sz w:val="16"/>
              </w:rPr>
              <w:br/>
            </w:r>
            <w:r w:rsidRPr="00767482">
              <w:rPr>
                <w:b w:val="0"/>
                <w:sz w:val="16"/>
              </w:rPr>
              <w:t>PRÜFEANGEBOTGÜLTIGKEIT</w:t>
            </w:r>
          </w:p>
        </w:tc>
        <w:tc>
          <w:tcPr>
            <w:tcW w:w="2694" w:type="dxa"/>
          </w:tcPr>
          <w:p w14:paraId="7F74F6EC" w14:textId="6F790E7B" w:rsidR="000562EF" w:rsidRPr="006229CC" w:rsidRDefault="00767482" w:rsidP="000562EF">
            <w:pPr>
              <w:cnfStyle w:val="000000100000" w:firstRow="0" w:lastRow="0" w:firstColumn="0" w:lastColumn="0" w:oddVBand="0" w:evenVBand="0" w:oddHBand="1" w:evenHBand="0" w:firstRowFirstColumn="0" w:firstRowLastColumn="0" w:lastRowFirstColumn="0" w:lastRowLastColumn="0"/>
              <w:rPr>
                <w:color w:val="FF0000"/>
                <w:sz w:val="16"/>
              </w:rPr>
            </w:pPr>
            <w:r w:rsidRPr="006229CC">
              <w:rPr>
                <w:color w:val="FF0000"/>
                <w:sz w:val="16"/>
              </w:rPr>
              <w:t>Keine.</w:t>
            </w:r>
          </w:p>
        </w:tc>
        <w:tc>
          <w:tcPr>
            <w:tcW w:w="1559" w:type="dxa"/>
          </w:tcPr>
          <w:p w14:paraId="4531B38B" w14:textId="38E4B34E" w:rsidR="000562EF" w:rsidRPr="00767482" w:rsidRDefault="00767482" w:rsidP="008774F9">
            <w:pPr>
              <w:jc w:val="center"/>
              <w:cnfStyle w:val="000000100000" w:firstRow="0" w:lastRow="0" w:firstColumn="0" w:lastColumn="0" w:oddVBand="0" w:evenVBand="0" w:oddHBand="1" w:evenHBand="0" w:firstRowFirstColumn="0" w:firstRowLastColumn="0" w:lastRowFirstColumn="0" w:lastRowLastColumn="0"/>
              <w:rPr>
                <w:sz w:val="16"/>
              </w:rPr>
            </w:pPr>
            <w:r>
              <w:rPr>
                <w:sz w:val="16"/>
              </w:rPr>
              <w:t>stündlich</w:t>
            </w:r>
          </w:p>
        </w:tc>
        <w:tc>
          <w:tcPr>
            <w:tcW w:w="2659" w:type="dxa"/>
          </w:tcPr>
          <w:p w14:paraId="4628278D" w14:textId="4495BDD1" w:rsid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Prüft das Ablaufen von Angeboten und Initiiert das Löschen der zug</w:t>
            </w:r>
            <w:r>
              <w:rPr>
                <w:sz w:val="16"/>
              </w:rPr>
              <w:t>e</w:t>
            </w:r>
            <w:r>
              <w:rPr>
                <w:sz w:val="16"/>
              </w:rPr>
              <w:t>ordneten Transportpläne.</w:t>
            </w:r>
          </w:p>
          <w:p w14:paraId="1EC1C66C" w14:textId="27997B9E" w:rsidR="000562EF" w:rsidRP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 xml:space="preserve">Siehe Kapitel </w:t>
            </w:r>
            <w:r>
              <w:rPr>
                <w:sz w:val="16"/>
              </w:rPr>
              <w:fldChar w:fldCharType="begin"/>
            </w:r>
            <w:r>
              <w:rPr>
                <w:sz w:val="16"/>
              </w:rPr>
              <w:instrText xml:space="preserve"> REF _Ref239219519 \r \h </w:instrText>
            </w:r>
            <w:r>
              <w:rPr>
                <w:sz w:val="16"/>
              </w:rPr>
            </w:r>
            <w:r>
              <w:rPr>
                <w:sz w:val="16"/>
              </w:rPr>
              <w:fldChar w:fldCharType="separate"/>
            </w:r>
            <w:r w:rsidR="004063A3">
              <w:rPr>
                <w:sz w:val="16"/>
              </w:rPr>
              <w:t>3.2.4.1</w:t>
            </w:r>
            <w:r>
              <w:rPr>
                <w:sz w:val="16"/>
              </w:rPr>
              <w:fldChar w:fldCharType="end"/>
            </w:r>
            <w:r>
              <w:rPr>
                <w:sz w:val="16"/>
              </w:rPr>
              <w:t>.</w:t>
            </w:r>
          </w:p>
        </w:tc>
      </w:tr>
    </w:tbl>
    <w:p w14:paraId="00E9F51D" w14:textId="00C8D962" w:rsidR="00864D48" w:rsidRDefault="00631807" w:rsidP="00864D48">
      <w:pPr>
        <w:pStyle w:val="berschrift1"/>
      </w:pPr>
      <w:bookmarkStart w:id="66" w:name="_Toc241682700"/>
      <w:r>
        <w:lastRenderedPageBreak/>
        <w:t>Infrastruktur</w:t>
      </w:r>
      <w:bookmarkEnd w:id="66"/>
    </w:p>
    <w:p w14:paraId="22F7E12D" w14:textId="2C1A9FA8" w:rsidR="00AC04CF" w:rsidRPr="00AC04CF" w:rsidRDefault="00AC04CF" w:rsidP="00AC04CF">
      <w:r>
        <w:t>Dieses Kapitel beschreibt die Infrastrukturkomponenten und -vorgaben des Projekts.</w:t>
      </w:r>
    </w:p>
    <w:p w14:paraId="60E00725" w14:textId="77777777" w:rsidR="005909F2" w:rsidRDefault="005909F2" w:rsidP="005909F2">
      <w:pPr>
        <w:pStyle w:val="berschrift2"/>
      </w:pPr>
      <w:bookmarkStart w:id="67" w:name="_Toc239578067"/>
      <w:bookmarkStart w:id="68" w:name="_Toc241682701"/>
      <w:r>
        <w:t>Persistenz</w:t>
      </w:r>
      <w:bookmarkEnd w:id="67"/>
      <w:bookmarkEnd w:id="68"/>
    </w:p>
    <w:p w14:paraId="0D7EF561" w14:textId="77777777" w:rsidR="005909F2" w:rsidRDefault="005909F2" w:rsidP="005909F2">
      <w:r>
        <w:t>Die Gestaltung der Persistenz ist kritisch im Hinblick auf Performanz des System, sowie der Wartba</w:t>
      </w:r>
      <w:r>
        <w:t>r</w:t>
      </w:r>
      <w:r>
        <w:t xml:space="preserve">keit und Verständlichkeit der Architektur. Fehlerhafte Konfigurationen können zu Seiteneffekten führen, die nur schwer aufzudecken sind. </w:t>
      </w:r>
    </w:p>
    <w:p w14:paraId="5A984308" w14:textId="0D382938" w:rsidR="005909F2" w:rsidRDefault="005909F2" w:rsidP="005909F2">
      <w:r>
        <w:t xml:space="preserve">Die im HLS verwendete technische Persistenz </w:t>
      </w:r>
      <w:proofErr w:type="spellStart"/>
      <w:r>
        <w:t>NHibernate</w:t>
      </w:r>
      <w:proofErr w:type="spellEnd"/>
      <w:r>
        <w:t xml:space="preserve"> [</w:t>
      </w:r>
      <w:proofErr w:type="spellStart"/>
      <w:r>
        <w:fldChar w:fldCharType="begin"/>
      </w:r>
      <w:r>
        <w:instrText xml:space="preserve"> REF NHibernate \h </w:instrText>
      </w:r>
      <w:r>
        <w:fldChar w:fldCharType="separate"/>
      </w:r>
      <w:r w:rsidR="004063A3" w:rsidRPr="009566C0">
        <w:rPr>
          <w:sz w:val="18"/>
        </w:rPr>
        <w:t>NHibernate</w:t>
      </w:r>
      <w:proofErr w:type="spellEnd"/>
      <w:r>
        <w:fldChar w:fldCharType="end"/>
      </w:r>
      <w:r>
        <w:t>] ist sehr komplex und in hohem Maße konfigurierbar. Hier gilt es, klare Regeln zu geben,</w:t>
      </w:r>
      <w:r w:rsidR="00D10E09">
        <w:t xml:space="preserve"> wie</w:t>
      </w:r>
      <w:r>
        <w:t xml:space="preserve"> wir diese Persistenz verwenden. Diese Regeln sind Inhalt dieses Abschnitts.</w:t>
      </w:r>
    </w:p>
    <w:p w14:paraId="1E507DF9" w14:textId="77777777" w:rsidR="005909F2" w:rsidRDefault="005909F2" w:rsidP="005909F2">
      <w:pPr>
        <w:pStyle w:val="berschrift3"/>
      </w:pPr>
      <w:bookmarkStart w:id="69" w:name="_Toc239578068"/>
      <w:bookmarkStart w:id="70" w:name="_Toc241682702"/>
      <w:r>
        <w:t>Kopplung und Referenzrichtungen</w:t>
      </w:r>
      <w:bookmarkEnd w:id="69"/>
      <w:bookmarkEnd w:id="70"/>
    </w:p>
    <w:p w14:paraId="10FD7ACC" w14:textId="77777777" w:rsidR="005909F2" w:rsidRDefault="005909F2" w:rsidP="005909F2">
      <w:r>
        <w:t>Die Grundlagen der Implementierung der Persistenz von Klassen wird bereits im Fachlichen Date</w:t>
      </w:r>
      <w:r>
        <w:t>n</w:t>
      </w:r>
      <w:r>
        <w:t>modell (FDM) bzw. im Designmodell (DM) gelegt. Wir betrachten hierzu einen Ausschnitt des D</w:t>
      </w:r>
      <w:r>
        <w:t>e</w:t>
      </w:r>
      <w:r>
        <w:t>signmodells des HLS:</w:t>
      </w:r>
    </w:p>
    <w:p w14:paraId="675CA692" w14:textId="77777777" w:rsidR="005909F2" w:rsidRDefault="005909F2" w:rsidP="005909F2">
      <w:r>
        <w:rPr>
          <w:noProof/>
          <w:lang w:eastAsia="de-DE"/>
        </w:rPr>
        <w:drawing>
          <wp:inline distT="0" distB="0" distL="0" distR="0" wp14:anchorId="5273CB45" wp14:editId="3F49E57E">
            <wp:extent cx="5760720" cy="2578359"/>
            <wp:effectExtent l="0" t="0" r="5080" b="12700"/>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578359"/>
                    </a:xfrm>
                    <a:prstGeom prst="rect">
                      <a:avLst/>
                    </a:prstGeom>
                    <a:noFill/>
                    <a:ln>
                      <a:noFill/>
                    </a:ln>
                  </pic:spPr>
                </pic:pic>
              </a:graphicData>
            </a:graphic>
          </wp:inline>
        </w:drawing>
      </w:r>
    </w:p>
    <w:p w14:paraId="686F0D4C" w14:textId="77777777" w:rsidR="005909F2" w:rsidRDefault="005909F2" w:rsidP="005909F2">
      <w:r>
        <w:t xml:space="preserve">Klassen innerhalb derselben Komponente sind </w:t>
      </w:r>
      <w:r w:rsidRPr="00ED3118">
        <w:rPr>
          <w:b/>
        </w:rPr>
        <w:t>eng</w:t>
      </w:r>
      <w:r>
        <w:t xml:space="preserve"> gekoppelt, diese dürfen sich direkt referenzieren. Klassen anderer Komponenten werden nur </w:t>
      </w:r>
      <w:r w:rsidRPr="00405E83">
        <w:rPr>
          <w:b/>
        </w:rPr>
        <w:t>lose</w:t>
      </w:r>
      <w:r>
        <w:t xml:space="preserve"> durch deren technische Schlüssel referenziert. Dies ist sinnvoll, da die Kontrolle dieser „externen“ Entitäten nicht der verwendenden Komponente o</w:t>
      </w:r>
      <w:r>
        <w:t>b</w:t>
      </w:r>
      <w:r>
        <w:t xml:space="preserve">liegt und sie diese im Idealfalle auch nicht zu sehen bekommen sollte (mit gewissen Ausnahmen, falls eine Transformation in der Schnittstelle zu aufwändig sein sollte – in diesem Fall ist allerdings nur ein lesender Zugriff erlaubt). </w:t>
      </w:r>
    </w:p>
    <w:p w14:paraId="075E09C9" w14:textId="77777777" w:rsidR="005909F2" w:rsidRDefault="005909F2" w:rsidP="005909F2">
      <w:r w:rsidRPr="00A77605">
        <w:rPr>
          <w:b/>
        </w:rPr>
        <w:t>Beispiel</w:t>
      </w:r>
      <w:r>
        <w:t xml:space="preserve">: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koppelt eng zu der Klasse </w:t>
      </w:r>
      <w:r>
        <w:rPr>
          <w:rFonts w:ascii="Consolas" w:hAnsi="Consolas" w:cs="Consolas"/>
          <w:noProof/>
          <w:color w:val="2B91AF"/>
          <w:sz w:val="19"/>
          <w:szCs w:val="19"/>
          <w:highlight w:val="white"/>
        </w:rPr>
        <w:t>Sendungsposition</w:t>
      </w:r>
      <w:r>
        <w:t xml:space="preserve"> (beide Teil der Komponente </w:t>
      </w:r>
      <w:r>
        <w:rPr>
          <w:rFonts w:ascii="Consolas" w:hAnsi="Consolas" w:cs="Consolas"/>
          <w:noProof/>
          <w:color w:val="2B91AF"/>
          <w:sz w:val="19"/>
          <w:szCs w:val="19"/>
        </w:rPr>
        <w:t>Auftrag</w:t>
      </w:r>
      <w:r>
        <w:t xml:space="preserve">) und lose zu der Klasse </w:t>
      </w:r>
      <w:r>
        <w:rPr>
          <w:rFonts w:ascii="Consolas" w:hAnsi="Consolas" w:cs="Consolas"/>
          <w:noProof/>
          <w:color w:val="2B91AF"/>
          <w:sz w:val="19"/>
          <w:szCs w:val="19"/>
        </w:rPr>
        <w:t>Geschaeftspartner</w:t>
      </w:r>
      <w:r>
        <w:t xml:space="preserve"> der gleich benannten Komponente </w:t>
      </w:r>
      <w:r>
        <w:rPr>
          <w:rFonts w:ascii="Consolas" w:hAnsi="Consolas" w:cs="Consolas"/>
          <w:noProof/>
          <w:color w:val="2B91AF"/>
          <w:sz w:val="19"/>
          <w:szCs w:val="19"/>
        </w:rPr>
        <w:t>Geschaeftspartner</w:t>
      </w:r>
      <w:r>
        <w:t>:</w:t>
      </w:r>
    </w:p>
    <w:p w14:paraId="3DAA0A15"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class</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Sendungsanfrage</w:t>
      </w:r>
      <w:r w:rsidRPr="001C4582">
        <w:rPr>
          <w:rFonts w:ascii="Consolas" w:hAnsi="Consolas" w:cs="Consolas"/>
          <w:noProof/>
          <w:color w:val="000000"/>
          <w:sz w:val="16"/>
          <w:szCs w:val="19"/>
          <w:highlight w:val="white"/>
        </w:rPr>
        <w:t xml:space="preserve"> : </w:t>
      </w:r>
      <w:r w:rsidRPr="001C4582">
        <w:rPr>
          <w:rFonts w:ascii="Consolas" w:hAnsi="Consolas" w:cs="Consolas"/>
          <w:noProof/>
          <w:color w:val="2B91AF"/>
          <w:sz w:val="16"/>
          <w:szCs w:val="19"/>
          <w:highlight w:val="white"/>
        </w:rPr>
        <w:t>ICanConvertToDTO</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SendungsanfrageDTO</w:t>
      </w:r>
      <w:r w:rsidRPr="001C4582">
        <w:rPr>
          <w:rFonts w:ascii="Consolas" w:hAnsi="Consolas" w:cs="Consolas"/>
          <w:noProof/>
          <w:color w:val="000000"/>
          <w:sz w:val="16"/>
          <w:szCs w:val="19"/>
          <w:highlight w:val="white"/>
        </w:rPr>
        <w:t>&gt;</w:t>
      </w:r>
    </w:p>
    <w:p w14:paraId="3F51ABF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w:t>
      </w:r>
    </w:p>
    <w:p w14:paraId="3B3EB82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int</w:t>
      </w:r>
      <w:r w:rsidRPr="00F92FAF">
        <w:rPr>
          <w:rFonts w:ascii="Consolas" w:hAnsi="Consolas" w:cs="Consolas"/>
          <w:noProof/>
          <w:color w:val="000000"/>
          <w:sz w:val="16"/>
          <w:szCs w:val="19"/>
          <w:highlight w:val="white"/>
          <w:lang w:val="en-US"/>
        </w:rPr>
        <w:t xml:space="preserve"> SaNr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702BD4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2B91AF"/>
          <w:sz w:val="16"/>
          <w:szCs w:val="19"/>
          <w:highlight w:val="white"/>
          <w:lang w:val="en-US"/>
        </w:rPr>
        <w:t>DateTime</w:t>
      </w:r>
      <w:r w:rsidRPr="00F92FAF">
        <w:rPr>
          <w:rFonts w:ascii="Consolas" w:hAnsi="Consolas" w:cs="Consolas"/>
          <w:noProof/>
          <w:color w:val="000000"/>
          <w:sz w:val="16"/>
          <w:szCs w:val="19"/>
          <w:highlight w:val="white"/>
          <w:lang w:val="en-US"/>
        </w:rPr>
        <w:t xml:space="preserve"> AbholzeitfensterStart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5C8EFF54"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IList</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Sendungsposition</w:t>
      </w:r>
      <w:r w:rsidRPr="001C4582">
        <w:rPr>
          <w:rFonts w:ascii="Consolas" w:hAnsi="Consolas" w:cs="Consolas"/>
          <w:noProof/>
          <w:color w:val="000000"/>
          <w:sz w:val="16"/>
          <w:szCs w:val="19"/>
          <w:highlight w:val="white"/>
        </w:rPr>
        <w:t xml:space="preserve">&gt; Sendungspositionen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w:t>
      </w:r>
      <w:r w:rsidRPr="001C4582">
        <w:rPr>
          <w:rFonts w:ascii="Consolas" w:hAnsi="Consolas" w:cs="Consolas"/>
          <w:color w:val="008000"/>
          <w:sz w:val="16"/>
          <w:szCs w:val="19"/>
        </w:rPr>
        <w:t>enge Kopplung</w:t>
      </w:r>
      <w:r>
        <w:rPr>
          <w:rFonts w:ascii="Consolas" w:hAnsi="Consolas" w:cs="Consolas"/>
          <w:color w:val="008000"/>
          <w:sz w:val="16"/>
          <w:szCs w:val="19"/>
        </w:rPr>
        <w:t xml:space="preserve"> zu SP</w:t>
      </w:r>
      <w:r w:rsidRPr="001C4582">
        <w:rPr>
          <w:rFonts w:ascii="Consolas" w:hAnsi="Consolas" w:cs="Consolas"/>
          <w:noProof/>
          <w:color w:val="000000"/>
          <w:sz w:val="16"/>
          <w:szCs w:val="19"/>
        </w:rPr>
        <w:b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int</w:t>
      </w:r>
      <w:r w:rsidRPr="001C4582">
        <w:rPr>
          <w:rFonts w:ascii="Consolas" w:hAnsi="Consolas" w:cs="Consolas"/>
          <w:noProof/>
          <w:color w:val="000000"/>
          <w:sz w:val="16"/>
          <w:szCs w:val="19"/>
          <w:highlight w:val="white"/>
        </w:rPr>
        <w:t xml:space="preserve"> Empfänger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lose Kopplung</w:t>
      </w:r>
      <w:r>
        <w:rPr>
          <w:rFonts w:ascii="Consolas" w:hAnsi="Consolas" w:cs="Consolas"/>
          <w:color w:val="008000"/>
          <w:sz w:val="16"/>
          <w:szCs w:val="19"/>
          <w:highlight w:val="white"/>
        </w:rPr>
        <w:t xml:space="preserve"> zu GP</w:t>
      </w:r>
    </w:p>
    <w:p w14:paraId="74E63153" w14:textId="77777777" w:rsidR="005909F2" w:rsidRPr="001C4582" w:rsidRDefault="005909F2" w:rsidP="005909F2">
      <w:pPr>
        <w:rPr>
          <w:rFonts w:ascii="Consolas" w:hAnsi="Consolas" w:cs="Consolas"/>
          <w:noProof/>
          <w:color w:val="000000"/>
          <w:sz w:val="16"/>
          <w:szCs w:val="19"/>
        </w:rPr>
      </w:pPr>
      <w:r w:rsidRPr="001C4582">
        <w:rPr>
          <w:rFonts w:ascii="Consolas" w:hAnsi="Consolas" w:cs="Consolas"/>
          <w:noProof/>
          <w:color w:val="000000"/>
          <w:sz w:val="16"/>
          <w:szCs w:val="19"/>
        </w:rPr>
        <w:t xml:space="preserve">    ...</w:t>
      </w:r>
      <w:r w:rsidRPr="001C4582">
        <w:rPr>
          <w:rFonts w:ascii="Consolas" w:hAnsi="Consolas" w:cs="Consolas"/>
          <w:noProof/>
          <w:color w:val="000000"/>
          <w:sz w:val="16"/>
          <w:szCs w:val="19"/>
        </w:rPr>
        <w:br/>
        <w:t>}</w:t>
      </w:r>
    </w:p>
    <w:p w14:paraId="3DFF2800" w14:textId="35D31CE0" w:rsidR="005909F2" w:rsidRDefault="005909F2" w:rsidP="005909F2">
      <w:r>
        <w:lastRenderedPageBreak/>
        <w:t xml:space="preserve">Beziehungen zwischen Klassen sind </w:t>
      </w:r>
      <w:r w:rsidRPr="00593730">
        <w:rPr>
          <w:b/>
        </w:rPr>
        <w:t>immer gerichtet</w:t>
      </w:r>
      <w:r>
        <w:t xml:space="preserve"> (durch die UML-visibility notiert, d. h. die Ric</w:t>
      </w:r>
      <w:r>
        <w:t>h</w:t>
      </w:r>
      <w:r>
        <w:t>tungsangab</w:t>
      </w:r>
      <w:r w:rsidR="00052545">
        <w:t>e durch die Pfeilspitze). Dies v</w:t>
      </w:r>
      <w:r>
        <w:t>ereinfacht die Konfiguration/Wartung und verhindert au</w:t>
      </w:r>
      <w:r>
        <w:t>f</w:t>
      </w:r>
      <w:r>
        <w:t xml:space="preserve">wändiges konsistentes Pflegen beider Referenzrichtungen. Im obigen Beispiel kennt bspw.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die Entität </w:t>
      </w:r>
      <w:r>
        <w:rPr>
          <w:rFonts w:ascii="Consolas" w:hAnsi="Consolas" w:cs="Consolas"/>
          <w:noProof/>
          <w:color w:val="2B91AF"/>
          <w:sz w:val="19"/>
          <w:szCs w:val="19"/>
          <w:highlight w:val="white"/>
        </w:rPr>
        <w:t>Sendungsposition</w:t>
      </w:r>
      <w:r>
        <w:t>, aber nicht umgekehrt.</w:t>
      </w:r>
    </w:p>
    <w:p w14:paraId="00AE62BE" w14:textId="77777777" w:rsidR="005909F2" w:rsidRDefault="005909F2" w:rsidP="005909F2">
      <w:r>
        <w:rPr>
          <w:noProof/>
          <w:lang w:eastAsia="de-DE"/>
        </w:rPr>
        <w:drawing>
          <wp:inline distT="0" distB="0" distL="0" distR="0" wp14:anchorId="10F5DAEF" wp14:editId="42DCB33A">
            <wp:extent cx="1192300" cy="1075197"/>
            <wp:effectExtent l="0" t="0" r="1905"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2300" cy="1075197"/>
                    </a:xfrm>
                    <a:prstGeom prst="rect">
                      <a:avLst/>
                    </a:prstGeom>
                    <a:noFill/>
                    <a:ln>
                      <a:noFill/>
                    </a:ln>
                  </pic:spPr>
                </pic:pic>
              </a:graphicData>
            </a:graphic>
          </wp:inline>
        </w:drawing>
      </w:r>
    </w:p>
    <w:p w14:paraId="3D0EC53A" w14:textId="77777777" w:rsidR="005909F2" w:rsidRDefault="005909F2" w:rsidP="005909F2">
      <w:pPr>
        <w:pStyle w:val="berschrift3"/>
      </w:pPr>
      <w:bookmarkStart w:id="71" w:name="_Toc239578069"/>
      <w:bookmarkStart w:id="72" w:name="_Toc241682703"/>
      <w:r>
        <w:t>Mapping der Entitäten auf die Persistenz</w:t>
      </w:r>
      <w:bookmarkEnd w:id="71"/>
      <w:bookmarkEnd w:id="72"/>
    </w:p>
    <w:p w14:paraId="7AB1105E" w14:textId="77777777" w:rsidR="005909F2" w:rsidRDefault="005909F2" w:rsidP="005909F2">
      <w:r>
        <w:t xml:space="preserve">Das Mapping der Entitäten auf die Datenbanktabellen erfolgt mittels </w:t>
      </w:r>
      <w:proofErr w:type="spellStart"/>
      <w:r>
        <w:t>FluentNHibernate</w:t>
      </w:r>
      <w:proofErr w:type="spellEnd"/>
      <w:r>
        <w:t xml:space="preserve"> [</w:t>
      </w:r>
      <w:proofErr w:type="spellStart"/>
      <w:r>
        <w:fldChar w:fldCharType="begin"/>
      </w:r>
      <w:r>
        <w:instrText xml:space="preserve"> REF FluentNHibernate \h </w:instrText>
      </w:r>
      <w:r>
        <w:fldChar w:fldCharType="separate"/>
      </w:r>
      <w:r w:rsidR="004063A3" w:rsidRPr="009566C0">
        <w:rPr>
          <w:sz w:val="18"/>
        </w:rPr>
        <w:t>FluentNHibernate</w:t>
      </w:r>
      <w:proofErr w:type="spellEnd"/>
      <w:r>
        <w:fldChar w:fldCharType="end"/>
      </w:r>
      <w:r>
        <w:t>]. Hierzu werden die Mapping-Informationen direkt durch Code abgebildet. Dies e</w:t>
      </w:r>
      <w:r>
        <w:t>r</w:t>
      </w:r>
      <w:r>
        <w:t>folgt durch sogenannte Class-Mappings:</w:t>
      </w:r>
    </w:p>
    <w:p w14:paraId="75CDEAB2" w14:textId="77777777" w:rsidR="005909F2" w:rsidRDefault="005909F2" w:rsidP="005909F2">
      <w:r w:rsidRPr="00BB4998">
        <w:rPr>
          <w:b/>
        </w:rPr>
        <w:t>Beispiel</w:t>
      </w:r>
      <w:r>
        <w:t xml:space="preserve"> des Mappings (Auszug) der Entität </w:t>
      </w:r>
      <w:r>
        <w:rPr>
          <w:rFonts w:ascii="Consolas" w:hAnsi="Consolas" w:cs="Consolas"/>
          <w:noProof/>
          <w:color w:val="2B91AF"/>
          <w:sz w:val="19"/>
          <w:szCs w:val="19"/>
          <w:highlight w:val="white"/>
        </w:rPr>
        <w:t>Sendungsanfrage</w:t>
      </w:r>
      <w:r>
        <w:t>:</w:t>
      </w:r>
    </w:p>
    <w:p w14:paraId="77B194F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2ABB92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0EA80F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7F61F99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B1E83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.Id(x =&gt; x.SaNr);</w:t>
      </w:r>
    </w:p>
    <w:p w14:paraId="0027045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73DF310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x.AbholzeitfensterStart);</w:t>
      </w:r>
    </w:p>
    <w:p w14:paraId="54690A8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x.AbholzeitfensterEnde);</w:t>
      </w:r>
    </w:p>
    <w:p w14:paraId="5CC5A04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x.AngebotGültigBis);</w:t>
      </w:r>
    </w:p>
    <w:p w14:paraId="24A1B4D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x.Status);</w:t>
      </w:r>
    </w:p>
    <w:p w14:paraId="6AA313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x.StartLokation);</w:t>
      </w:r>
    </w:p>
    <w:p w14:paraId="0D29C0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x.ZielLokation);</w:t>
      </w:r>
    </w:p>
    <w:p w14:paraId="15D579C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.HasMany(x =&gt; x.Sendungspositionen).Cascade.All().Not.LazyLoad();</w:t>
      </w:r>
    </w:p>
    <w:p w14:paraId="39AD4E7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48A8D5AB"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6C7D1AE7" w14:textId="091BA0B1" w:rsidR="005909F2" w:rsidRDefault="00F04D17" w:rsidP="005909F2">
      <w:r>
        <w:t>Die Mappingk</w:t>
      </w:r>
      <w:r w:rsidR="005909F2">
        <w:t xml:space="preserve">lassen liegen in denselben Dateien wie die jeweiligen Entitäten – die Mappingklasse </w:t>
      </w:r>
      <w:r w:rsidR="005909F2" w:rsidRPr="00844F1E">
        <w:rPr>
          <w:rFonts w:ascii="Consolas" w:hAnsi="Consolas" w:cs="Consolas"/>
          <w:color w:val="2B91AF"/>
          <w:sz w:val="19"/>
          <w:szCs w:val="19"/>
          <w:highlight w:val="white"/>
        </w:rPr>
        <w:t>SendungsanfrageMap</w:t>
      </w:r>
      <w:r w:rsidR="005909F2">
        <w:t xml:space="preserve"> also bspw. in der Datei </w:t>
      </w:r>
      <w:r w:rsidR="005909F2" w:rsidRPr="00015933">
        <w:rPr>
          <w:rFonts w:ascii="Consolas" w:hAnsi="Consolas" w:cs="Consolas"/>
          <w:color w:val="000000"/>
          <w:sz w:val="19"/>
          <w:szCs w:val="19"/>
          <w:highlight w:val="white"/>
        </w:rPr>
        <w:t>Sendungsanfrage.cs</w:t>
      </w:r>
      <w:r w:rsidR="005909F2">
        <w:t xml:space="preserve">, in der auch die Klasse </w:t>
      </w:r>
      <w:r w:rsidR="005909F2" w:rsidRPr="00844F1E">
        <w:rPr>
          <w:rFonts w:ascii="Consolas" w:hAnsi="Consolas" w:cs="Consolas"/>
          <w:color w:val="2B91AF"/>
          <w:sz w:val="19"/>
          <w:szCs w:val="19"/>
          <w:highlight w:val="white"/>
        </w:rPr>
        <w:t>Sendung</w:t>
      </w:r>
      <w:r w:rsidR="005909F2" w:rsidRPr="00844F1E">
        <w:rPr>
          <w:rFonts w:ascii="Consolas" w:hAnsi="Consolas" w:cs="Consolas"/>
          <w:color w:val="2B91AF"/>
          <w:sz w:val="19"/>
          <w:szCs w:val="19"/>
          <w:highlight w:val="white"/>
        </w:rPr>
        <w:t>s</w:t>
      </w:r>
      <w:r w:rsidR="005909F2" w:rsidRPr="00844F1E">
        <w:rPr>
          <w:rFonts w:ascii="Consolas" w:hAnsi="Consolas" w:cs="Consolas"/>
          <w:color w:val="2B91AF"/>
          <w:sz w:val="19"/>
          <w:szCs w:val="19"/>
          <w:highlight w:val="white"/>
        </w:rPr>
        <w:t>anfrage</w:t>
      </w:r>
      <w:r w:rsidR="005909F2">
        <w:t xml:space="preserve"> implementiert ist. Dies vereinfacht die Pflege der Mappings bei Anpassungen an den Entit</w:t>
      </w:r>
      <w:r w:rsidR="005909F2">
        <w:t>ä</w:t>
      </w:r>
      <w:r w:rsidR="005909F2">
        <w:t>ten.</w:t>
      </w:r>
      <w:r w:rsidR="005909F2" w:rsidRPr="005909F2">
        <w:rPr>
          <w:noProof/>
        </w:rPr>
        <w:t xml:space="preserve"> </w:t>
      </w:r>
      <w:r w:rsidR="005909F2">
        <w:rPr>
          <w:noProof/>
        </w:rPr>
        <w:t xml:space="preserve">Des Weiteren muss die Klasse des Mappings die Sichtbarkeit </w:t>
      </w:r>
      <w:r w:rsidR="005909F2">
        <w:rPr>
          <w:rFonts w:ascii="Consolas" w:hAnsi="Consolas" w:cs="Consolas"/>
          <w:noProof/>
          <w:color w:val="0000FF"/>
          <w:sz w:val="19"/>
          <w:szCs w:val="19"/>
          <w:highlight w:val="white"/>
        </w:rPr>
        <w:t>internal</w:t>
      </w:r>
      <w:r w:rsidR="005909F2">
        <w:rPr>
          <w:rFonts w:ascii="Consolas" w:hAnsi="Consolas" w:cs="Consolas"/>
          <w:noProof/>
          <w:color w:val="000000"/>
          <w:sz w:val="19"/>
          <w:szCs w:val="19"/>
          <w:highlight w:val="white"/>
        </w:rPr>
        <w:t xml:space="preserve"> </w:t>
      </w:r>
      <w:r w:rsidR="005909F2">
        <w:rPr>
          <w:noProof/>
        </w:rPr>
        <w:t>aufweisen, damit diese nicht nach außen sichtbar ist.</w:t>
      </w:r>
    </w:p>
    <w:p w14:paraId="103F6E74" w14:textId="21418EC1" w:rsidR="005909F2" w:rsidRDefault="005909F2" w:rsidP="005909F2">
      <w:r>
        <w:t xml:space="preserve">Bei der Initialisierung der Persistenz mittels der Klasse </w:t>
      </w:r>
      <w:proofErr w:type="spellStart"/>
      <w:r>
        <w:rPr>
          <w:rFonts w:ascii="Consolas" w:hAnsi="Consolas" w:cs="Consolas"/>
          <w:color w:val="2B91AF"/>
          <w:sz w:val="19"/>
          <w:szCs w:val="19"/>
          <w:highlight w:val="white"/>
        </w:rPr>
        <w:t>PersistenceServiceFactory</w:t>
      </w:r>
      <w:proofErr w:type="spellEnd"/>
      <w:r w:rsidRPr="000026B4">
        <w:t xml:space="preserve"> </w:t>
      </w:r>
      <w:r>
        <w:t xml:space="preserve">(siehe Abschnitt </w:t>
      </w:r>
      <w:r>
        <w:fldChar w:fldCharType="begin"/>
      </w:r>
      <w:r>
        <w:instrText xml:space="preserve"> REF _Ref239612697 \r \h </w:instrText>
      </w:r>
      <w:r>
        <w:fldChar w:fldCharType="separate"/>
      </w:r>
      <w:r w:rsidR="004063A3">
        <w:t>5.1.5.1</w:t>
      </w:r>
      <w:r>
        <w:fldChar w:fldCharType="end"/>
      </w:r>
      <w:r>
        <w:t>) werden alle .NET-</w:t>
      </w:r>
      <w:proofErr w:type="spellStart"/>
      <w:r>
        <w:t>Assemblies</w:t>
      </w:r>
      <w:proofErr w:type="spellEnd"/>
      <w:r>
        <w:t xml:space="preserve"> automatisch nach </w:t>
      </w:r>
      <w:proofErr w:type="spellStart"/>
      <w:r>
        <w:t>Mappingklassen</w:t>
      </w:r>
      <w:proofErr w:type="spellEnd"/>
      <w:r>
        <w:t xml:space="preserve"> durchsucht und diese en</w:t>
      </w:r>
      <w:r>
        <w:t>t</w:t>
      </w:r>
      <w:r>
        <w:t>sprechend in NHibernate eingebunden. Eine manuelle Angabe der Positionen der Klassen ist nicht nötig.</w:t>
      </w:r>
    </w:p>
    <w:p w14:paraId="4DAC619D" w14:textId="77777777" w:rsidR="005909F2" w:rsidRDefault="005909F2" w:rsidP="005909F2">
      <w:pPr>
        <w:rPr>
          <w:noProof/>
        </w:rPr>
      </w:pPr>
      <w:r>
        <w:rPr>
          <w:noProof/>
        </w:rPr>
        <w:t xml:space="preserve">Einige Entitäten des Designmodells weisen eine besonders enge Kopplung in Form einer </w:t>
      </w:r>
      <w:r w:rsidRPr="00E05D70">
        <w:rPr>
          <w:b/>
          <w:noProof/>
        </w:rPr>
        <w:t xml:space="preserve">UML-Composition </w:t>
      </w:r>
      <w:r>
        <w:rPr>
          <w:noProof/>
        </w:rPr>
        <w:t xml:space="preserve">auf. Eine Komposition stellt eine </w:t>
      </w:r>
      <w:r w:rsidRPr="00E05D70">
        <w:rPr>
          <w:b/>
          <w:noProof/>
        </w:rPr>
        <w:t>Teile-Ganze-Beziehung</w:t>
      </w:r>
      <w:r>
        <w:rPr>
          <w:noProof/>
        </w:rPr>
        <w:t xml:space="preserve"> dar, bei der der Lebenszyklus des „Teils“ and den Lebenszyklus des „Ganzen“ gekoppelt ist. In obigem Beispiel stellt die Klasse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rPr>
          <w:noProof/>
        </w:rPr>
        <w:t xml:space="preserve">das „Ganze“ und die Klasse </w:t>
      </w:r>
      <w:r>
        <w:rPr>
          <w:rFonts w:ascii="Consolas" w:hAnsi="Consolas" w:cs="Consolas"/>
          <w:noProof/>
          <w:color w:val="2B91AF"/>
          <w:sz w:val="19"/>
          <w:szCs w:val="19"/>
          <w:highlight w:val="white"/>
        </w:rPr>
        <w:t>Sendungsposition</w:t>
      </w:r>
      <w:r>
        <w:t xml:space="preserve"> </w:t>
      </w:r>
      <w:r>
        <w:rPr>
          <w:noProof/>
        </w:rPr>
        <w:t>das „Teil“ dar. Wird die Sendungsanfrage gelöscht, so müssen auch die zugehörigen Sendungspositionen gelöscht werden – ohne die Sendungsanfrage machen diese keinen Sinn. Dies ist im Designmodell durch das Kompositionssymbol – die ausgefüllt Raute – angezeigt:</w:t>
      </w:r>
    </w:p>
    <w:p w14:paraId="69299974" w14:textId="77777777" w:rsidR="005909F2" w:rsidRDefault="005909F2" w:rsidP="005909F2">
      <w:pPr>
        <w:rPr>
          <w:noProof/>
        </w:rPr>
      </w:pPr>
      <w:r>
        <w:rPr>
          <w:noProof/>
          <w:lang w:eastAsia="de-DE"/>
        </w:rPr>
        <w:lastRenderedPageBreak/>
        <w:drawing>
          <wp:inline distT="0" distB="0" distL="0" distR="0" wp14:anchorId="27D49EF3" wp14:editId="22E292D1">
            <wp:extent cx="3706900" cy="1068128"/>
            <wp:effectExtent l="0" t="0" r="1905" b="0"/>
            <wp:docPr id="2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6985" cy="1068152"/>
                    </a:xfrm>
                    <a:prstGeom prst="rect">
                      <a:avLst/>
                    </a:prstGeom>
                    <a:noFill/>
                    <a:ln>
                      <a:noFill/>
                    </a:ln>
                  </pic:spPr>
                </pic:pic>
              </a:graphicData>
            </a:graphic>
          </wp:inline>
        </w:drawing>
      </w:r>
    </w:p>
    <w:p w14:paraId="7BF0D3AC" w14:textId="77777777" w:rsidR="005909F2" w:rsidRDefault="005909F2" w:rsidP="005909F2">
      <w:pPr>
        <w:rPr>
          <w:noProof/>
        </w:rPr>
      </w:pPr>
      <w:r>
        <w:rPr>
          <w:noProof/>
        </w:rPr>
        <w:t xml:space="preserve">Dies schlägt sich unmittelbar in dem Class-Mapping nieder. Für diese Art von Beziehungen ist die Angabe von </w:t>
      </w:r>
      <w:r>
        <w:rPr>
          <w:rFonts w:ascii="Consolas" w:hAnsi="Consolas" w:cs="Consolas"/>
          <w:noProof/>
          <w:color w:val="000000"/>
          <w:sz w:val="19"/>
          <w:szCs w:val="19"/>
          <w:highlight w:val="white"/>
        </w:rPr>
        <w:t>.Cascade.All()</w:t>
      </w:r>
      <w:r>
        <w:rPr>
          <w:rFonts w:ascii="Consolas" w:hAnsi="Consolas" w:cs="Consolas"/>
          <w:noProof/>
          <w:color w:val="000000"/>
          <w:sz w:val="19"/>
          <w:szCs w:val="19"/>
        </w:rPr>
        <w:t xml:space="preserve"> </w:t>
      </w:r>
      <w:r>
        <w:rPr>
          <w:noProof/>
        </w:rPr>
        <w:t>zwingend vorgeschrieben:</w:t>
      </w:r>
    </w:p>
    <w:p w14:paraId="60F57A3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445DD52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5EC76F8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240F05A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F59CA6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2B7150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24AF9E1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051AB2F"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5820EC16" w14:textId="77777777" w:rsidR="005909F2" w:rsidRDefault="005909F2" w:rsidP="005909F2">
      <w:pPr>
        <w:rPr>
          <w:noProof/>
        </w:rPr>
      </w:pPr>
      <w:r>
        <w:rPr>
          <w:noProof/>
        </w:rPr>
        <w:t xml:space="preserve">Dies führt dazu, dass bei Persistenz-Operationen (read, save/update, delete) auf einer Sendungsanfrage entsprechend auch diese Operationen auf den zugehörigen Sendungspositionen ausgeführt werden. Es macht daher auch keinen Sinn, dass diese „Teile“-Klassen ein eigenes Repository erhalten – im obigen Beispiel führen die Operationen des </w:t>
      </w:r>
      <w:r w:rsidRPr="004D0BA0">
        <w:rPr>
          <w:rFonts w:ascii="Consolas" w:hAnsi="Consolas" w:cs="Consolas"/>
          <w:noProof/>
          <w:color w:val="2B91AF"/>
          <w:sz w:val="19"/>
          <w:szCs w:val="19"/>
          <w:highlight w:val="white"/>
        </w:rPr>
        <w:t>SendungsanfrageRepository</w:t>
      </w:r>
      <w:r>
        <w:rPr>
          <w:noProof/>
        </w:rPr>
        <w:t xml:space="preserve"> automatisch die entsprechenden Operationen auf den Sendungspositionen durch, auch wenn dies im Code nicht explizit sichtbar ist:</w:t>
      </w:r>
    </w:p>
    <w:p w14:paraId="020DE2D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internal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class</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SendungsanfrageRepository</w:t>
      </w:r>
    </w:p>
    <w:p w14:paraId="69C2E6C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751B65D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private</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readonly</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IPersistenceServices</w:t>
      </w:r>
      <w:r w:rsidRPr="00F92FAF">
        <w:rPr>
          <w:rFonts w:ascii="Consolas" w:hAnsi="Consolas" w:cs="Consolas"/>
          <w:noProof/>
          <w:color w:val="000000"/>
          <w:sz w:val="19"/>
          <w:szCs w:val="19"/>
          <w:highlight w:val="white"/>
          <w:lang w:val="en-US"/>
        </w:rPr>
        <w:t xml:space="preserve"> persistenceService;</w:t>
      </w:r>
    </w:p>
    <w:p w14:paraId="371FA16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537FEF9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FF"/>
          <w:sz w:val="19"/>
          <w:szCs w:val="19"/>
          <w:highlight w:val="white"/>
          <w:lang w:val="en-US"/>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Save(</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sa)</w:t>
      </w:r>
    </w:p>
    <w:p w14:paraId="6E185C4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Aufgrund der .Cascade.All()-Angabe werden hier automatisch auch</w:t>
      </w:r>
      <w:r>
        <w:rPr>
          <w:rFonts w:ascii="Consolas" w:hAnsi="Consolas" w:cs="Consolas"/>
          <w:color w:val="008000"/>
          <w:sz w:val="19"/>
          <w:szCs w:val="19"/>
          <w:highlight w:val="white"/>
        </w:rPr>
        <w:br/>
        <w:t xml:space="preserve">        // die zugehörigen Sendungspositionen gespeichert!</w:t>
      </w:r>
    </w:p>
    <w:p w14:paraId="37984457"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persistenceService.Save(sa);</w:t>
      </w:r>
    </w:p>
    <w:p w14:paraId="67829AE4" w14:textId="77777777" w:rsidR="005909F2" w:rsidRDefault="005909F2" w:rsidP="005909F2">
      <w:pPr>
        <w:rPr>
          <w:noProof/>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rPr>
        <w:br/>
        <w:t xml:space="preserve">    ...</w:t>
      </w:r>
      <w:r>
        <w:rPr>
          <w:rFonts w:ascii="Consolas" w:hAnsi="Consolas" w:cs="Consolas"/>
          <w:noProof/>
          <w:color w:val="000000"/>
          <w:sz w:val="19"/>
          <w:szCs w:val="19"/>
        </w:rPr>
        <w:br/>
        <w:t>}</w:t>
      </w:r>
    </w:p>
    <w:p w14:paraId="187CFC24" w14:textId="77777777" w:rsidR="005909F2" w:rsidRDefault="005909F2" w:rsidP="005909F2">
      <w:pPr>
        <w:rPr>
          <w:noProof/>
        </w:rPr>
      </w:pPr>
      <w:r>
        <w:rPr>
          <w:noProof/>
        </w:rPr>
        <w:t>Für nähere Informationen zu den Mapping-Angaben siehe die Dokumentation von FluentNHibernate [</w:t>
      </w:r>
      <w:r>
        <w:rPr>
          <w:noProof/>
        </w:rPr>
        <w:fldChar w:fldCharType="begin"/>
      </w:r>
      <w:r>
        <w:rPr>
          <w:noProof/>
        </w:rPr>
        <w:instrText xml:space="preserve"> REF FluentNHibernate \h </w:instrText>
      </w:r>
      <w:r>
        <w:rPr>
          <w:noProof/>
        </w:rPr>
      </w:r>
      <w:r>
        <w:rPr>
          <w:noProof/>
        </w:rPr>
        <w:fldChar w:fldCharType="separate"/>
      </w:r>
      <w:proofErr w:type="spellStart"/>
      <w:r w:rsidR="004063A3" w:rsidRPr="009566C0">
        <w:rPr>
          <w:sz w:val="18"/>
        </w:rPr>
        <w:t>FluentNHibernate</w:t>
      </w:r>
      <w:proofErr w:type="spellEnd"/>
      <w:r>
        <w:rPr>
          <w:noProof/>
        </w:rPr>
        <w:fldChar w:fldCharType="end"/>
      </w:r>
      <w:r>
        <w:rPr>
          <w:noProof/>
        </w:rPr>
        <w:t>].</w:t>
      </w:r>
    </w:p>
    <w:p w14:paraId="0DE1A65B" w14:textId="77777777" w:rsidR="005909F2" w:rsidRDefault="005909F2" w:rsidP="005909F2">
      <w:pPr>
        <w:pStyle w:val="berschrift3"/>
        <w:rPr>
          <w:noProof/>
        </w:rPr>
      </w:pPr>
      <w:bookmarkStart w:id="73" w:name="_Toc239578070"/>
      <w:bookmarkStart w:id="74" w:name="_Toc241682704"/>
      <w:r>
        <w:rPr>
          <w:noProof/>
        </w:rPr>
        <w:t>Problematiken von Sessions</w:t>
      </w:r>
      <w:bookmarkEnd w:id="73"/>
      <w:bookmarkEnd w:id="74"/>
    </w:p>
    <w:p w14:paraId="24B7AA28" w14:textId="77777777" w:rsidR="005909F2" w:rsidRDefault="005909F2" w:rsidP="005909F2">
      <w:r>
        <w:t xml:space="preserve">Um Objekte mit NHibernate zu persistieren und weitere Operationen darauf auszuführen, wird eine sogenannte Session (siehe Beispiel unter </w:t>
      </w:r>
      <w:hyperlink r:id="rId47" w:anchor="quickstart-playingwithcats" w:history="1">
        <w:r w:rsidRPr="00D12201">
          <w:rPr>
            <w:rStyle w:val="Hyperlink"/>
          </w:rPr>
          <w:t>http://nhforge.org/doc/nh/en/#quickstart-playingwithcats</w:t>
        </w:r>
      </w:hyperlink>
      <w:r>
        <w:t>) benötigt. Dieser verwaltet intern u. a. die Datenbankverbindung(en), sowie einen Cache für die pe</w:t>
      </w:r>
      <w:r>
        <w:t>r</w:t>
      </w:r>
      <w:r>
        <w:t>sistenten Objekte, damit diese bspw. nicht mehrmals von der Persistenz gelesen werden. Unser Pe</w:t>
      </w:r>
      <w:r>
        <w:t>r</w:t>
      </w:r>
      <w:r>
        <w:t>sistenzmanager verwaltet diese Session-Referenz intern, so dass der Programmierer damit nicht d</w:t>
      </w:r>
      <w:r>
        <w:t>i</w:t>
      </w:r>
      <w:r>
        <w:t>rekt in Berührung kommt. Trotzdem ist ein Wissen über die Sessions wichtig, da es bei einigen Op</w:t>
      </w:r>
      <w:r>
        <w:t>e</w:t>
      </w:r>
      <w:r>
        <w:t>rationen ansonsten zu unklarem Verhalten des Codes kommen kann.</w:t>
      </w:r>
    </w:p>
    <w:p w14:paraId="350783BE" w14:textId="77777777" w:rsidR="005909F2" w:rsidRDefault="005909F2" w:rsidP="005909F2">
      <w:pPr>
        <w:pStyle w:val="berschrift4"/>
      </w:pPr>
      <w:r>
        <w:t>Potenziell gleiche Entitäten aus verschiedenen Transaktionen</w:t>
      </w:r>
    </w:p>
    <w:p w14:paraId="7C55E73D" w14:textId="77777777" w:rsidR="005909F2" w:rsidRDefault="005909F2" w:rsidP="005909F2">
      <w:r w:rsidRPr="00852B57">
        <w:rPr>
          <w:b/>
        </w:rPr>
        <w:t>Beispiel</w:t>
      </w:r>
      <w:r>
        <w:t xml:space="preserve">: Lesen eines Geschäftspartners mit der </w:t>
      </w:r>
      <w:r w:rsidRPr="00852B57">
        <w:rPr>
          <w:rFonts w:ascii="Consolas" w:hAnsi="Consolas" w:cs="Consolas"/>
          <w:noProof/>
          <w:color w:val="000000"/>
          <w:sz w:val="19"/>
          <w:szCs w:val="19"/>
          <w:highlight w:val="white"/>
        </w:rPr>
        <w:t>GpNr</w:t>
      </w:r>
      <w:r>
        <w:t xml:space="preserve"> 42 in zwei verschiedenen Transaktionen: </w:t>
      </w:r>
    </w:p>
    <w:p w14:paraId="0694F97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C33DA4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lastRenderedPageBreak/>
        <w:t>transactionService.ExecuteTransactionalIfNoTransactionProvided(() =&gt;</w:t>
      </w:r>
    </w:p>
    <w:p w14:paraId="0C4A5D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BF91F1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F2AED14" w14:textId="77777777" w:rsidR="005909F2" w:rsidRPr="00F92FAF" w:rsidRDefault="005909F2" w:rsidP="005909F2">
      <w:pPr>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noProof/>
          <w:lang w:val="en-US"/>
        </w:rPr>
        <w:br/>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gp2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r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00"/>
          <w:sz w:val="19"/>
          <w:szCs w:val="19"/>
          <w:highlight w:val="white"/>
          <w:lang w:val="en-US"/>
        </w:rPr>
        <w:br/>
        <w:t xml:space="preserve">        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r w:rsidRPr="00F92FAF">
        <w:rPr>
          <w:rFonts w:ascii="Consolas" w:hAnsi="Consolas" w:cs="Consolas"/>
          <w:noProof/>
          <w:color w:val="000000"/>
          <w:sz w:val="19"/>
          <w:szCs w:val="19"/>
          <w:highlight w:val="white"/>
          <w:lang w:val="en-US"/>
        </w:rPr>
        <w:br/>
        <w:t xml:space="preserve">    });</w:t>
      </w:r>
    </w:p>
    <w:p w14:paraId="6CD600CA" w14:textId="77777777" w:rsidR="005909F2" w:rsidRDefault="005909F2" w:rsidP="005909F2">
      <w:pPr>
        <w:rPr>
          <w:noProof/>
          <w:highlight w:val="white"/>
        </w:rPr>
      </w:pPr>
      <w:r>
        <w:rPr>
          <w:noProof/>
          <w:highlight w:val="white"/>
        </w:rPr>
        <w:t xml:space="preserve">Wir erwarten hier, dass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 xml:space="preserve"> (Referenzvergleich!) gilt; dies ist jedoch nicht der Fall. Die Entitäten mögen zwar für uns identisch sein, diese stammen jedoch aus zwei verschiedenen Sessions (pro Transaktion wird hier eine Session verwendet). Innerhalb derselben Session würde ein mehrmaliges Lesen allerdings Objektidentität garantieren:</w:t>
      </w:r>
    </w:p>
    <w:p w14:paraId="68E92E2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549BA5C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p>
    <w:p w14:paraId="7234359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7F98BD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1B76C62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00"/>
          <w:sz w:val="19"/>
          <w:szCs w:val="19"/>
          <w:highlight w:val="white"/>
          <w:lang w:val="en-US"/>
        </w:rPr>
        <w:t xml:space="preserve">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69C49C4" w14:textId="77777777" w:rsidR="005909F2" w:rsidRDefault="005909F2" w:rsidP="005909F2">
      <w:pPr>
        <w:rPr>
          <w:noProof/>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noProof/>
          <w:highlight w:val="white"/>
        </w:rPr>
        <w:t xml:space="preserve">Hier gilt im Gegensatz zum obigen Beispiel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w:t>
      </w:r>
    </w:p>
    <w:p w14:paraId="75D7904A" w14:textId="77777777" w:rsidR="005909F2" w:rsidRDefault="005909F2" w:rsidP="005909F2">
      <w:pPr>
        <w:pStyle w:val="berschrift4"/>
        <w:rPr>
          <w:noProof/>
          <w:highlight w:val="white"/>
        </w:rPr>
      </w:pPr>
      <w:r>
        <w:rPr>
          <w:noProof/>
          <w:highlight w:val="white"/>
        </w:rPr>
        <w:t>Impliziter Update von Daten einer Entität</w:t>
      </w:r>
    </w:p>
    <w:p w14:paraId="69C75241" w14:textId="77777777" w:rsidR="005909F2" w:rsidRPr="00802D13" w:rsidRDefault="005909F2" w:rsidP="005909F2">
      <w:pPr>
        <w:rPr>
          <w:highlight w:val="white"/>
        </w:rPr>
      </w:pPr>
      <w:r>
        <w:rPr>
          <w:highlight w:val="white"/>
        </w:rPr>
        <w:t>NHibernate bietet eine transparente Persistenz. Änderungen auf Objekten werden am Transaktion</w:t>
      </w:r>
      <w:r>
        <w:rPr>
          <w:highlight w:val="white"/>
        </w:rPr>
        <w:t>s</w:t>
      </w:r>
      <w:r>
        <w:rPr>
          <w:highlight w:val="white"/>
        </w:rPr>
        <w:t xml:space="preserve">ende in die Datenbank zurückgespielt, ohne dass explizit eine </w:t>
      </w:r>
      <w:r w:rsidRPr="00007058">
        <w:rPr>
          <w:rFonts w:ascii="Consolas" w:hAnsi="Consolas" w:cs="Consolas"/>
          <w:noProof/>
          <w:color w:val="000000"/>
          <w:sz w:val="19"/>
          <w:szCs w:val="19"/>
          <w:highlight w:val="white"/>
        </w:rPr>
        <w:t>Save()-</w:t>
      </w:r>
      <w:r>
        <w:rPr>
          <w:highlight w:val="white"/>
        </w:rPr>
        <w:t>Operation aufgerufen werden müsste:</w:t>
      </w:r>
    </w:p>
    <w:p w14:paraId="1EAB6C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31759D6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transactionService.ExecuteTransactionalIfNoTransactionProvided(() =&gt;</w:t>
      </w:r>
    </w:p>
    <w:p w14:paraId="0824C08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4FBC14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4932BBC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gp.Nachname = „Mustermann“;</w:t>
      </w:r>
    </w:p>
    <w:p w14:paraId="3A59915D" w14:textId="77777777" w:rsidR="005909F2" w:rsidRDefault="005909F2" w:rsidP="005909F2">
      <w:pPr>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92A63BF" w14:textId="77777777" w:rsidR="005909F2" w:rsidRDefault="005909F2" w:rsidP="005909F2">
      <w:pPr>
        <w:rPr>
          <w:noProof/>
          <w:highlight w:val="white"/>
        </w:rPr>
      </w:pPr>
      <w:r>
        <w:rPr>
          <w:noProof/>
          <w:highlight w:val="white"/>
        </w:rPr>
        <w:t>Dies muss bei der Implementierung einer Komponente beachtet werden. Dies gilt natürlich nicht bei Komponentenschnittstellen, die DTOs verwenden, die zunächst in dem Access Layer in eine Entität umgewandelt werden müssen:</w:t>
      </w:r>
    </w:p>
    <w:p w14:paraId="0A414A6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UpdateGeschaeftspartner(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05CF940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076F99A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int</w:t>
      </w:r>
      <w:r w:rsidRPr="00F92FAF">
        <w:rPr>
          <w:rFonts w:ascii="Consolas" w:hAnsi="Consolas" w:cs="Consolas"/>
          <w:noProof/>
          <w:color w:val="000000"/>
          <w:sz w:val="19"/>
          <w:szCs w:val="19"/>
          <w:highlight w:val="white"/>
          <w:lang w:val="en-US"/>
        </w:rPr>
        <w:t xml:space="preserve"> gpNr = gpDTO.GpNr;</w:t>
      </w:r>
    </w:p>
    <w:p w14:paraId="5F6586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transactionService.ExecuteTransactional(() =&gt;</w:t>
      </w:r>
    </w:p>
    <w:p w14:paraId="54DF6AB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A0D76F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if</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 xml:space="preserve">.gp_REPO.FindByGpNr(gpNr)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1990FE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80429FF"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throw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GeschaeftspartnerNichtGefundenException</w:t>
      </w:r>
      <w:r w:rsidRPr="00F92FAF">
        <w:rPr>
          <w:rFonts w:ascii="Consolas" w:hAnsi="Consolas" w:cs="Consolas"/>
          <w:noProof/>
          <w:color w:val="000000"/>
          <w:sz w:val="19"/>
          <w:szCs w:val="19"/>
          <w:highlight w:val="white"/>
          <w:lang w:val="en-US"/>
        </w:rPr>
        <w:t>(gpNr);</w:t>
      </w:r>
    </w:p>
    <w:p w14:paraId="12CBF90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61C34E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7326CC8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3281108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gpDTO.ToEntity(); </w:t>
      </w:r>
      <w:r w:rsidRPr="00F92FAF">
        <w:rPr>
          <w:rFonts w:ascii="Consolas" w:hAnsi="Consolas" w:cs="Consolas"/>
          <w:color w:val="008000"/>
          <w:sz w:val="19"/>
          <w:szCs w:val="19"/>
          <w:highlight w:val="white"/>
          <w:lang w:val="en-US"/>
        </w:rPr>
        <w:t>// &lt;-- !</w:t>
      </w:r>
    </w:p>
    <w:p w14:paraId="1C6357B8" w14:textId="77777777" w:rsidR="005909F2" w:rsidRPr="005C23C3"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5C23C3">
        <w:rPr>
          <w:rFonts w:ascii="Consolas" w:hAnsi="Consolas" w:cs="Consolas"/>
          <w:noProof/>
          <w:color w:val="000000"/>
          <w:sz w:val="19"/>
          <w:szCs w:val="19"/>
          <w:highlight w:val="white"/>
          <w:lang w:val="en-US"/>
        </w:rPr>
        <w:t>transactionService.ExecuteTransactional(() =&gt;</w:t>
      </w:r>
    </w:p>
    <w:p w14:paraId="2A28F76D"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sidRPr="005C23C3">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Das Objekt „gp“ wurde „außerhalb“ der Transaktion angelegt (obwohl die</w:t>
      </w:r>
      <w:r>
        <w:rPr>
          <w:rFonts w:ascii="Consolas" w:hAnsi="Consolas" w:cs="Consolas"/>
          <w:color w:val="008000"/>
          <w:sz w:val="19"/>
          <w:szCs w:val="19"/>
          <w:highlight w:val="white"/>
        </w:rPr>
        <w:br/>
        <w:t xml:space="preserve">         // Entität an sich natürlich in der Datenbank vorhanden ist).</w:t>
      </w:r>
    </w:p>
    <w:p w14:paraId="00A8D250"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Wir rufen hier explizit Save() auf, um die Änderungen an den Daten </w:t>
      </w:r>
    </w:p>
    <w:p w14:paraId="6799060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color w:val="008000"/>
          <w:sz w:val="19"/>
          <w:szCs w:val="19"/>
          <w:highlight w:val="white"/>
        </w:rPr>
        <w:t xml:space="preserve">         // zu speichern. Zugeordnet wird die Entität über den technischen Schlüssel.</w:t>
      </w:r>
    </w:p>
    <w:p w14:paraId="74881E0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.gp_REPO.Save(gp);</w:t>
      </w:r>
    </w:p>
    <w:p w14:paraId="24F479F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lastRenderedPageBreak/>
        <w:t xml:space="preserve">     </w:t>
      </w:r>
      <w:r>
        <w:rPr>
          <w:rFonts w:ascii="Consolas" w:hAnsi="Consolas" w:cs="Consolas"/>
          <w:noProof/>
          <w:color w:val="000000"/>
          <w:sz w:val="19"/>
          <w:szCs w:val="19"/>
          <w:highlight w:val="white"/>
        </w:rPr>
        <w:t>});</w:t>
      </w:r>
    </w:p>
    <w:p w14:paraId="51F7AB9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gpDTO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.FindGeschaeftspartner(gp.GpNr);</w:t>
      </w:r>
    </w:p>
    <w:p w14:paraId="257F3FF6" w14:textId="77777777" w:rsidR="005909F2" w:rsidRDefault="005909F2" w:rsidP="005909F2">
      <w:pPr>
        <w:rPr>
          <w:noProof/>
          <w:highlight w:val="white"/>
        </w:rPr>
      </w:pPr>
      <w:r>
        <w:rPr>
          <w:rFonts w:ascii="Consolas" w:hAnsi="Consolas" w:cs="Consolas"/>
          <w:noProof/>
          <w:color w:val="000000"/>
          <w:sz w:val="19"/>
          <w:szCs w:val="19"/>
          <w:highlight w:val="white"/>
        </w:rPr>
        <w:t>}</w:t>
      </w:r>
    </w:p>
    <w:p w14:paraId="1DC5945D" w14:textId="77777777" w:rsidR="005909F2" w:rsidRDefault="005909F2" w:rsidP="005909F2">
      <w:pPr>
        <w:pStyle w:val="berschrift4"/>
        <w:rPr>
          <w:noProof/>
          <w:highlight w:val="white"/>
        </w:rPr>
      </w:pPr>
      <w:r>
        <w:rPr>
          <w:noProof/>
          <w:highlight w:val="white"/>
        </w:rPr>
        <w:t>Kein Lazy-Load von Objekten</w:t>
      </w:r>
    </w:p>
    <w:p w14:paraId="3FD97F03" w14:textId="77777777" w:rsidR="005909F2" w:rsidRDefault="005909F2" w:rsidP="005909F2">
      <w:pPr>
        <w:rPr>
          <w:highlight w:val="white"/>
        </w:rPr>
      </w:pPr>
      <w:r>
        <w:rPr>
          <w:highlight w:val="white"/>
        </w:rPr>
        <w:t>NHibernate unterstützt das Lazy-Loading von Objekten. Dies bedeutet, dass zunächst sog. Proxy-Objekte erzeugt werden und erst beim Zugriff auf die Proxies die eigentlichen Daten aus der Date</w:t>
      </w:r>
      <w:r>
        <w:rPr>
          <w:highlight w:val="white"/>
        </w:rPr>
        <w:t>n</w:t>
      </w:r>
      <w:r>
        <w:rPr>
          <w:highlight w:val="white"/>
        </w:rPr>
        <w:t>bank geladen werden. Dies führt zu unerwünschtem Verhalten, falls wir Lazy-Loading zulassen:</w:t>
      </w:r>
    </w:p>
    <w:p w14:paraId="15EA7E0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Sendungsanfrage</w:t>
      </w: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p>
    <w:p w14:paraId="5FF136D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43D0E83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.sa_REPO.FindByGpNr(saNr);</w:t>
      </w:r>
    </w:p>
    <w:p w14:paraId="4068415E" w14:textId="77777777" w:rsidR="005909F2" w:rsidRDefault="005909F2" w:rsidP="005909F2">
      <w:pPr>
        <w:rPr>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highlight w:val="white"/>
        </w:rPr>
        <w:t>Bei Lazy-Loading würden die Sendungspositionen erst beim Zugriff geladen. Dies wird fehlschlagen, da außerhalb der Transaktion keine NHibernate-Session mehr existiert.</w:t>
      </w:r>
    </w:p>
    <w:p w14:paraId="7AA09B5F" w14:textId="77777777" w:rsidR="005909F2" w:rsidRDefault="005909F2" w:rsidP="005909F2">
      <w:pPr>
        <w:rPr>
          <w:highlight w:val="white"/>
        </w:rPr>
      </w:pPr>
      <w:r>
        <w:rPr>
          <w:highlight w:val="white"/>
        </w:rPr>
        <w:t xml:space="preserve">Daher deaktivieren wir Lazy-Loading bei Referenzen auf andere Objekte innerhalb der Komponente durch entsprechende Konfiguration (Angabe von </w:t>
      </w:r>
      <w:r>
        <w:rPr>
          <w:rFonts w:ascii="Consolas" w:hAnsi="Consolas" w:cs="Consolas"/>
          <w:noProof/>
          <w:color w:val="000000"/>
          <w:sz w:val="19"/>
          <w:szCs w:val="19"/>
          <w:highlight w:val="white"/>
        </w:rPr>
        <w:t xml:space="preserve">.Not.LazyLoad() </w:t>
      </w:r>
      <w:r>
        <w:rPr>
          <w:highlight w:val="white"/>
        </w:rPr>
        <w:t>in den Mappings):</w:t>
      </w:r>
    </w:p>
    <w:p w14:paraId="7E757EB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C8C73A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33E8B4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01726ED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E125F6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1E3E37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5E993B4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784176B" w14:textId="77777777" w:rsidR="005909F2" w:rsidRPr="008D45B5" w:rsidRDefault="005909F2" w:rsidP="005909F2">
      <w:pPr>
        <w:rPr>
          <w:highlight w:val="white"/>
        </w:rPr>
      </w:pPr>
      <w:r>
        <w:rPr>
          <w:rFonts w:ascii="Consolas" w:hAnsi="Consolas" w:cs="Consolas"/>
          <w:noProof/>
          <w:color w:val="000000"/>
          <w:sz w:val="19"/>
          <w:szCs w:val="19"/>
          <w:highlight w:val="white"/>
        </w:rPr>
        <w:t>}</w:t>
      </w:r>
    </w:p>
    <w:p w14:paraId="61832AAD" w14:textId="77777777" w:rsidR="005909F2" w:rsidRDefault="005909F2" w:rsidP="005909F2">
      <w:pPr>
        <w:pStyle w:val="berschrift3"/>
      </w:pPr>
      <w:bookmarkStart w:id="75" w:name="_Toc239578071"/>
      <w:bookmarkStart w:id="76" w:name="_Toc241682705"/>
      <w:r>
        <w:t>Weitere Regeln für die Persistenz</w:t>
      </w:r>
      <w:bookmarkEnd w:id="75"/>
      <w:bookmarkEnd w:id="76"/>
    </w:p>
    <w:p w14:paraId="000921A4" w14:textId="77777777" w:rsidR="005909F2" w:rsidRDefault="005909F2" w:rsidP="005909F2">
      <w:r>
        <w:t>Es gelten folgende weitere Regeln für die Persistenz:</w:t>
      </w:r>
    </w:p>
    <w:p w14:paraId="795C4E8A" w14:textId="52315B07" w:rsidR="005909F2" w:rsidRDefault="005909F2" w:rsidP="005909F2">
      <w:pPr>
        <w:pStyle w:val="Listenabsatz"/>
        <w:numPr>
          <w:ilvl w:val="0"/>
          <w:numId w:val="27"/>
        </w:numPr>
      </w:pPr>
      <w:r>
        <w:t xml:space="preserve">Die Konventionen für Entitäten, </w:t>
      </w:r>
      <w:r w:rsidR="007E252C">
        <w:t>siehe [</w:t>
      </w:r>
      <w:r w:rsidR="007E252C">
        <w:fldChar w:fldCharType="begin"/>
      </w:r>
      <w:r w:rsidR="007E252C">
        <w:instrText xml:space="preserve"> REF HLSKonventionen \h </w:instrText>
      </w:r>
      <w:r w:rsidR="007E252C">
        <w:fldChar w:fldCharType="separate"/>
      </w:r>
      <w:r w:rsidR="004063A3" w:rsidRPr="009566C0">
        <w:rPr>
          <w:sz w:val="18"/>
        </w:rPr>
        <w:t>HLS-Konventionen</w:t>
      </w:r>
      <w:r w:rsidR="007E252C">
        <w:fldChar w:fldCharType="end"/>
      </w:r>
      <w:r w:rsidR="007E252C">
        <w:t>].</w:t>
      </w:r>
    </w:p>
    <w:p w14:paraId="653E0CA7" w14:textId="7A9C1E1C" w:rsidR="005909F2" w:rsidRDefault="005909F2" w:rsidP="005909F2">
      <w:pPr>
        <w:pStyle w:val="Listenabsatz"/>
        <w:numPr>
          <w:ilvl w:val="0"/>
          <w:numId w:val="27"/>
        </w:numPr>
      </w:pPr>
      <w:r>
        <w:t>Jede Entität muss einen technischen Schlüssel besitzen</w:t>
      </w:r>
      <w:r w:rsidR="00052545">
        <w:t xml:space="preserve"> –</w:t>
      </w:r>
      <w:r w:rsidR="00830913">
        <w:t xml:space="preserve"> ideal</w:t>
      </w:r>
      <w:r w:rsidR="00052545">
        <w:t>erweise ist dies ein Integer</w:t>
      </w:r>
      <w:r>
        <w:t>. Z</w:t>
      </w:r>
      <w:r>
        <w:t>u</w:t>
      </w:r>
      <w:r>
        <w:t>sätzlich kann es ein oder mehrere fachliche Schlüssel geben.</w:t>
      </w:r>
    </w:p>
    <w:p w14:paraId="18784859" w14:textId="731DD382" w:rsidR="005909F2" w:rsidRDefault="00F65394" w:rsidP="005909F2">
      <w:pPr>
        <w:pStyle w:val="Listenabsatz"/>
        <w:numPr>
          <w:ilvl w:val="0"/>
          <w:numId w:val="27"/>
        </w:numPr>
      </w:pPr>
      <w:r>
        <w:t>Es sind nur 1:1</w:t>
      </w:r>
      <w:r w:rsidR="005909F2">
        <w:t>- oder 1:n-Beziehungen zwischen Klassen erlaubt. Die Verwendung von n:m-Beziehungen ist verboten; diese sind in 1:n-Beziehungen umzuwandeln.</w:t>
      </w:r>
    </w:p>
    <w:p w14:paraId="597C4477" w14:textId="77777777" w:rsidR="005909F2" w:rsidRPr="000A0F97"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 xml:space="preserve">In den Repositoryklassen ist für Abfragen nur die Verwendung von </w:t>
      </w:r>
      <w:r>
        <w:rPr>
          <w:rFonts w:ascii="Consolas" w:hAnsi="Consolas" w:cs="Consolas"/>
          <w:noProof/>
          <w:color w:val="000000"/>
          <w:sz w:val="19"/>
          <w:szCs w:val="19"/>
        </w:rPr>
        <w:t>LINQ</w:t>
      </w:r>
      <w:r>
        <w:t xml:space="preserve"> (</w:t>
      </w:r>
      <w:hyperlink r:id="rId48" w:history="1">
        <w:r w:rsidRPr="00D12201">
          <w:rPr>
            <w:rStyle w:val="Hyperlink"/>
          </w:rPr>
          <w:t>http://en.wikipedia.org/wiki/Language_Integrated_Query</w:t>
        </w:r>
      </w:hyperlink>
      <w:r>
        <w:t xml:space="preserve">) erlaubt. Hier darf </w:t>
      </w:r>
      <w:r w:rsidRPr="001275BB">
        <w:rPr>
          <w:b/>
        </w:rPr>
        <w:t>kein SQL</w:t>
      </w:r>
      <w:r>
        <w:t xml:space="preserve"> ve</w:t>
      </w:r>
      <w:r>
        <w:t>r</w:t>
      </w:r>
      <w:r>
        <w:t>wendet werden, um die Unabhängigkeit von der Persistenz zu erhalten:</w:t>
      </w:r>
      <w:r>
        <w:br/>
      </w:r>
      <w:r w:rsidRPr="00B604D5">
        <w:rPr>
          <w:b/>
        </w:rPr>
        <w:t>Beispiel</w:t>
      </w:r>
      <w:r>
        <w:t xml:space="preserve"> der Klasse </w:t>
      </w:r>
      <w:r>
        <w:rPr>
          <w:rFonts w:ascii="Consolas" w:hAnsi="Consolas" w:cs="Consolas"/>
          <w:noProof/>
          <w:color w:val="2B91AF"/>
          <w:sz w:val="19"/>
          <w:szCs w:val="19"/>
          <w:highlight w:val="white"/>
        </w:rPr>
        <w:t>TransportplanRepository</w:t>
      </w:r>
      <w:r>
        <w:t>:</w:t>
      </w:r>
      <w:r>
        <w:br/>
      </w:r>
      <w:r w:rsidRPr="000A0F97">
        <w:rPr>
          <w:rFonts w:ascii="Consolas" w:hAnsi="Consolas" w:cs="Consolas"/>
          <w:noProof/>
          <w:color w:val="0000FF"/>
          <w:sz w:val="19"/>
          <w:szCs w:val="19"/>
          <w:highlight w:val="white"/>
        </w:rPr>
        <w:t>public</w:t>
      </w:r>
      <w:r w:rsidRPr="000A0F97">
        <w:rPr>
          <w:rFonts w:ascii="Consolas" w:hAnsi="Consolas" w:cs="Consolas"/>
          <w:noProof/>
          <w:color w:val="000000"/>
          <w:sz w:val="19"/>
          <w:szCs w:val="19"/>
          <w:highlight w:val="white"/>
        </w:rP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SucheZuSendungsanfrage(</w:t>
      </w:r>
      <w:r w:rsidRPr="000A0F97">
        <w:rPr>
          <w:rFonts w:ascii="Consolas" w:hAnsi="Consolas" w:cs="Consolas"/>
          <w:noProof/>
          <w:color w:val="0000FF"/>
          <w:sz w:val="19"/>
          <w:szCs w:val="19"/>
          <w:highlight w:val="white"/>
        </w:rPr>
        <w:t>int</w:t>
      </w:r>
      <w:r w:rsidRPr="000A0F97">
        <w:rPr>
          <w:rFonts w:ascii="Consolas" w:hAnsi="Consolas" w:cs="Consolas"/>
          <w:noProof/>
          <w:color w:val="000000"/>
          <w:sz w:val="19"/>
          <w:szCs w:val="19"/>
          <w:highlight w:val="white"/>
        </w:rPr>
        <w:t xml:space="preserve"> saNr)</w:t>
      </w:r>
      <w:r w:rsidRPr="000A0F97">
        <w:rPr>
          <w:rFonts w:ascii="Consolas" w:hAnsi="Consolas" w:cs="Consolas"/>
          <w:noProof/>
          <w:color w:val="000000"/>
          <w:sz w:val="19"/>
          <w:szCs w:val="19"/>
          <w:highlight w:val="white"/>
        </w:rPr>
        <w:br/>
        <w:t>{</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ltp =</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0000FF"/>
          <w:sz w:val="19"/>
          <w:szCs w:val="19"/>
          <w:highlight w:val="white"/>
        </w:rPr>
        <w:t>from</w:t>
      </w:r>
      <w:r w:rsidRPr="000A0F97">
        <w:rPr>
          <w:rFonts w:ascii="Consolas" w:hAnsi="Consolas" w:cs="Consolas"/>
          <w:noProof/>
          <w:color w:val="000000"/>
          <w:sz w:val="19"/>
          <w:szCs w:val="19"/>
          <w:highlight w:val="white"/>
        </w:rPr>
        <w:t xml:space="preserve"> tp </w:t>
      </w:r>
      <w:r w:rsidRPr="000A0F97">
        <w:rPr>
          <w:rFonts w:ascii="Consolas" w:hAnsi="Consolas" w:cs="Consolas"/>
          <w:noProof/>
          <w:color w:val="0000FF"/>
          <w:sz w:val="19"/>
          <w:szCs w:val="19"/>
          <w:highlight w:val="white"/>
        </w:rPr>
        <w:t>in</w:t>
      </w:r>
      <w:r w:rsidRPr="000A0F97">
        <w:rPr>
          <w:rFonts w:ascii="Consolas" w:hAnsi="Consolas" w:cs="Consolas"/>
          <w:noProof/>
          <w:color w:val="000000"/>
          <w:sz w:val="19"/>
          <w:szCs w:val="19"/>
          <w:highlight w:val="white"/>
        </w:rPr>
        <w:t xml:space="preserve"> persistenceService.Query&lt;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w:t>
      </w:r>
    </w:p>
    <w:p w14:paraId="0F5B63A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where</w:t>
      </w:r>
      <w:r w:rsidRPr="00F92FAF">
        <w:rPr>
          <w:rFonts w:ascii="Consolas" w:hAnsi="Consolas" w:cs="Consolas"/>
          <w:noProof/>
          <w:color w:val="000000"/>
          <w:sz w:val="19"/>
          <w:szCs w:val="19"/>
          <w:highlight w:val="white"/>
          <w:lang w:val="en-US"/>
        </w:rPr>
        <w:t xml:space="preserve"> tp.SaNr == saNr</w:t>
      </w:r>
    </w:p>
    <w:p w14:paraId="400B7A2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select</w:t>
      </w:r>
      <w:r w:rsidRPr="00F92FAF">
        <w:rPr>
          <w:rFonts w:ascii="Consolas" w:hAnsi="Consolas" w:cs="Consolas"/>
          <w:noProof/>
          <w:color w:val="000000"/>
          <w:sz w:val="19"/>
          <w:szCs w:val="19"/>
          <w:highlight w:val="white"/>
          <w:lang w:val="en-US"/>
        </w:rPr>
        <w:t xml:space="preserve"> tp).ToList();</w:t>
      </w:r>
    </w:p>
    <w:p w14:paraId="135AEF2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2294BC9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ltp;</w:t>
      </w:r>
    </w:p>
    <w:p w14:paraId="3F132958" w14:textId="77777777" w:rsidR="005909F2" w:rsidRDefault="005909F2" w:rsidP="005909F2">
      <w:pPr>
        <w:pStyle w:val="Listenabsatz"/>
      </w:pPr>
      <w:r>
        <w:rPr>
          <w:rFonts w:ascii="Consolas" w:hAnsi="Consolas" w:cs="Consolas"/>
          <w:noProof/>
          <w:color w:val="000000"/>
          <w:sz w:val="19"/>
          <w:szCs w:val="19"/>
          <w:highlight w:val="white"/>
        </w:rPr>
        <w:t>}</w:t>
      </w:r>
    </w:p>
    <w:p w14:paraId="5D25FBEB" w14:textId="77777777" w:rsidR="005909F2" w:rsidRDefault="005909F2" w:rsidP="005909F2">
      <w:pPr>
        <w:pStyle w:val="Listenabsatz"/>
        <w:numPr>
          <w:ilvl w:val="0"/>
          <w:numId w:val="27"/>
        </w:numPr>
      </w:pPr>
      <w:r>
        <w:t>Technische Transaktionen sind so kurz wie möglich zu halten, um nicht unnötigerweise Re</w:t>
      </w:r>
      <w:r>
        <w:t>s</w:t>
      </w:r>
      <w:r>
        <w:t>sourcen zu blockieren.</w:t>
      </w:r>
    </w:p>
    <w:p w14:paraId="153E563E" w14:textId="77777777" w:rsidR="005909F2" w:rsidRPr="00836C7A"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Für langlaufende fachliche Transaktionen können Konflikte durch die Verwendung von Opt</w:t>
      </w:r>
      <w:r>
        <w:t>i</w:t>
      </w:r>
      <w:r>
        <w:t xml:space="preserve">mistischer Synchronisation erkannt werden. Hierzu dient ein </w:t>
      </w:r>
      <w:r w:rsidRPr="00836C7A">
        <w:rPr>
          <w:rFonts w:ascii="Consolas" w:hAnsi="Consolas" w:cs="Consolas"/>
          <w:color w:val="000000"/>
          <w:sz w:val="19"/>
          <w:szCs w:val="19"/>
          <w:highlight w:val="white"/>
        </w:rPr>
        <w:t>Version</w:t>
      </w:r>
      <w:r>
        <w:t>-Attribut einer Entität:</w:t>
      </w:r>
      <w:r>
        <w:br/>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class</w:t>
      </w:r>
      <w:r w:rsidRPr="00836C7A">
        <w:rPr>
          <w:rFonts w:ascii="Consolas" w:hAnsi="Consolas" w:cs="Consolas"/>
          <w:noProof/>
          <w:color w:val="000000"/>
          <w:sz w:val="19"/>
          <w:szCs w:val="19"/>
          <w:highlight w:val="white"/>
        </w:rPr>
        <w:t xml:space="preserve"> </w:t>
      </w:r>
      <w:r w:rsidRPr="00836C7A">
        <w:rPr>
          <w:rFonts w:ascii="Consolas" w:hAnsi="Consolas" w:cs="Consolas"/>
          <w:noProof/>
          <w:color w:val="2B91AF"/>
          <w:sz w:val="19"/>
          <w:szCs w:val="19"/>
          <w:highlight w:val="white"/>
        </w:rPr>
        <w:t>Geschaeftspartner</w:t>
      </w:r>
      <w:r w:rsidRPr="00836C7A">
        <w:rPr>
          <w:rFonts w:ascii="Consolas" w:hAnsi="Consolas" w:cs="Consolas"/>
          <w:noProof/>
          <w:color w:val="000000"/>
          <w:sz w:val="19"/>
          <w:szCs w:val="19"/>
          <w:highlight w:val="white"/>
        </w:rPr>
        <w:t xml:space="preserve"> : </w:t>
      </w:r>
      <w:r w:rsidRPr="00836C7A">
        <w:rPr>
          <w:rFonts w:ascii="Consolas" w:hAnsi="Consolas" w:cs="Consolas"/>
          <w:noProof/>
          <w:color w:val="2B91AF"/>
          <w:sz w:val="19"/>
          <w:szCs w:val="19"/>
          <w:highlight w:val="white"/>
        </w:rPr>
        <w:t>ICanConvertToDTO</w:t>
      </w:r>
      <w:r w:rsidRPr="00836C7A">
        <w:rPr>
          <w:rFonts w:ascii="Consolas" w:hAnsi="Consolas" w:cs="Consolas"/>
          <w:noProof/>
          <w:color w:val="000000"/>
          <w:sz w:val="19"/>
          <w:szCs w:val="19"/>
          <w:highlight w:val="white"/>
        </w:rPr>
        <w:t>&lt;</w:t>
      </w:r>
      <w:r w:rsidRPr="00836C7A">
        <w:rPr>
          <w:rFonts w:ascii="Consolas" w:hAnsi="Consolas" w:cs="Consolas"/>
          <w:noProof/>
          <w:color w:val="2B91AF"/>
          <w:sz w:val="19"/>
          <w:szCs w:val="19"/>
          <w:highlight w:val="white"/>
        </w:rPr>
        <w:t>GeschaeftspartnerDTO</w:t>
      </w:r>
      <w:r w:rsidRPr="00836C7A">
        <w:rPr>
          <w:rFonts w:ascii="Consolas" w:hAnsi="Consolas" w:cs="Consolas"/>
          <w:noProof/>
          <w:color w:val="000000"/>
          <w:sz w:val="19"/>
          <w:szCs w:val="19"/>
          <w:highlight w:val="white"/>
        </w:rPr>
        <w:t>&gt;</w:t>
      </w:r>
      <w:r w:rsidRPr="00836C7A">
        <w:rPr>
          <w:rFonts w:ascii="Consolas" w:hAnsi="Consolas" w:cs="Consolas"/>
          <w:noProof/>
          <w:color w:val="000000"/>
          <w:sz w:val="19"/>
          <w:szCs w:val="19"/>
          <w:highlight w:val="white"/>
        </w:rPr>
        <w:br/>
        <w:t>{</w:t>
      </w:r>
      <w:r>
        <w:rPr>
          <w:rFonts w:ascii="Consolas" w:hAnsi="Consolas" w:cs="Consolas"/>
          <w:noProof/>
          <w:color w:val="000000"/>
          <w:sz w:val="19"/>
          <w:szCs w:val="19"/>
          <w:highlight w:val="white"/>
        </w:rPr>
        <w:br/>
      </w:r>
      <w:r>
        <w:rPr>
          <w:rFonts w:ascii="Consolas" w:hAnsi="Consolas" w:cs="Consolas"/>
          <w:noProof/>
          <w:color w:val="000000"/>
          <w:sz w:val="19"/>
          <w:szCs w:val="19"/>
          <w:highlight w:val="white"/>
        </w:rPr>
        <w:lastRenderedPageBreak/>
        <w:t xml:space="preserve">    </w:t>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virtual</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int</w:t>
      </w:r>
      <w:r w:rsidRPr="00836C7A">
        <w:rPr>
          <w:rFonts w:ascii="Consolas" w:hAnsi="Consolas" w:cs="Consolas"/>
          <w:noProof/>
          <w:color w:val="000000"/>
          <w:sz w:val="19"/>
          <w:szCs w:val="19"/>
          <w:highlight w:val="white"/>
        </w:rPr>
        <w:t xml:space="preserve"> GpNr { </w:t>
      </w:r>
      <w:r w:rsidRPr="00836C7A">
        <w:rPr>
          <w:rFonts w:ascii="Consolas" w:hAnsi="Consolas" w:cs="Consolas"/>
          <w:noProof/>
          <w:color w:val="0000FF"/>
          <w:sz w:val="19"/>
          <w:szCs w:val="19"/>
          <w:highlight w:val="white"/>
        </w:rPr>
        <w:t>get</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set</w:t>
      </w:r>
      <w:r w:rsidRPr="00836C7A">
        <w:rPr>
          <w:rFonts w:ascii="Consolas" w:hAnsi="Consolas" w:cs="Consolas"/>
          <w:noProof/>
          <w:color w:val="000000"/>
          <w:sz w:val="19"/>
          <w:szCs w:val="19"/>
          <w:highlight w:val="white"/>
        </w:rPr>
        <w:t>; }</w:t>
      </w:r>
    </w:p>
    <w:p w14:paraId="137F434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Nachname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1444712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Vorname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45DBD187" w14:textId="3CDFE28D" w:rsidR="00C90D76" w:rsidRDefault="005909F2" w:rsidP="005909F2">
      <w:pPr>
        <w:rPr>
          <w:rFonts w:ascii="Consolas" w:hAnsi="Consolas" w:cs="Consolas"/>
          <w:noProof/>
          <w:color w:val="000000"/>
          <w:sz w:val="19"/>
          <w:szCs w:val="19"/>
        </w:rPr>
      </w:pPr>
      <w:r w:rsidRPr="00F92FAF">
        <w:rPr>
          <w:rFonts w:ascii="Consolas" w:hAnsi="Consolas" w:cs="Consolas"/>
          <w:noProof/>
          <w:color w:val="0000FF"/>
          <w:sz w:val="19"/>
          <w:szCs w:val="19"/>
          <w:highlight w:val="white"/>
          <w:lang w:val="en-US"/>
        </w:rPr>
        <w:t xml:space="preserve">           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long</w:t>
      </w:r>
      <w:r w:rsidRPr="00F92FAF">
        <w:rPr>
          <w:rFonts w:ascii="Consolas" w:hAnsi="Consolas" w:cs="Consolas"/>
          <w:noProof/>
          <w:color w:val="000000"/>
          <w:sz w:val="19"/>
          <w:szCs w:val="19"/>
          <w:highlight w:val="white"/>
          <w:lang w:val="en-US"/>
        </w:rPr>
        <w:t xml:space="preserve"> Version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r w:rsidRPr="00F92FAF">
        <w:rPr>
          <w:rFonts w:ascii="Consolas" w:hAnsi="Consolas" w:cs="Consolas"/>
          <w:noProof/>
          <w:color w:val="000000"/>
          <w:sz w:val="19"/>
          <w:szCs w:val="19"/>
          <w:lang w:val="en-US"/>
        </w:rPr>
        <w:br/>
        <w:t xml:space="preserve">           ...</w:t>
      </w:r>
      <w:r w:rsidRPr="00F92FAF">
        <w:rPr>
          <w:rFonts w:ascii="Consolas" w:hAnsi="Consolas" w:cs="Consolas"/>
          <w:noProof/>
          <w:color w:val="000000"/>
          <w:sz w:val="19"/>
          <w:szCs w:val="19"/>
          <w:lang w:val="en-US"/>
        </w:rPr>
        <w:br/>
        <w:t xml:space="preserve">       }</w:t>
      </w:r>
      <w:r w:rsidR="00C90D76" w:rsidRPr="00F92FAF">
        <w:rPr>
          <w:rFonts w:ascii="Consolas" w:hAnsi="Consolas" w:cs="Consolas"/>
          <w:noProof/>
          <w:color w:val="000000"/>
          <w:sz w:val="19"/>
          <w:szCs w:val="19"/>
          <w:lang w:val="en-US"/>
        </w:rPr>
        <w:br/>
      </w:r>
      <w:r w:rsidR="00C90D76" w:rsidRPr="00F92FAF">
        <w:rPr>
          <w:rFonts w:ascii="Consolas" w:hAnsi="Consolas" w:cs="Consolas"/>
          <w:noProof/>
          <w:color w:val="000000"/>
          <w:sz w:val="19"/>
          <w:szCs w:val="19"/>
          <w:lang w:val="en-US"/>
        </w:rPr>
        <w:tab/>
      </w:r>
      <w:r w:rsidR="00C90D76" w:rsidRPr="00C90D76">
        <w:t xml:space="preserve">Siehe hierzu auch die Komponententests </w:t>
      </w:r>
      <w:r w:rsidR="00A44105">
        <w:t>der</w:t>
      </w:r>
      <w:r w:rsidR="00C90D76" w:rsidRPr="00C90D76">
        <w:t xml:space="preserve"> Geschäftspartner-Komponente.</w:t>
      </w:r>
    </w:p>
    <w:p w14:paraId="2A6CF7CF" w14:textId="018E9525" w:rsidR="00864D48" w:rsidRDefault="005909F2" w:rsidP="005909F2">
      <w:pPr>
        <w:pStyle w:val="berschrift3"/>
      </w:pPr>
      <w:bookmarkStart w:id="77" w:name="_Toc241682706"/>
      <w:r>
        <w:t>Die Komponente PersistenceServices</w:t>
      </w:r>
      <w:bookmarkEnd w:id="77"/>
    </w:p>
    <w:p w14:paraId="3B019617" w14:textId="67B5C7D4" w:rsidR="009A7C0F" w:rsidRDefault="009A7C0F" w:rsidP="00A46BC0">
      <w:r>
        <w:t xml:space="preserve">Die Komponente </w:t>
      </w:r>
      <w:r w:rsidRPr="009A7C0F">
        <w:rPr>
          <w:rFonts w:ascii="Consolas" w:hAnsi="Consolas" w:cs="Consolas"/>
          <w:noProof/>
          <w:color w:val="2B91AF"/>
          <w:sz w:val="19"/>
          <w:szCs w:val="19"/>
          <w:highlight w:val="white"/>
        </w:rPr>
        <w:t>PersistenceServices</w:t>
      </w:r>
      <w:r>
        <w:t xml:space="preserve"> implementiert </w:t>
      </w:r>
      <w:r w:rsidR="00DB3CFC">
        <w:t>diverse</w:t>
      </w:r>
      <w:r>
        <w:t xml:space="preserve"> Schnittstellen für Persistenz- und Transaktionsdienste. D</w:t>
      </w:r>
      <w:r w:rsidR="00E977A4">
        <w:t xml:space="preserve">ie Komponente abstrahiert dabei – </w:t>
      </w:r>
      <w:r>
        <w:t xml:space="preserve">so weit </w:t>
      </w:r>
      <w:r w:rsidR="00E977A4">
        <w:t xml:space="preserve">möglich – </w:t>
      </w:r>
      <w:r w:rsidR="003D1B02">
        <w:t>von dem zug</w:t>
      </w:r>
      <w:r>
        <w:t>runde li</w:t>
      </w:r>
      <w:r>
        <w:t>e</w:t>
      </w:r>
      <w:r>
        <w:t>genden O</w:t>
      </w:r>
      <w:r w:rsidR="005B2A2B">
        <w:t>/</w:t>
      </w:r>
      <w:r>
        <w:t xml:space="preserve">R-Mapper </w:t>
      </w:r>
      <w:r w:rsidRPr="009A7C0F">
        <w:rPr>
          <w:rFonts w:ascii="Consolas" w:hAnsi="Consolas" w:cs="Consolas"/>
          <w:noProof/>
          <w:color w:val="2B91AF"/>
          <w:sz w:val="19"/>
          <w:szCs w:val="19"/>
          <w:highlight w:val="white"/>
        </w:rPr>
        <w:t>NHibernate</w:t>
      </w:r>
      <w:r>
        <w:t xml:space="preserve"> </w:t>
      </w:r>
      <w:r w:rsidR="00F87C2F">
        <w:t>[</w:t>
      </w:r>
      <w:proofErr w:type="spellStart"/>
      <w:r w:rsidR="00F87C2F">
        <w:fldChar w:fldCharType="begin"/>
      </w:r>
      <w:r w:rsidR="00F87C2F">
        <w:instrText xml:space="preserve"> REF NHibernate \h </w:instrText>
      </w:r>
      <w:r w:rsidR="00F87C2F">
        <w:fldChar w:fldCharType="separate"/>
      </w:r>
      <w:r w:rsidR="004063A3" w:rsidRPr="009566C0">
        <w:rPr>
          <w:sz w:val="18"/>
        </w:rPr>
        <w:t>NHibernate</w:t>
      </w:r>
      <w:proofErr w:type="spellEnd"/>
      <w:r w:rsidR="00F87C2F">
        <w:fldChar w:fldCharType="end"/>
      </w:r>
      <w:r w:rsidR="00F87C2F">
        <w:t xml:space="preserve">] </w:t>
      </w:r>
      <w:r>
        <w:t xml:space="preserve">und </w:t>
      </w:r>
      <w:r w:rsidRPr="009A7C0F">
        <w:rPr>
          <w:rFonts w:ascii="Consolas" w:hAnsi="Consolas" w:cs="Consolas"/>
          <w:noProof/>
          <w:color w:val="2B91AF"/>
          <w:sz w:val="19"/>
          <w:szCs w:val="19"/>
          <w:highlight w:val="white"/>
        </w:rPr>
        <w:t>FluentNHibernate</w:t>
      </w:r>
      <w:r w:rsidR="00F87C2F">
        <w:t xml:space="preserve"> [</w:t>
      </w:r>
      <w:proofErr w:type="spellStart"/>
      <w:r w:rsidR="00F87C2F">
        <w:fldChar w:fldCharType="begin"/>
      </w:r>
      <w:r w:rsidR="00F87C2F">
        <w:instrText xml:space="preserve"> REF FluentNHibernate \h </w:instrText>
      </w:r>
      <w:r w:rsidR="00F87C2F">
        <w:fldChar w:fldCharType="separate"/>
      </w:r>
      <w:r w:rsidR="004063A3" w:rsidRPr="009566C0">
        <w:rPr>
          <w:sz w:val="18"/>
        </w:rPr>
        <w:t>FluentNHibernate</w:t>
      </w:r>
      <w:proofErr w:type="spellEnd"/>
      <w:r w:rsidR="00F87C2F">
        <w:fldChar w:fldCharType="end"/>
      </w:r>
      <w:r w:rsidR="00F87C2F">
        <w:t>].</w:t>
      </w:r>
      <w:r w:rsidR="008743A0">
        <w:t xml:space="preserve"> Ein O/R-Mapper vereinfacht das Persistieren </w:t>
      </w:r>
      <w:r w:rsidR="005B2A2B">
        <w:t>von Objekten erheblich und bietet zahlreiche Dienste dafür.</w:t>
      </w:r>
    </w:p>
    <w:p w14:paraId="19E033C7" w14:textId="293C3672" w:rsidR="001211D5" w:rsidRDefault="001211D5" w:rsidP="005909F2">
      <w:pPr>
        <w:pStyle w:val="berschrift4"/>
      </w:pPr>
      <w:bookmarkStart w:id="78" w:name="_Ref239612697"/>
      <w:r>
        <w:t xml:space="preserve">Initialisierung der </w:t>
      </w:r>
      <w:r w:rsidR="005909F2">
        <w:t>Persistenz</w:t>
      </w:r>
      <w:bookmarkEnd w:id="78"/>
    </w:p>
    <w:p w14:paraId="4FC4F344" w14:textId="0A3C923F" w:rsidR="001211D5" w:rsidRDefault="001211D5" w:rsidP="001211D5">
      <w:pPr>
        <w:rPr>
          <w:highlight w:val="white"/>
        </w:rPr>
      </w:pPr>
      <w:r>
        <w:rPr>
          <w:highlight w:val="white"/>
        </w:rPr>
        <w:t>Vo</w:t>
      </w:r>
      <w:r w:rsidR="005B2A2B">
        <w:rPr>
          <w:highlight w:val="white"/>
        </w:rPr>
        <w:t>r der Verwendung der Persistenz</w:t>
      </w:r>
      <w:r>
        <w:rPr>
          <w:highlight w:val="white"/>
        </w:rPr>
        <w:t xml:space="preserve"> muss diese zunächst initialisiert werden. Hierzu verwenden wir die Klasse </w:t>
      </w:r>
      <w:r>
        <w:rPr>
          <w:rFonts w:ascii="Consolas" w:hAnsi="Consolas" w:cs="Consolas"/>
          <w:color w:val="2B91AF"/>
          <w:sz w:val="19"/>
          <w:szCs w:val="19"/>
          <w:highlight w:val="white"/>
        </w:rPr>
        <w:t>PersistenceService</w:t>
      </w:r>
      <w:r w:rsidR="008743A0">
        <w:rPr>
          <w:rFonts w:ascii="Consolas" w:hAnsi="Consolas" w:cs="Consolas"/>
          <w:color w:val="2B91AF"/>
          <w:sz w:val="19"/>
          <w:szCs w:val="19"/>
          <w:highlight w:val="white"/>
        </w:rPr>
        <w:t>s</w:t>
      </w:r>
      <w:r>
        <w:rPr>
          <w:rFonts w:ascii="Consolas" w:hAnsi="Consolas" w:cs="Consolas"/>
          <w:color w:val="2B91AF"/>
          <w:sz w:val="19"/>
          <w:szCs w:val="19"/>
          <w:highlight w:val="white"/>
        </w:rPr>
        <w:t>Factory</w:t>
      </w:r>
      <w:r>
        <w:rPr>
          <w:highlight w:val="white"/>
        </w:rPr>
        <w:t xml:space="preserve"> mit ihren statischen Methoden. Im Normalfall reicht die Verwendung der Convenience-Funktion zur Erzeugung einer MySQL-Persistenz:</w:t>
      </w:r>
    </w:p>
    <w:p w14:paraId="64A602C4" w14:textId="14A21EA7" w:rsidR="001211D5" w:rsidRPr="00F92FAF" w:rsidRDefault="001211D5" w:rsidP="00456698">
      <w:pPr>
        <w:rPr>
          <w:rFonts w:ascii="Consolas" w:hAnsi="Consolas" w:cs="Consolas"/>
          <w:noProof/>
          <w:color w:val="000000"/>
          <w:sz w:val="19"/>
          <w:szCs w:val="19"/>
          <w:lang w:val="en-US"/>
        </w:rPr>
      </w:pPr>
      <w:r w:rsidRPr="00F92FAF">
        <w:rPr>
          <w:rFonts w:ascii="Consolas" w:hAnsi="Consolas" w:cs="Consolas"/>
          <w:noProof/>
          <w:color w:val="2B91AF"/>
          <w:sz w:val="19"/>
          <w:szCs w:val="19"/>
          <w:highlight w:val="white"/>
          <w:lang w:val="en-US"/>
        </w:rPr>
        <w:t>PersistenceService</w:t>
      </w:r>
      <w:r w:rsidR="007C56A0" w:rsidRPr="00F92FAF">
        <w:rPr>
          <w:rFonts w:ascii="Consolas" w:hAnsi="Consolas" w:cs="Consolas"/>
          <w:noProof/>
          <w:color w:val="2B91AF"/>
          <w:sz w:val="19"/>
          <w:szCs w:val="19"/>
          <w:highlight w:val="white"/>
          <w:lang w:val="en-US"/>
        </w:rPr>
        <w:t>s</w:t>
      </w:r>
      <w:r w:rsidRPr="00F92FAF">
        <w:rPr>
          <w:rFonts w:ascii="Consolas" w:hAnsi="Consolas" w:cs="Consolas"/>
          <w:noProof/>
          <w:color w:val="2B91AF"/>
          <w:sz w:val="19"/>
          <w:szCs w:val="19"/>
          <w:highlight w:val="white"/>
          <w:lang w:val="en-US"/>
        </w:rPr>
        <w:t>Factory</w:t>
      </w:r>
      <w:r w:rsidRPr="00F92FAF">
        <w:rPr>
          <w:rFonts w:ascii="Consolas" w:hAnsi="Consolas" w:cs="Consolas"/>
          <w:noProof/>
          <w:color w:val="000000"/>
          <w:sz w:val="19"/>
          <w:szCs w:val="19"/>
          <w:highlight w:val="white"/>
          <w:lang w:val="en-US"/>
        </w:rPr>
        <w:t>.CreateSimpleMySQLPersistenceService</w:t>
      </w:r>
      <w:r w:rsidR="005D6CC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persistenceService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 xml:space="preserve">, </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p>
    <w:p w14:paraId="4920BC7F" w14:textId="4580CFE4" w:rsidR="001211D5" w:rsidRDefault="001211D5" w:rsidP="00333912">
      <w:r>
        <w:t xml:space="preserve">Die </w:t>
      </w:r>
      <w:r w:rsidR="00333912">
        <w:t>Verbindungsdaten</w:t>
      </w:r>
      <w:r>
        <w:t xml:space="preserve"> </w:t>
      </w:r>
      <w:r w:rsidR="00333912">
        <w:t>stehen</w:t>
      </w:r>
      <w:r>
        <w:t xml:space="preserve"> in der Datei App.config (</w:t>
      </w:r>
      <w:r w:rsidR="00333912">
        <w:t xml:space="preserve">Details </w:t>
      </w:r>
      <w:r>
        <w:t xml:space="preserve">siehe Abschnitt </w:t>
      </w:r>
      <w:r w:rsidR="00333912">
        <w:fldChar w:fldCharType="begin"/>
      </w:r>
      <w:r w:rsidR="00333912">
        <w:instrText xml:space="preserve"> REF _Ref239260359 \r \h </w:instrText>
      </w:r>
      <w:r w:rsidR="00333912">
        <w:fldChar w:fldCharType="separate"/>
      </w:r>
      <w:r w:rsidR="004063A3">
        <w:t>5.8.1.2.1</w:t>
      </w:r>
      <w:r w:rsidR="00333912">
        <w:fldChar w:fldCharType="end"/>
      </w:r>
      <w:r>
        <w:t xml:space="preserve">). </w:t>
      </w:r>
      <w:r w:rsidR="00333912">
        <w:t>Werden sie nicht gefunden, schlägt die Initialisierung mit einer Meldung fehl.</w:t>
      </w:r>
    </w:p>
    <w:p w14:paraId="0FEF5F31" w14:textId="6B0E47DF" w:rsidR="00A07ABE" w:rsidRDefault="00A07ABE" w:rsidP="008812B7">
      <w:pPr>
        <w:pStyle w:val="berschrift4"/>
      </w:pPr>
      <w:r>
        <w:t>Schnittstellen der PersistenceServices und deren Verwendung</w:t>
      </w:r>
    </w:p>
    <w:p w14:paraId="3DAA49BC" w14:textId="25F4B7BD" w:rsidR="000B6D57" w:rsidRDefault="000B6D57" w:rsidP="00A46BC0">
      <w:r>
        <w:t xml:space="preserve">Die Methode </w:t>
      </w:r>
      <w:r>
        <w:rPr>
          <w:rFonts w:ascii="Consolas" w:hAnsi="Consolas" w:cs="Consolas"/>
          <w:color w:val="2B91AF"/>
          <w:sz w:val="19"/>
          <w:szCs w:val="19"/>
          <w:highlight w:val="white"/>
        </w:rPr>
        <w:t>PersistenceServiceFactory</w:t>
      </w:r>
      <w:r>
        <w:rPr>
          <w:rFonts w:ascii="Consolas" w:hAnsi="Consolas" w:cs="Consolas"/>
          <w:color w:val="000000"/>
          <w:sz w:val="19"/>
          <w:szCs w:val="19"/>
          <w:highlight w:val="white"/>
        </w:rPr>
        <w:t>.CreateSimpleMySQLPersistenceService</w:t>
      </w:r>
      <w:r>
        <w:t xml:space="preserve"> gibt Referenzen auf zwei Schnittstellen zurück:</w:t>
      </w:r>
    </w:p>
    <w:p w14:paraId="38399478" w14:textId="093C68E8" w:rsidR="000B6D57" w:rsidRDefault="000B6D57" w:rsidP="00A46BC0">
      <w:pPr>
        <w:pStyle w:val="Listenabsatz"/>
        <w:numPr>
          <w:ilvl w:val="0"/>
          <w:numId w:val="26"/>
        </w:numPr>
      </w:pPr>
      <w:r w:rsidRPr="00A46BC0">
        <w:rPr>
          <w:rFonts w:ascii="Consolas" w:hAnsi="Consolas" w:cs="Consolas"/>
          <w:color w:val="2B91AF"/>
          <w:sz w:val="19"/>
          <w:szCs w:val="19"/>
          <w:highlight w:val="white"/>
        </w:rPr>
        <w:t>IPersistenceServices</w:t>
      </w:r>
      <w:r>
        <w:t xml:space="preserve">: </w:t>
      </w:r>
      <w:r w:rsidR="002A76D7">
        <w:t>Diese Schnittstelle bietet diverse generische CRUD (create, read, u</w:t>
      </w:r>
      <w:r w:rsidR="002A76D7">
        <w:t>p</w:t>
      </w:r>
      <w:r w:rsidR="002A76D7">
        <w:t>date, delete) – Operationen für persistente Objekte an.</w:t>
      </w:r>
    </w:p>
    <w:p w14:paraId="35552EC7" w14:textId="1B67D32F" w:rsidR="000B6D57" w:rsidRDefault="000B6D57" w:rsidP="00A46BC0">
      <w:pPr>
        <w:pStyle w:val="Listenabsatz"/>
        <w:numPr>
          <w:ilvl w:val="0"/>
          <w:numId w:val="26"/>
        </w:numPr>
      </w:pPr>
      <w:r w:rsidRPr="00A46BC0">
        <w:rPr>
          <w:rFonts w:ascii="Consolas" w:hAnsi="Consolas" w:cs="Consolas"/>
          <w:color w:val="2B91AF"/>
          <w:sz w:val="19"/>
          <w:szCs w:val="19"/>
          <w:highlight w:val="white"/>
        </w:rPr>
        <w:t>ITransactionServices</w:t>
      </w:r>
      <w:r>
        <w:t xml:space="preserve">: zur Bildung von Transaktionen. Es muss zwingend eine Transaktion </w:t>
      </w:r>
      <w:r w:rsidR="007C335A">
        <w:t xml:space="preserve">existieren, damit Operationen der Schnittstelle </w:t>
      </w:r>
      <w:r w:rsidR="007C335A" w:rsidRPr="00A46BC0">
        <w:rPr>
          <w:rFonts w:ascii="Consolas" w:hAnsi="Consolas" w:cs="Consolas"/>
          <w:color w:val="2B91AF"/>
          <w:sz w:val="19"/>
          <w:szCs w:val="19"/>
          <w:highlight w:val="white"/>
        </w:rPr>
        <w:t>IPersistenceServices</w:t>
      </w:r>
      <w:r w:rsidR="007C335A">
        <w:t xml:space="preserve"> aufgerufen werden können.</w:t>
      </w:r>
    </w:p>
    <w:p w14:paraId="150DB554" w14:textId="41C40C28" w:rsidR="00F00383" w:rsidRPr="00A46BC0" w:rsidRDefault="00F00383" w:rsidP="00383925">
      <w:pPr>
        <w:spacing w:after="0" w:line="360" w:lineRule="auto"/>
        <w:rPr>
          <w:b/>
        </w:rPr>
      </w:pPr>
      <w:r w:rsidRPr="00A46BC0">
        <w:rPr>
          <w:b/>
        </w:rPr>
        <w:t>Beispiel:</w:t>
      </w:r>
    </w:p>
    <w:p w14:paraId="34E566A3" w14:textId="21217073"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new </w:t>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w:t>
      </w:r>
    </w:p>
    <w:p w14:paraId="1AE3A241" w14:textId="1F78DE0E"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gp.Name = ‚Sarstedt’;</w:t>
      </w:r>
    </w:p>
    <w:p w14:paraId="5F9F4A6A" w14:textId="0DBAFC17"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.ExecuteTransactional(</w:t>
      </w:r>
      <w:r w:rsidR="009561FE" w:rsidRPr="00F92FAF">
        <w:rPr>
          <w:rFonts w:ascii="Consolas" w:hAnsi="Consolas" w:cs="Consolas"/>
          <w:noProof/>
          <w:color w:val="000000"/>
          <w:sz w:val="19"/>
          <w:szCs w:val="19"/>
          <w:highlight w:val="white"/>
          <w:lang w:val="en-US"/>
        </w:rPr>
        <w:t>() =&gt;</w:t>
      </w:r>
    </w:p>
    <w:p w14:paraId="7CF69E1E" w14:textId="5965C217"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1C1CEE65" w14:textId="625718C2" w:rsidR="00E168C0" w:rsidRDefault="009561FE"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E168C0">
        <w:rPr>
          <w:rFonts w:ascii="Consolas" w:hAnsi="Consolas" w:cs="Consolas"/>
          <w:noProof/>
          <w:color w:val="000000"/>
          <w:sz w:val="19"/>
          <w:szCs w:val="19"/>
          <w:highlight w:val="white"/>
        </w:rPr>
        <w:t>persistenceServices.Save(gp);</w:t>
      </w:r>
    </w:p>
    <w:p w14:paraId="19132FE1" w14:textId="6B923062" w:rsidR="00F00383" w:rsidRDefault="00E168C0" w:rsidP="00E168C0">
      <w:pPr>
        <w:spacing w:line="360" w:lineRule="auto"/>
        <w:rPr>
          <w:noProof/>
        </w:rPr>
      </w:pPr>
      <w:r>
        <w:rPr>
          <w:rFonts w:ascii="Consolas" w:hAnsi="Consolas" w:cs="Consolas"/>
          <w:noProof/>
          <w:color w:val="000000"/>
          <w:sz w:val="19"/>
          <w:szCs w:val="19"/>
          <w:highlight w:val="white"/>
        </w:rPr>
        <w:t>});</w:t>
      </w:r>
    </w:p>
    <w:p w14:paraId="3E497D97" w14:textId="071AF0B6" w:rsidR="008A5E52" w:rsidRDefault="00717233" w:rsidP="009A7C0F">
      <w:pPr>
        <w:tabs>
          <w:tab w:val="left" w:pos="1231"/>
        </w:tabs>
      </w:pPr>
      <w:r w:rsidRPr="00717233">
        <w:t>Die Me</w:t>
      </w:r>
      <w:r>
        <w:t xml:space="preserve">thode </w:t>
      </w:r>
      <w:r>
        <w:rPr>
          <w:rFonts w:ascii="Consolas" w:hAnsi="Consolas" w:cs="Consolas"/>
          <w:color w:val="000000"/>
          <w:sz w:val="19"/>
          <w:szCs w:val="19"/>
          <w:highlight w:val="white"/>
        </w:rPr>
        <w:t>ExecuteTransactional</w:t>
      </w:r>
      <w:r>
        <w:t xml:space="preserve"> führt den übergebenen Codeblock als eine Transaktion durch. Wirft der Code eine Ausnahme, wird die Transaktion zurückgesetzt (Rollback). Es gibt weitere Conv</w:t>
      </w:r>
      <w:r>
        <w:t>e</w:t>
      </w:r>
      <w:r>
        <w:t xml:space="preserve">nience-Methoden der Schnittstelle </w:t>
      </w:r>
      <w:r>
        <w:rPr>
          <w:rFonts w:ascii="Consolas" w:hAnsi="Consolas" w:cs="Consolas"/>
          <w:color w:val="2B91AF"/>
          <w:sz w:val="19"/>
          <w:szCs w:val="19"/>
          <w:highlight w:val="white"/>
        </w:rPr>
        <w:t>ITransactionServices</w:t>
      </w:r>
      <w:r>
        <w:t xml:space="preserve">, um komplexere Szenarien abzubilden. </w:t>
      </w:r>
      <w:r w:rsidR="008A5E52">
        <w:t xml:space="preserve">Eine weitere gängige Methode ist die Operation </w:t>
      </w:r>
      <w:r w:rsidR="0086026D">
        <w:rPr>
          <w:rFonts w:ascii="Consolas" w:hAnsi="Consolas" w:cs="Consolas"/>
          <w:color w:val="000000"/>
          <w:sz w:val="19"/>
          <w:szCs w:val="19"/>
          <w:highlight w:val="white"/>
        </w:rPr>
        <w:t>ExecuteTransactionalIfNoTransactionProvided</w:t>
      </w:r>
      <w:r w:rsidR="008A5E52">
        <w:t>, die nur dann eine Transaktion erzeugt, wenn in einer übergeordneten aufrufenden Methode noch keine Transaktion gestartet wurde.</w:t>
      </w:r>
      <w:r w:rsidR="0086026D">
        <w:t xml:space="preserve"> Weiterhin gibt es Transaktionsmethoden, die Rückgabewerte in dem auszuführenden Codeblock zulassen, sowie Methoden, die über den Parameter </w:t>
      </w:r>
      <w:r w:rsidR="005E603C">
        <w:rPr>
          <w:rFonts w:ascii="Consolas" w:hAnsi="Consolas" w:cs="Consolas"/>
          <w:color w:val="2B91AF"/>
          <w:sz w:val="19"/>
          <w:szCs w:val="19"/>
          <w:highlight w:val="white"/>
        </w:rPr>
        <w:t>ITransactio</w:t>
      </w:r>
      <w:r w:rsidR="005E603C">
        <w:rPr>
          <w:rFonts w:ascii="Consolas" w:hAnsi="Consolas" w:cs="Consolas"/>
          <w:color w:val="2B91AF"/>
          <w:sz w:val="19"/>
          <w:szCs w:val="19"/>
          <w:highlight w:val="white"/>
        </w:rPr>
        <w:t>n</w:t>
      </w:r>
      <w:r w:rsidR="005E603C">
        <w:rPr>
          <w:rFonts w:ascii="Consolas" w:hAnsi="Consolas" w:cs="Consolas"/>
          <w:color w:val="2B91AF"/>
          <w:sz w:val="19"/>
          <w:szCs w:val="19"/>
          <w:highlight w:val="white"/>
        </w:rPr>
        <w:t>Control</w:t>
      </w:r>
      <w:r w:rsidR="005E603C">
        <w:t xml:space="preserve"> </w:t>
      </w:r>
      <w:r w:rsidR="0086026D">
        <w:t>eine explizite Rollback-</w:t>
      </w:r>
      <w:r w:rsidR="00905D75">
        <w:t>Indikation</w:t>
      </w:r>
      <w:r w:rsidR="0086026D">
        <w:t xml:space="preserve"> durch </w:t>
      </w:r>
      <w:r w:rsidR="00C26B48">
        <w:t>den Codeblock zulassen:</w:t>
      </w:r>
    </w:p>
    <w:p w14:paraId="5548C620" w14:textId="5C95A693" w:rsidR="00BA0723" w:rsidRPr="00F92FAF"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lastRenderedPageBreak/>
        <w:t>transactionServices</w:t>
      </w:r>
      <w:r w:rsidR="00BA0723" w:rsidRPr="00F92FAF">
        <w:rPr>
          <w:rFonts w:ascii="Consolas" w:hAnsi="Consolas" w:cs="Consolas"/>
          <w:noProof/>
          <w:color w:val="000000"/>
          <w:sz w:val="19"/>
          <w:szCs w:val="19"/>
          <w:highlight w:val="white"/>
          <w:lang w:val="en-US"/>
        </w:rPr>
        <w:t>.ExecuteTransactional(</w:t>
      </w:r>
      <w:r w:rsidR="00BA0723" w:rsidRPr="00F92FAF">
        <w:rPr>
          <w:rFonts w:ascii="Consolas" w:hAnsi="Consolas" w:cs="Consolas"/>
          <w:noProof/>
          <w:color w:val="0000FF"/>
          <w:sz w:val="19"/>
          <w:szCs w:val="19"/>
          <w:highlight w:val="white"/>
          <w:lang w:val="en-US"/>
        </w:rPr>
        <w:t>delegate</w:t>
      </w:r>
      <w:r w:rsidR="00BA0723" w:rsidRPr="00F92FAF">
        <w:rPr>
          <w:rFonts w:ascii="Consolas" w:hAnsi="Consolas" w:cs="Consolas"/>
          <w:noProof/>
          <w:color w:val="000000"/>
          <w:sz w:val="19"/>
          <w:szCs w:val="19"/>
          <w:highlight w:val="white"/>
          <w:lang w:val="en-US"/>
        </w:rPr>
        <w:t>(</w:t>
      </w:r>
      <w:r w:rsidR="00BA0723" w:rsidRPr="00F92FAF">
        <w:rPr>
          <w:rFonts w:ascii="Consolas" w:hAnsi="Consolas" w:cs="Consolas"/>
          <w:noProof/>
          <w:color w:val="2B91AF"/>
          <w:sz w:val="19"/>
          <w:szCs w:val="19"/>
          <w:highlight w:val="white"/>
          <w:lang w:val="en-US"/>
        </w:rPr>
        <w:t>ITransactionControl</w:t>
      </w:r>
      <w:r w:rsidR="00BA0723" w:rsidRPr="00F92FAF">
        <w:rPr>
          <w:rFonts w:ascii="Consolas" w:hAnsi="Consolas" w:cs="Consolas"/>
          <w:noProof/>
          <w:color w:val="000000"/>
          <w:sz w:val="19"/>
          <w:szCs w:val="19"/>
          <w:highlight w:val="white"/>
          <w:lang w:val="en-US"/>
        </w:rPr>
        <w:t xml:space="preserve"> control)</w:t>
      </w:r>
    </w:p>
    <w:p w14:paraId="63E5A140" w14:textId="653A1822"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67F61A" w14:textId="00BCB2A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persistenceService.Save(customer);</w:t>
      </w:r>
    </w:p>
    <w:p w14:paraId="23143F9E" w14:textId="34739115" w:rsidR="00BA0723"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BA0723">
        <w:rPr>
          <w:rFonts w:ascii="Consolas" w:hAnsi="Consolas" w:cs="Consolas"/>
          <w:noProof/>
          <w:color w:val="000000"/>
          <w:sz w:val="19"/>
          <w:szCs w:val="19"/>
          <w:highlight w:val="white"/>
        </w:rPr>
        <w:t xml:space="preserve">control.DoRollbackAtEndOfTransaction(); </w:t>
      </w:r>
      <w:r>
        <w:rPr>
          <w:rFonts w:ascii="Consolas" w:hAnsi="Consolas" w:cs="Consolas"/>
          <w:noProof/>
          <w:color w:val="000000"/>
          <w:sz w:val="19"/>
          <w:szCs w:val="19"/>
          <w:highlight w:val="white"/>
        </w:rPr>
        <w:br/>
        <w:t xml:space="preserve">    </w:t>
      </w:r>
      <w:r w:rsidR="00BA0723">
        <w:rPr>
          <w:rFonts w:ascii="Consolas" w:hAnsi="Consolas" w:cs="Consolas"/>
          <w:noProof/>
          <w:color w:val="008000"/>
          <w:sz w:val="19"/>
          <w:szCs w:val="19"/>
          <w:highlight w:val="white"/>
        </w:rPr>
        <w:t>// Transaktion wird am Ende zurückgesetzt</w:t>
      </w:r>
    </w:p>
    <w:p w14:paraId="5AD95ED9" w14:textId="57E3083B"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0188B7D" w14:textId="3BBFA5C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67F55D0B" w14:textId="73925D10" w:rsidR="00717233" w:rsidRDefault="0086026D" w:rsidP="00FD4888">
      <w:pPr>
        <w:spacing w:before="240"/>
      </w:pPr>
      <w:r>
        <w:t>Zusätzlich zu den zuvor beschriebenen Schnittstelle</w:t>
      </w:r>
      <w:r w:rsidR="0002055E">
        <w:t>n</w:t>
      </w:r>
      <w:r w:rsidR="00717233">
        <w:t xml:space="preserve"> ist die Verwendung der Schnittstelle </w:t>
      </w:r>
      <w:r w:rsidR="00717233">
        <w:rPr>
          <w:rFonts w:ascii="Consolas" w:hAnsi="Consolas" w:cs="Consolas"/>
          <w:color w:val="2B91AF"/>
          <w:sz w:val="19"/>
          <w:szCs w:val="19"/>
          <w:highlight w:val="white"/>
        </w:rPr>
        <w:t>IConve</w:t>
      </w:r>
      <w:r w:rsidR="00717233">
        <w:rPr>
          <w:rFonts w:ascii="Consolas" w:hAnsi="Consolas" w:cs="Consolas"/>
          <w:color w:val="2B91AF"/>
          <w:sz w:val="19"/>
          <w:szCs w:val="19"/>
          <w:highlight w:val="white"/>
        </w:rPr>
        <w:t>r</w:t>
      </w:r>
      <w:r w:rsidR="00717233">
        <w:rPr>
          <w:rFonts w:ascii="Consolas" w:hAnsi="Consolas" w:cs="Consolas"/>
          <w:color w:val="2B91AF"/>
          <w:sz w:val="19"/>
          <w:szCs w:val="19"/>
          <w:highlight w:val="white"/>
        </w:rPr>
        <w:t>sation</w:t>
      </w:r>
      <w:r w:rsidR="00717233">
        <w:t xml:space="preserve"> möglich, um einen Sessionkontext mit einem gemeinsamen Cache für mehrere Transaktionen zu bilden (</w:t>
      </w:r>
      <w:r w:rsidR="001D5D52">
        <w:t xml:space="preserve">für eine Diskussion der Pattern </w:t>
      </w:r>
      <w:r w:rsidR="00717233">
        <w:t>siehe [</w:t>
      </w:r>
      <w:proofErr w:type="spellStart"/>
      <w:r w:rsidR="001D5D52">
        <w:fldChar w:fldCharType="begin"/>
      </w:r>
      <w:r w:rsidR="001D5D52">
        <w:instrText xml:space="preserve"> REF NHibernateInAction \h </w:instrText>
      </w:r>
      <w:r w:rsidR="001D5D52">
        <w:fldChar w:fldCharType="separate"/>
      </w:r>
      <w:r w:rsidR="004063A3" w:rsidRPr="009566C0">
        <w:rPr>
          <w:sz w:val="18"/>
        </w:rPr>
        <w:t>NHibernate</w:t>
      </w:r>
      <w:proofErr w:type="spellEnd"/>
      <w:r w:rsidR="004063A3" w:rsidRPr="009566C0">
        <w:rPr>
          <w:sz w:val="18"/>
        </w:rPr>
        <w:t xml:space="preserve"> in Action</w:t>
      </w:r>
      <w:r w:rsidR="001D5D52">
        <w:fldChar w:fldCharType="end"/>
      </w:r>
      <w:r w:rsidR="00717233">
        <w:t>]).</w:t>
      </w:r>
      <w:r w:rsidR="009402B1">
        <w:t xml:space="preserve"> Um Conversations erzeugen</w:t>
      </w:r>
      <w:r w:rsidR="002151CD">
        <w:t xml:space="preserve"> zu können</w:t>
      </w:r>
      <w:r w:rsidR="009402B1">
        <w:t xml:space="preserve">, muss die Operation </w:t>
      </w:r>
      <w:r w:rsidR="009402B1">
        <w:rPr>
          <w:rFonts w:ascii="Consolas" w:hAnsi="Consolas" w:cs="Consolas"/>
          <w:color w:val="000000"/>
          <w:sz w:val="19"/>
          <w:szCs w:val="19"/>
          <w:highlight w:val="white"/>
        </w:rPr>
        <w:t>CreatePersistenceService</w:t>
      </w:r>
      <w:r w:rsidR="009402B1">
        <w:t xml:space="preserve"> der </w:t>
      </w:r>
      <w:r w:rsidR="009402B1">
        <w:rPr>
          <w:rFonts w:ascii="Consolas" w:hAnsi="Consolas" w:cs="Consolas"/>
          <w:color w:val="2B91AF"/>
          <w:sz w:val="19"/>
          <w:szCs w:val="19"/>
          <w:highlight w:val="white"/>
        </w:rPr>
        <w:t>PersistenceServiceFactory</w:t>
      </w:r>
      <w:r w:rsidR="009402B1" w:rsidRPr="000026B4">
        <w:t xml:space="preserve"> </w:t>
      </w:r>
      <w:r w:rsidR="009402B1">
        <w:t>ver</w:t>
      </w:r>
      <w:r w:rsidR="00ED65B9">
        <w:t>we</w:t>
      </w:r>
      <w:r w:rsidR="00ED65B9">
        <w:t>n</w:t>
      </w:r>
      <w:r w:rsidR="00ED65B9">
        <w:t>det werden.</w:t>
      </w:r>
    </w:p>
    <w:p w14:paraId="3FD30D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using</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IConversation</w:t>
      </w:r>
      <w:r w:rsidRPr="00F92FAF">
        <w:rPr>
          <w:rFonts w:ascii="Consolas" w:hAnsi="Consolas" w:cs="Consolas"/>
          <w:noProof/>
          <w:color w:val="000000"/>
          <w:sz w:val="19"/>
          <w:szCs w:val="19"/>
          <w:highlight w:val="white"/>
          <w:lang w:val="en-US"/>
        </w:rPr>
        <w:t xml:space="preserve"> conversation = conversationFactory.NewConversation())</w:t>
      </w:r>
    </w:p>
    <w:p w14:paraId="1EB592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36BDD0BC" w14:textId="171B6538"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conversation.ExecuteTransactional</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2AFD7DF0"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F0CAAAB" w14:textId="122F4BBD"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persistenceService.Save(customer);</w:t>
      </w:r>
    </w:p>
    <w:p w14:paraId="03FC50CB"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1B43A17"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6300AD8F" w14:textId="2C0F2416"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377E22C" w14:textId="6425D1B9"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w:t>
      </w:r>
      <w:r w:rsidRPr="00F92FAF">
        <w:rPr>
          <w:rFonts w:ascii="Consolas" w:hAnsi="Consolas" w:cs="Consolas"/>
          <w:noProof/>
          <w:sz w:val="19"/>
          <w:szCs w:val="19"/>
          <w:highlight w:val="white"/>
          <w:lang w:val="en-US"/>
        </w:rPr>
        <w:t>ExecuteTransactional(</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192C8AA1"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CCEF164" w14:textId="7C983F3A"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persistenceService.Delete(customer);</w:t>
      </w:r>
    </w:p>
    <w:p w14:paraId="0A0F7E4B"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6C91E129" w14:textId="784E2CD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BE8315D" w14:textId="75BAA0A9"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7D7F5F8" w14:textId="7A253CA0" w:rsidR="00FD4888" w:rsidRPr="00717233" w:rsidRDefault="00FD4888" w:rsidP="00FD4888">
      <w:pPr>
        <w:rPr>
          <w:noProof/>
        </w:rPr>
      </w:pPr>
      <w:r>
        <w:rPr>
          <w:rFonts w:ascii="Consolas" w:hAnsi="Consolas" w:cs="Consolas"/>
          <w:noProof/>
          <w:color w:val="000000"/>
          <w:sz w:val="19"/>
          <w:szCs w:val="19"/>
          <w:highlight w:val="white"/>
        </w:rPr>
        <w:t>});</w:t>
      </w:r>
    </w:p>
    <w:p w14:paraId="44813AA1" w14:textId="6C019DC0" w:rsidR="009A7C0F" w:rsidRDefault="00F00383" w:rsidP="009A7C0F">
      <w:pPr>
        <w:tabs>
          <w:tab w:val="left" w:pos="1231"/>
        </w:tabs>
      </w:pPr>
      <w:r>
        <w:rPr>
          <w:b/>
        </w:rPr>
        <w:t xml:space="preserve">Weitere </w:t>
      </w:r>
      <w:r w:rsidRPr="00F00383">
        <w:rPr>
          <w:b/>
        </w:rPr>
        <w:t>Beispiele</w:t>
      </w:r>
      <w:r>
        <w:t xml:space="preserve"> für die Verwendung der Persistenzdienste sind in dem zugehörigen Testprojekt </w:t>
      </w:r>
      <w:r w:rsidRPr="00F00383">
        <w:rPr>
          <w:rFonts w:ascii="Consolas" w:hAnsi="Consolas" w:cs="Consolas"/>
          <w:color w:val="000000"/>
          <w:sz w:val="19"/>
          <w:szCs w:val="19"/>
          <w:highlight w:val="white"/>
        </w:rPr>
        <w:t xml:space="preserve">PersistenceServices.Test </w:t>
      </w:r>
      <w:r>
        <w:t>zu finden.</w:t>
      </w:r>
    </w:p>
    <w:p w14:paraId="125FDB9C" w14:textId="2CB31791" w:rsidR="00D23D5B" w:rsidRDefault="009A7C0F" w:rsidP="008812B7">
      <w:pPr>
        <w:pStyle w:val="berschrift4"/>
      </w:pPr>
      <w:r>
        <w:t>Lizenz</w:t>
      </w:r>
      <w:r>
        <w:tab/>
      </w:r>
    </w:p>
    <w:p w14:paraId="0A0D3F6C" w14:textId="546A10D5"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PersistenceServices</w:t>
      </w:r>
      <w:r>
        <w:t>-Komponente steht unter der</w:t>
      </w:r>
      <w:r w:rsidRPr="000758D0">
        <w:t xml:space="preserve"> Apache License, Version 2.0</w:t>
      </w:r>
      <w:r w:rsidR="0016053E">
        <w:t>.</w:t>
      </w:r>
      <w:r>
        <w:t xml:space="preserve"> (</w:t>
      </w:r>
      <w:hyperlink r:id="rId49" w:history="1">
        <w:r w:rsidRPr="0075691D">
          <w:rPr>
            <w:rStyle w:val="Hyperlink"/>
          </w:rPr>
          <w:t>http://www.apache.org/licenses/LICENSE-2.0</w:t>
        </w:r>
      </w:hyperlink>
      <w:r>
        <w:t>)</w:t>
      </w:r>
    </w:p>
    <w:p w14:paraId="4F7B28EC" w14:textId="6B5F1DA8" w:rsidR="009A7C0F" w:rsidRDefault="009A7C0F" w:rsidP="009A7C0F">
      <w:pPr>
        <w:pStyle w:val="berschrift2"/>
      </w:pPr>
      <w:bookmarkStart w:id="79" w:name="_Toc241682707"/>
      <w:r>
        <w:t>Persistenz für das Transportnetz</w:t>
      </w:r>
      <w:bookmarkEnd w:id="79"/>
    </w:p>
    <w:p w14:paraId="59DA822D" w14:textId="2F43BE50" w:rsidR="002805D8" w:rsidRDefault="00C911E4" w:rsidP="002805D8">
      <w:r>
        <w:t>Zur Persistierung des Transportnetzes verwenden wir Neo4j [</w:t>
      </w:r>
      <w:r>
        <w:fldChar w:fldCharType="begin"/>
      </w:r>
      <w:r>
        <w:instrText xml:space="preserve"> REF Neo4j \h </w:instrText>
      </w:r>
      <w:r>
        <w:fldChar w:fldCharType="separate"/>
      </w:r>
      <w:r w:rsidR="004063A3" w:rsidRPr="009566C0">
        <w:rPr>
          <w:sz w:val="18"/>
        </w:rPr>
        <w:t>Neo4j</w:t>
      </w:r>
      <w:r>
        <w:fldChar w:fldCharType="end"/>
      </w:r>
      <w:r>
        <w:t>] mit dessen .NET-Clientbibliothek Neo4jClient [</w:t>
      </w:r>
      <w:r>
        <w:fldChar w:fldCharType="begin"/>
      </w:r>
      <w:r>
        <w:instrText xml:space="preserve"> REF Neo4jClient \h </w:instrText>
      </w:r>
      <w:r>
        <w:fldChar w:fldCharType="separate"/>
      </w:r>
      <w:r w:rsidR="004063A3" w:rsidRPr="009566C0">
        <w:rPr>
          <w:sz w:val="18"/>
        </w:rPr>
        <w:t>Neo4jClient</w:t>
      </w:r>
      <w:r>
        <w:fldChar w:fldCharType="end"/>
      </w:r>
      <w:r>
        <w:t>].</w:t>
      </w:r>
      <w:r w:rsidR="0027366A">
        <w:t xml:space="preserve"> Neo4j ist eine Java-basierte Graphdatenbank, die sich zur Abbildung des Transportnetzes (mit dessen Lokationen und Transportbeziehungen) wesentlich besser eignet als ein relationales Datenbanksystem.</w:t>
      </w:r>
      <w:r w:rsidR="00D7508F">
        <w:t xml:space="preserve"> Die Abbildung der Daten erfolgt auf natürlichere Art und Weise; we</w:t>
      </w:r>
      <w:r w:rsidR="00D7508F">
        <w:t>i</w:t>
      </w:r>
      <w:r w:rsidR="00D7508F">
        <w:t>terhin stellt eine Graphdatenbank wesentliche Operationen wie bspw. die Wegfindung zwischen zwei Knoten direkt zur Verfügung.</w:t>
      </w:r>
    </w:p>
    <w:p w14:paraId="35A8FECD" w14:textId="7B3E1AD6" w:rsidR="00D7508F" w:rsidRPr="002805D8" w:rsidRDefault="00FD38BB" w:rsidP="00FD38BB">
      <w:pPr>
        <w:tabs>
          <w:tab w:val="left" w:pos="1231"/>
        </w:tabs>
      </w:pPr>
      <w:r>
        <w:t xml:space="preserve">Die Komponente </w:t>
      </w:r>
      <w:r w:rsidRPr="00FD38BB">
        <w:rPr>
          <w:rFonts w:ascii="Consolas" w:hAnsi="Consolas" w:cs="Consolas"/>
          <w:color w:val="2B91AF"/>
          <w:sz w:val="19"/>
          <w:szCs w:val="19"/>
          <w:highlight w:val="white"/>
        </w:rPr>
        <w:t>Transportnetz</w:t>
      </w:r>
      <w:r>
        <w:t xml:space="preserve"> </w:t>
      </w:r>
      <w:r w:rsidR="0014599A">
        <w:t xml:space="preserve">zur Verwaltung des Transportnetzes </w:t>
      </w:r>
      <w:r>
        <w:t>macht Gebrauch von Neo4j. Auf eine zusätzliche Abstraktionsschicht in Form eines</w:t>
      </w:r>
      <w:r w:rsidR="009E7008">
        <w:t xml:space="preserve"> generischen</w:t>
      </w:r>
      <w:r>
        <w:t xml:space="preserve"> Persistenzmanagers für Graphd</w:t>
      </w:r>
      <w:r>
        <w:t>a</w:t>
      </w:r>
      <w:r>
        <w:t xml:space="preserve">tenbanken (als Äquivalent zu unserer </w:t>
      </w:r>
      <w:r w:rsidRPr="00FD38BB">
        <w:rPr>
          <w:rFonts w:ascii="Consolas" w:hAnsi="Consolas" w:cs="Consolas"/>
          <w:color w:val="2B91AF"/>
          <w:sz w:val="19"/>
          <w:szCs w:val="19"/>
          <w:highlight w:val="white"/>
        </w:rPr>
        <w:t>Persi</w:t>
      </w:r>
      <w:r w:rsidR="00917017">
        <w:rPr>
          <w:rFonts w:ascii="Consolas" w:hAnsi="Consolas" w:cs="Consolas"/>
          <w:color w:val="2B91AF"/>
          <w:sz w:val="19"/>
          <w:szCs w:val="19"/>
          <w:highlight w:val="white"/>
        </w:rPr>
        <w:t>s</w:t>
      </w:r>
      <w:r w:rsidRPr="00FD38BB">
        <w:rPr>
          <w:rFonts w:ascii="Consolas" w:hAnsi="Consolas" w:cs="Consolas"/>
          <w:color w:val="2B91AF"/>
          <w:sz w:val="19"/>
          <w:szCs w:val="19"/>
          <w:highlight w:val="white"/>
        </w:rPr>
        <w:t>tenceServices</w:t>
      </w:r>
      <w:r>
        <w:t>-Komponente) verzichten wir aus Au</w:t>
      </w:r>
      <w:r>
        <w:t>f</w:t>
      </w:r>
      <w:r>
        <w:t xml:space="preserve">wandsgründen bewusst. Die Anbindung von Neo4j über die Bibliothek Neo4jClient erfolgt </w:t>
      </w:r>
      <w:r w:rsidR="00407BD1">
        <w:t xml:space="preserve">daher </w:t>
      </w:r>
      <w:r>
        <w:t>d</w:t>
      </w:r>
      <w:r>
        <w:t>i</w:t>
      </w:r>
      <w:r>
        <w:t xml:space="preserve">rekt in </w:t>
      </w:r>
      <w:r w:rsidR="000D3E5C">
        <w:t>der</w:t>
      </w:r>
      <w:r>
        <w:t xml:space="preserve"> </w:t>
      </w:r>
      <w:r w:rsidR="000D3E5C" w:rsidRPr="000D3E5C">
        <w:rPr>
          <w:rFonts w:ascii="Consolas" w:hAnsi="Consolas" w:cs="Consolas"/>
          <w:color w:val="2B91AF"/>
          <w:sz w:val="19"/>
          <w:szCs w:val="19"/>
          <w:highlight w:val="white"/>
        </w:rPr>
        <w:t>Transportnetz</w:t>
      </w:r>
      <w:r w:rsidRPr="000D3E5C">
        <w:rPr>
          <w:rFonts w:ascii="Consolas" w:hAnsi="Consolas" w:cs="Consolas"/>
          <w:color w:val="2B91AF"/>
          <w:sz w:val="19"/>
          <w:szCs w:val="19"/>
          <w:highlight w:val="white"/>
        </w:rPr>
        <w:t>Repos</w:t>
      </w:r>
      <w:r w:rsidR="000D3E5C" w:rsidRPr="000D3E5C">
        <w:rPr>
          <w:rFonts w:ascii="Consolas" w:hAnsi="Consolas" w:cs="Consolas"/>
          <w:color w:val="2B91AF"/>
          <w:sz w:val="19"/>
          <w:szCs w:val="19"/>
          <w:highlight w:val="white"/>
        </w:rPr>
        <w:t>itory</w:t>
      </w:r>
      <w:r w:rsidR="000D3E5C">
        <w:t>-Klasse</w:t>
      </w:r>
      <w:r>
        <w:t xml:space="preserve"> der Komponente </w:t>
      </w:r>
      <w:r w:rsidRPr="00FD38BB">
        <w:rPr>
          <w:rFonts w:ascii="Consolas" w:hAnsi="Consolas" w:cs="Consolas"/>
          <w:color w:val="2B91AF"/>
          <w:sz w:val="19"/>
          <w:szCs w:val="19"/>
          <w:highlight w:val="white"/>
        </w:rPr>
        <w:t>Transportnetz</w:t>
      </w:r>
      <w:r w:rsidR="006E0F61" w:rsidRPr="006E0F61">
        <w:t xml:space="preserve">, </w:t>
      </w:r>
      <w:r w:rsidR="006E0F61">
        <w:t xml:space="preserve">auch wenn dies in diesem Falle eine A/T-Mischung </w:t>
      </w:r>
      <w:r w:rsidR="000D3E5C">
        <w:t xml:space="preserve">in dieser Repository-Klasse </w:t>
      </w:r>
      <w:r w:rsidR="006E0F61">
        <w:t>bedeutet.</w:t>
      </w:r>
    </w:p>
    <w:p w14:paraId="0474F7AD" w14:textId="1ACD642A" w:rsidR="00864D48" w:rsidRDefault="00864D48" w:rsidP="00864D48">
      <w:pPr>
        <w:pStyle w:val="berschrift2"/>
      </w:pPr>
      <w:bookmarkStart w:id="80" w:name="_Toc241682708"/>
      <w:r>
        <w:lastRenderedPageBreak/>
        <w:t>Messaging</w:t>
      </w:r>
      <w:bookmarkEnd w:id="80"/>
    </w:p>
    <w:p w14:paraId="1E657DDD" w14:textId="181B3F01" w:rsidR="003C718C" w:rsidRPr="003C718C" w:rsidRDefault="003C718C" w:rsidP="00A46BC0">
      <w:r>
        <w:t xml:space="preserve">Die </w:t>
      </w:r>
      <w:r w:rsidR="00917017">
        <w:t xml:space="preserve">generische </w:t>
      </w:r>
      <w:r>
        <w:t xml:space="preserve">Komponente </w:t>
      </w:r>
      <w:r w:rsidRPr="00917017">
        <w:rPr>
          <w:rFonts w:ascii="Consolas" w:hAnsi="Consolas" w:cs="Consolas"/>
          <w:noProof/>
          <w:color w:val="2B91AF"/>
          <w:sz w:val="19"/>
          <w:szCs w:val="19"/>
          <w:highlight w:val="white"/>
        </w:rPr>
        <w:t>MessagingServices</w:t>
      </w:r>
      <w:r>
        <w:t xml:space="preserve"> stellt Dienste zur Kommunikation</w:t>
      </w:r>
      <w:r w:rsidR="00917017">
        <w:t xml:space="preserve"> über ein externes Messagingsystem zur Verfügung. Im HLS verwenden wir RabbitMQ als Messaging-Provider (siehe [</w:t>
      </w:r>
      <w:proofErr w:type="spellStart"/>
      <w:r w:rsidR="00917017">
        <w:fldChar w:fldCharType="begin"/>
      </w:r>
      <w:r w:rsidR="00917017">
        <w:instrText xml:space="preserve"> REF RabbitMQ \h </w:instrText>
      </w:r>
      <w:r w:rsidR="00917017">
        <w:fldChar w:fldCharType="separate"/>
      </w:r>
      <w:r w:rsidR="004063A3" w:rsidRPr="009566C0">
        <w:rPr>
          <w:sz w:val="18"/>
        </w:rPr>
        <w:t>RabbitMQ</w:t>
      </w:r>
      <w:proofErr w:type="spellEnd"/>
      <w:r w:rsidR="00917017">
        <w:fldChar w:fldCharType="end"/>
      </w:r>
      <w:r w:rsidR="00917017">
        <w:t xml:space="preserve">] und Konfiguration in Abschnitt </w:t>
      </w:r>
      <w:r w:rsidR="00917017">
        <w:fldChar w:fldCharType="begin"/>
      </w:r>
      <w:r w:rsidR="00917017">
        <w:instrText xml:space="preserve"> REF _Ref239307677 \r \h </w:instrText>
      </w:r>
      <w:r w:rsidR="00917017">
        <w:fldChar w:fldCharType="separate"/>
      </w:r>
      <w:r w:rsidR="004063A3">
        <w:t>5.8.1.2.2</w:t>
      </w:r>
      <w:r w:rsidR="00917017">
        <w:fldChar w:fldCharType="end"/>
      </w:r>
      <w:r w:rsidR="00917017">
        <w:t xml:space="preserve">). </w:t>
      </w:r>
    </w:p>
    <w:p w14:paraId="7145323D" w14:textId="0BF057D0" w:rsidR="003C718C" w:rsidRDefault="003C718C" w:rsidP="003C718C">
      <w:pPr>
        <w:pStyle w:val="berschrift3"/>
      </w:pPr>
      <w:bookmarkStart w:id="81" w:name="_Toc241682709"/>
      <w:r>
        <w:t>Schnittstellen der Komponente MessagingServices und deren Verwendung</w:t>
      </w:r>
      <w:bookmarkEnd w:id="81"/>
    </w:p>
    <w:p w14:paraId="4077F4E1" w14:textId="541270ED" w:rsidR="00C33C3D" w:rsidRDefault="009A4C56" w:rsidP="00C33C3D">
      <w:r>
        <w:t xml:space="preserve">Die </w:t>
      </w:r>
      <w:r w:rsidRPr="00917017">
        <w:rPr>
          <w:rFonts w:ascii="Consolas" w:hAnsi="Consolas" w:cs="Consolas"/>
          <w:noProof/>
          <w:color w:val="2B91AF"/>
          <w:sz w:val="19"/>
          <w:szCs w:val="19"/>
          <w:highlight w:val="white"/>
        </w:rPr>
        <w:t>MessagingServices</w:t>
      </w:r>
      <w:r>
        <w:t>-Komponente bietet die folgenden Schnittstellen an:</w:t>
      </w:r>
    </w:p>
    <w:p w14:paraId="6283259D" w14:textId="64915DB8" w:rsidR="009A4C56" w:rsidRDefault="00A22C77" w:rsidP="00A22C77">
      <w:pPr>
        <w:pStyle w:val="Listenabsatz"/>
        <w:numPr>
          <w:ilvl w:val="0"/>
          <w:numId w:val="23"/>
        </w:numPr>
      </w:pPr>
      <w:r>
        <w:rPr>
          <w:rFonts w:ascii="Consolas" w:hAnsi="Consolas" w:cs="Consolas"/>
          <w:noProof/>
          <w:color w:val="2B91AF"/>
          <w:sz w:val="19"/>
          <w:szCs w:val="19"/>
          <w:highlight w:val="white"/>
        </w:rPr>
        <w:t>I</w:t>
      </w:r>
      <w:r w:rsidRPr="00917017">
        <w:rPr>
          <w:rFonts w:ascii="Consolas" w:hAnsi="Consolas" w:cs="Consolas"/>
          <w:noProof/>
          <w:color w:val="2B91AF"/>
          <w:sz w:val="19"/>
          <w:szCs w:val="19"/>
          <w:highlight w:val="white"/>
        </w:rPr>
        <w:t>MessagingServices</w:t>
      </w:r>
      <w:r>
        <w:t>: über diese Schnittstelle können Message-Queues erzeugt werden.</w:t>
      </w:r>
    </w:p>
    <w:p w14:paraId="398EE521" w14:textId="04292F1D" w:rsidR="00A22C77" w:rsidRDefault="00A22C77" w:rsidP="00A22C77">
      <w:pPr>
        <w:pStyle w:val="Listenabsatz"/>
        <w:numPr>
          <w:ilvl w:val="0"/>
          <w:numId w:val="23"/>
        </w:numPr>
      </w:pPr>
      <w:r>
        <w:rPr>
          <w:rFonts w:ascii="Consolas" w:hAnsi="Consolas" w:cs="Consolas"/>
          <w:noProof/>
          <w:color w:val="2B91AF"/>
          <w:sz w:val="19"/>
          <w:szCs w:val="19"/>
          <w:highlight w:val="white"/>
        </w:rPr>
        <w:t>Queue</w:t>
      </w:r>
      <w:r w:rsidRPr="00917017">
        <w:rPr>
          <w:rFonts w:ascii="Consolas" w:hAnsi="Consolas" w:cs="Consolas"/>
          <w:noProof/>
          <w:color w:val="2B91AF"/>
          <w:sz w:val="19"/>
          <w:szCs w:val="19"/>
          <w:highlight w:val="white"/>
        </w:rPr>
        <w:t>Services</w:t>
      </w:r>
      <w:r>
        <w:rPr>
          <w:rFonts w:ascii="Consolas" w:hAnsi="Consolas" w:cs="Consolas"/>
          <w:noProof/>
          <w:color w:val="2B91AF"/>
          <w:sz w:val="19"/>
          <w:szCs w:val="19"/>
        </w:rPr>
        <w:t>&lt;T&gt;</w:t>
      </w:r>
      <w:r>
        <w:t>: jede Queue kann durch eine Instanz dieser Schnittstelle repräsentiert werden. Hierüber werden Nachrichten verschickt oder empfangen. Der Typparameter gibt den Datentyp der Nachrichten an</w:t>
      </w:r>
      <w:r w:rsidR="00FC2768">
        <w:t>, welche die Queue verarbeiten soll</w:t>
      </w:r>
      <w:r>
        <w:t xml:space="preserve"> – sinnvollerweise ist dies ein DTO</w:t>
      </w:r>
      <w:r w:rsidR="00EB7102">
        <w:t>-Typ</w:t>
      </w:r>
      <w:r>
        <w:t>.</w:t>
      </w:r>
    </w:p>
    <w:p w14:paraId="185D19FA" w14:textId="6008D8AA" w:rsidR="00A22C77" w:rsidRPr="00F92FAF" w:rsidRDefault="00A22C77" w:rsidP="00A46BC0">
      <w:pPr>
        <w:rPr>
          <w:lang w:val="en-US"/>
        </w:rPr>
      </w:pPr>
      <w:r>
        <w:t xml:space="preserve">Bevor mit der Komponente gearbeitet werden kann, muss eine Instanz der Schnittstelle </w:t>
      </w:r>
      <w:r w:rsidR="00770068">
        <w:rPr>
          <w:rFonts w:ascii="Consolas" w:hAnsi="Consolas" w:cs="Consolas"/>
          <w:noProof/>
          <w:color w:val="2B91AF"/>
          <w:sz w:val="19"/>
          <w:szCs w:val="19"/>
          <w:highlight w:val="white"/>
        </w:rPr>
        <w:t>I</w:t>
      </w:r>
      <w:r w:rsidR="00770068" w:rsidRPr="00917017">
        <w:rPr>
          <w:rFonts w:ascii="Consolas" w:hAnsi="Consolas" w:cs="Consolas"/>
          <w:noProof/>
          <w:color w:val="2B91AF"/>
          <w:sz w:val="19"/>
          <w:szCs w:val="19"/>
          <w:highlight w:val="white"/>
        </w:rPr>
        <w:t>Messaging</w:t>
      </w:r>
      <w:r w:rsidR="00770068">
        <w:rPr>
          <w:rFonts w:ascii="Consolas" w:hAnsi="Consolas" w:cs="Consolas"/>
          <w:noProof/>
          <w:color w:val="2B91AF"/>
          <w:sz w:val="19"/>
          <w:szCs w:val="19"/>
          <w:highlight w:val="white"/>
        </w:rPr>
        <w:t>-</w:t>
      </w:r>
      <w:r w:rsidR="00770068" w:rsidRPr="00917017">
        <w:rPr>
          <w:rFonts w:ascii="Consolas" w:hAnsi="Consolas" w:cs="Consolas"/>
          <w:noProof/>
          <w:color w:val="2B91AF"/>
          <w:sz w:val="19"/>
          <w:szCs w:val="19"/>
          <w:highlight w:val="white"/>
        </w:rPr>
        <w:t>Services</w:t>
      </w:r>
      <w:r w:rsidR="00770068">
        <w:t xml:space="preserve"> </w:t>
      </w:r>
      <w:r>
        <w:t xml:space="preserve">erzeugt werden. </w:t>
      </w:r>
      <w:r w:rsidRPr="00F92FAF">
        <w:rPr>
          <w:lang w:val="en-US"/>
        </w:rPr>
        <w:t xml:space="preserve">Dies geschieht durch die Methode </w:t>
      </w:r>
      <w:r w:rsidRPr="00F92FAF">
        <w:rPr>
          <w:rFonts w:ascii="Consolas" w:hAnsi="Consolas" w:cs="Consolas"/>
          <w:noProof/>
          <w:color w:val="000000"/>
          <w:sz w:val="19"/>
          <w:szCs w:val="19"/>
          <w:highlight w:val="white"/>
          <w:lang w:val="en-US"/>
        </w:rPr>
        <w:t>CreateMessagingServices</w:t>
      </w:r>
      <w:r w:rsidRPr="00F92FAF">
        <w:rPr>
          <w:lang w:val="en-US"/>
        </w:rPr>
        <w:t xml:space="preserve"> der statischen Factory </w:t>
      </w:r>
      <w:r w:rsidRPr="00F92FAF">
        <w:rPr>
          <w:rFonts w:ascii="Consolas" w:hAnsi="Consolas" w:cs="Consolas"/>
          <w:noProof/>
          <w:color w:val="2B91AF"/>
          <w:sz w:val="19"/>
          <w:szCs w:val="19"/>
          <w:highlight w:val="white"/>
          <w:lang w:val="en-US"/>
        </w:rPr>
        <w:t>MessagingServices</w:t>
      </w:r>
      <w:r w:rsidRPr="00F92FAF">
        <w:rPr>
          <w:rFonts w:ascii="Consolas" w:hAnsi="Consolas" w:cs="Consolas"/>
          <w:noProof/>
          <w:color w:val="2B91AF"/>
          <w:sz w:val="19"/>
          <w:szCs w:val="19"/>
          <w:lang w:val="en-US"/>
        </w:rPr>
        <w:t>Factory</w:t>
      </w:r>
      <w:r w:rsidR="00040513" w:rsidRPr="00F92FAF">
        <w:rPr>
          <w:lang w:val="en-US"/>
        </w:rPr>
        <w:t>:</w:t>
      </w:r>
    </w:p>
    <w:p w14:paraId="41A59D68" w14:textId="6E0D2FE2" w:rsidR="00040513" w:rsidRPr="00F92FAF" w:rsidRDefault="00040513" w:rsidP="0004051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messagingServices = </w:t>
      </w:r>
      <w:r w:rsidRPr="00F92FAF">
        <w:rPr>
          <w:rFonts w:ascii="Consolas" w:hAnsi="Consolas" w:cs="Consolas"/>
          <w:noProof/>
          <w:color w:val="2B91AF"/>
          <w:sz w:val="19"/>
          <w:szCs w:val="19"/>
          <w:highlight w:val="white"/>
          <w:lang w:val="en-US"/>
        </w:rPr>
        <w:t>MessagingServicesFactory</w:t>
      </w:r>
      <w:r w:rsidRPr="00F92FAF">
        <w:rPr>
          <w:rFonts w:ascii="Consolas" w:hAnsi="Consolas" w:cs="Consolas"/>
          <w:noProof/>
          <w:color w:val="000000"/>
          <w:sz w:val="19"/>
          <w:szCs w:val="19"/>
          <w:highlight w:val="white"/>
          <w:lang w:val="en-US"/>
        </w:rPr>
        <w:t>.CreateMessagingServices();</w:t>
      </w:r>
    </w:p>
    <w:p w14:paraId="4D12A9CC" w14:textId="22BEAA80" w:rsidR="00040513" w:rsidRDefault="00040513" w:rsidP="00040513">
      <w:pPr>
        <w:rPr>
          <w:noProof/>
        </w:rPr>
      </w:pPr>
      <w:r>
        <w:rPr>
          <w:rFonts w:ascii="Consolas" w:hAnsi="Consolas" w:cs="Consolas"/>
          <w:noProof/>
          <w:color w:val="000000"/>
          <w:sz w:val="19"/>
          <w:szCs w:val="19"/>
          <w:highlight w:val="white"/>
        </w:rPr>
        <w:t>orderDetailQueue = messagingManager.CreateQueue&lt;</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 der Queue"</w:t>
      </w:r>
      <w:r>
        <w:rPr>
          <w:rFonts w:ascii="Consolas" w:hAnsi="Consolas" w:cs="Consolas"/>
          <w:noProof/>
          <w:color w:val="000000"/>
          <w:sz w:val="19"/>
          <w:szCs w:val="19"/>
          <w:highlight w:val="white"/>
        </w:rPr>
        <w:t>);</w:t>
      </w:r>
    </w:p>
    <w:p w14:paraId="4737E1A5" w14:textId="581B3568" w:rsidR="0070503F" w:rsidRDefault="00636DE2" w:rsidP="00A22C77">
      <w:r w:rsidRPr="00636DE2">
        <w:rPr>
          <w:b/>
        </w:rPr>
        <w:t>Beispiel</w:t>
      </w:r>
      <w:r>
        <w:t xml:space="preserve"> für das Verschicken einer Nachricht</w:t>
      </w:r>
      <w:r w:rsidR="0070503F">
        <w:t>:</w:t>
      </w:r>
    </w:p>
    <w:p w14:paraId="1CF99ECB" w14:textId="26E20A58"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 Name = </w:t>
      </w:r>
      <w:r w:rsidRPr="00F92FAF">
        <w:rPr>
          <w:rFonts w:ascii="Consolas" w:hAnsi="Consolas" w:cs="Consolas"/>
          <w:noProof/>
          <w:color w:val="A31515"/>
          <w:sz w:val="19"/>
          <w:szCs w:val="19"/>
          <w:highlight w:val="white"/>
          <w:lang w:val="en-US"/>
        </w:rPr>
        <w:t>"iPad"</w:t>
      </w:r>
      <w:r w:rsidRPr="00F92FAF">
        <w:rPr>
          <w:rFonts w:ascii="Consolas" w:hAnsi="Consolas" w:cs="Consolas"/>
          <w:noProof/>
          <w:color w:val="000000"/>
          <w:sz w:val="19"/>
          <w:szCs w:val="19"/>
          <w:highlight w:val="white"/>
          <w:lang w:val="en-US"/>
        </w:rPr>
        <w:t xml:space="preserve">, Amount = 42, Color = </w:t>
      </w:r>
      <w:r w:rsidRPr="00F92FAF">
        <w:rPr>
          <w:rFonts w:ascii="Consolas" w:hAnsi="Consolas" w:cs="Consolas"/>
          <w:noProof/>
          <w:color w:val="A31515"/>
          <w:sz w:val="19"/>
          <w:szCs w:val="19"/>
          <w:highlight w:val="white"/>
          <w:lang w:val="en-US"/>
        </w:rPr>
        <w:t>"Black"</w:t>
      </w:r>
      <w:r w:rsidRPr="00F92FAF">
        <w:rPr>
          <w:rFonts w:ascii="Consolas" w:hAnsi="Consolas" w:cs="Consolas"/>
          <w:noProof/>
          <w:color w:val="000000"/>
          <w:sz w:val="19"/>
          <w:szCs w:val="19"/>
          <w:highlight w:val="white"/>
          <w:lang w:val="en-US"/>
        </w:rPr>
        <w:t xml:space="preserve"> };</w:t>
      </w:r>
    </w:p>
    <w:p w14:paraId="455A0F49" w14:textId="2B244BCD" w:rsidR="00636DE2" w:rsidRDefault="00636DE2" w:rsidP="00636DE2">
      <w:pPr>
        <w:rPr>
          <w:noProof/>
        </w:rPr>
      </w:pPr>
      <w:r>
        <w:rPr>
          <w:rFonts w:ascii="Consolas" w:hAnsi="Consolas" w:cs="Consolas"/>
          <w:noProof/>
          <w:color w:val="000000"/>
          <w:sz w:val="19"/>
          <w:szCs w:val="19"/>
          <w:highlight w:val="white"/>
        </w:rPr>
        <w:t>orderDetailQueue.Send(od);</w:t>
      </w:r>
    </w:p>
    <w:p w14:paraId="45D84A1D" w14:textId="7E72F2C5" w:rsidR="0070503F" w:rsidRDefault="00636DE2" w:rsidP="00A22C77">
      <w:r w:rsidRPr="00636DE2">
        <w:rPr>
          <w:b/>
        </w:rPr>
        <w:t>Beispiel</w:t>
      </w:r>
      <w:r>
        <w:t xml:space="preserve"> für das </w:t>
      </w:r>
      <w:r w:rsidRPr="009A4C6F">
        <w:rPr>
          <w:u w:val="single"/>
        </w:rPr>
        <w:t>synchrone</w:t>
      </w:r>
      <w:r>
        <w:t xml:space="preserve"> Empfangen einer Nachricht</w:t>
      </w:r>
      <w:r w:rsidR="0070503F">
        <w:t>:</w:t>
      </w:r>
    </w:p>
    <w:p w14:paraId="0CA97975" w14:textId="6ADD6E42"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orderDetailQueue.ReceiveSync((o) =&gt;</w:t>
      </w:r>
    </w:p>
    <w:p w14:paraId="5CA527FD" w14:textId="4AC6B02C"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6FBEE60" w14:textId="07ED449B"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p>
    <w:p w14:paraId="2A7CC8FF" w14:textId="346DAE39" w:rsidR="00636DE2" w:rsidRDefault="00636DE2" w:rsidP="00636DE2">
      <w:pPr>
        <w:rPr>
          <w:rFonts w:ascii="Consolas" w:hAnsi="Consolas" w:cs="Consolas"/>
          <w:color w:val="000000"/>
          <w:sz w:val="19"/>
          <w:szCs w:val="19"/>
        </w:rPr>
      </w:pPr>
      <w:r>
        <w:rPr>
          <w:rFonts w:ascii="Consolas" w:hAnsi="Consolas" w:cs="Consolas"/>
          <w:noProof/>
          <w:color w:val="000000"/>
          <w:sz w:val="19"/>
          <w:szCs w:val="19"/>
          <w:highlight w:val="white"/>
        </w:rPr>
        <w:t>});</w:t>
      </w:r>
    </w:p>
    <w:p w14:paraId="37E53FF2" w14:textId="0BF0D394" w:rsidR="00636DE2" w:rsidRDefault="001A5684" w:rsidP="00A46BC0">
      <w:r>
        <w:t xml:space="preserve">Der Empfang muss durch Rückgabe des Wertes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r>
        <w:t xml:space="preserve"> bestätigt werden, andernfalls wird die Nachricht in der Queue belassen und kann erneut empfangen werden.</w:t>
      </w:r>
    </w:p>
    <w:p w14:paraId="6154D044" w14:textId="06159A37" w:rsidR="00636DE2" w:rsidRPr="00636DE2" w:rsidRDefault="00636DE2" w:rsidP="00636DE2">
      <w:r w:rsidRPr="00636DE2">
        <w:rPr>
          <w:b/>
        </w:rPr>
        <w:t>Beispiel</w:t>
      </w:r>
      <w:r>
        <w:t xml:space="preserve"> für das </w:t>
      </w:r>
      <w:r w:rsidRPr="009A4C6F">
        <w:rPr>
          <w:u w:val="single"/>
        </w:rPr>
        <w:t>asynchrone</w:t>
      </w:r>
      <w:r>
        <w:t xml:space="preserve"> Empfangen einer Nachricht:</w:t>
      </w:r>
    </w:p>
    <w:p w14:paraId="7EC45B25" w14:textId="77777777"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Task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&gt; receiverTask = orderDetailQueue.ReceiveAsync((o) =&gt; </w:t>
      </w:r>
    </w:p>
    <w:p w14:paraId="4DE98570" w14:textId="05C9D526"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2B10237" w14:textId="2C513E29"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 xml:space="preserve">.AcknowledgeMessage; </w:t>
      </w:r>
    </w:p>
    <w:p w14:paraId="2BAEBA5E" w14:textId="43CA64BD"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4B159E" w14:textId="6A69A1D0"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tue in der Zwischenzeit etwas anderes</w:t>
      </w:r>
    </w:p>
    <w:p w14:paraId="2515FCE1" w14:textId="3E4D91B1" w:rsidR="00636DE2" w:rsidRPr="00932092" w:rsidRDefault="00636DE2" w:rsidP="00636DE2">
      <w:pPr>
        <w:widowControl w:val="0"/>
        <w:autoSpaceDE w:val="0"/>
        <w:autoSpaceDN w:val="0"/>
        <w:adjustRightInd w:val="0"/>
        <w:spacing w:after="0" w:line="240" w:lineRule="auto"/>
        <w:rPr>
          <w:rFonts w:ascii="Consolas" w:hAnsi="Consolas" w:cs="Consolas"/>
          <w:noProof/>
          <w:sz w:val="19"/>
          <w:szCs w:val="19"/>
          <w:highlight w:val="white"/>
        </w:rPr>
      </w:pPr>
      <w:r w:rsidRPr="00932092">
        <w:rPr>
          <w:rFonts w:ascii="Consolas" w:hAnsi="Consolas" w:cs="Consolas"/>
          <w:noProof/>
          <w:sz w:val="19"/>
          <w:szCs w:val="19"/>
          <w:highlight w:val="white"/>
        </w:rPr>
        <w:t>...</w:t>
      </w:r>
    </w:p>
    <w:p w14:paraId="300C7ECF" w14:textId="7D3B789C"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xml:space="preserve">// </w:t>
      </w:r>
      <w:r w:rsidR="009B21FC">
        <w:rPr>
          <w:rFonts w:ascii="Consolas" w:hAnsi="Consolas" w:cs="Consolas"/>
          <w:noProof/>
          <w:color w:val="008000"/>
          <w:sz w:val="19"/>
          <w:szCs w:val="19"/>
          <w:highlight w:val="white"/>
        </w:rPr>
        <w:t xml:space="preserve">Das </w:t>
      </w:r>
      <w:r>
        <w:rPr>
          <w:rFonts w:ascii="Consolas" w:hAnsi="Consolas" w:cs="Consolas"/>
          <w:noProof/>
          <w:color w:val="008000"/>
          <w:sz w:val="19"/>
          <w:szCs w:val="19"/>
          <w:highlight w:val="white"/>
        </w:rPr>
        <w:t xml:space="preserve">Ende des Tasks wird durch </w:t>
      </w:r>
      <w:r w:rsidRPr="00636DE2">
        <w:rPr>
          <w:rFonts w:ascii="Consolas" w:hAnsi="Consolas" w:cs="Consolas"/>
          <w:noProof/>
          <w:color w:val="008000"/>
          <w:sz w:val="19"/>
          <w:szCs w:val="19"/>
        </w:rPr>
        <w:t>receiverTask.IsCompleted</w:t>
      </w:r>
      <w:r w:rsidRPr="00636DE2">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angezeigt.</w:t>
      </w:r>
    </w:p>
    <w:p w14:paraId="6D8EFAE5" w14:textId="213C17B5" w:rsidR="009B21FC" w:rsidRDefault="009B21FC"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Danach kann das empfangene Objekt abgefragt werden:</w:t>
      </w:r>
    </w:p>
    <w:p w14:paraId="6EC19839" w14:textId="68705121" w:rsidR="00636DE2" w:rsidRDefault="00636DE2" w:rsidP="00636DE2">
      <w:pPr>
        <w:rPr>
          <w:noProof/>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orderDetailReceived = receiverTask.Result;</w:t>
      </w:r>
    </w:p>
    <w:p w14:paraId="436E3432" w14:textId="73459AFD" w:rsidR="0070503F" w:rsidRPr="00C33C3D" w:rsidRDefault="0070503F" w:rsidP="00A22C77">
      <w:r>
        <w:rPr>
          <w:b/>
        </w:rPr>
        <w:t xml:space="preserve">Weitere </w:t>
      </w:r>
      <w:r w:rsidRPr="00F00383">
        <w:rPr>
          <w:b/>
        </w:rPr>
        <w:t>Beispiele</w:t>
      </w:r>
      <w:r>
        <w:t xml:space="preserve"> für die Verwendung der Messagingdienste sind in dem zugehörigen Testprojekt </w:t>
      </w:r>
      <w:r>
        <w:rPr>
          <w:rFonts w:ascii="Consolas" w:hAnsi="Consolas" w:cs="Consolas"/>
          <w:noProof/>
          <w:color w:val="000000"/>
          <w:sz w:val="19"/>
          <w:szCs w:val="19"/>
          <w:highlight w:val="white"/>
        </w:rPr>
        <w:t>Messaging</w:t>
      </w:r>
      <w:r w:rsidRPr="00F00383">
        <w:rPr>
          <w:rFonts w:ascii="Consolas" w:hAnsi="Consolas" w:cs="Consolas"/>
          <w:noProof/>
          <w:color w:val="000000"/>
          <w:sz w:val="19"/>
          <w:szCs w:val="19"/>
          <w:highlight w:val="white"/>
        </w:rPr>
        <w:t>Services.Test</w:t>
      </w:r>
      <w:r w:rsidRPr="00F00383">
        <w:rPr>
          <w:rFonts w:ascii="Consolas" w:hAnsi="Consolas" w:cs="Consolas"/>
          <w:color w:val="000000"/>
          <w:sz w:val="19"/>
          <w:szCs w:val="19"/>
          <w:highlight w:val="white"/>
        </w:rPr>
        <w:t xml:space="preserve"> </w:t>
      </w:r>
      <w:r>
        <w:t>zu finden.</w:t>
      </w:r>
    </w:p>
    <w:p w14:paraId="6D9BF0C9" w14:textId="12714A6E" w:rsidR="009A7C0F" w:rsidRPr="009A7C0F" w:rsidRDefault="009A7C0F" w:rsidP="009A7C0F">
      <w:pPr>
        <w:pStyle w:val="berschrift3"/>
      </w:pPr>
      <w:bookmarkStart w:id="82" w:name="_Toc241682710"/>
      <w:r>
        <w:t>Lizenz</w:t>
      </w:r>
      <w:bookmarkEnd w:id="82"/>
    </w:p>
    <w:p w14:paraId="57151C9A" w14:textId="4F32EAF7"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MessagingServices</w:t>
      </w:r>
      <w:r>
        <w:t>-Komponente steht unter der</w:t>
      </w:r>
      <w:r w:rsidRPr="000758D0">
        <w:t xml:space="preserve"> Apache License, Version 2.0</w:t>
      </w:r>
      <w:r w:rsidR="00610D08">
        <w:t>.</w:t>
      </w:r>
      <w:r>
        <w:t xml:space="preserve"> (</w:t>
      </w:r>
      <w:hyperlink r:id="rId50" w:history="1">
        <w:r w:rsidRPr="0075691D">
          <w:rPr>
            <w:rStyle w:val="Hyperlink"/>
          </w:rPr>
          <w:t>http://www.apache.org/licenses/LICENSE-2.0</w:t>
        </w:r>
      </w:hyperlink>
      <w:r>
        <w:t>)</w:t>
      </w:r>
    </w:p>
    <w:p w14:paraId="4CB93D31" w14:textId="77777777" w:rsidR="00852371" w:rsidRDefault="00852371" w:rsidP="00631807">
      <w:pPr>
        <w:pStyle w:val="berschrift2"/>
      </w:pPr>
      <w:bookmarkStart w:id="83" w:name="_Toc241682711"/>
      <w:r>
        <w:lastRenderedPageBreak/>
        <w:t>Time Services</w:t>
      </w:r>
      <w:bookmarkEnd w:id="83"/>
    </w:p>
    <w:p w14:paraId="757FBD20" w14:textId="601BF60A" w:rsidR="00852371" w:rsidRDefault="00B26669" w:rsidP="00852371">
      <w:r>
        <w:t>Einige</w:t>
      </w:r>
      <w:r w:rsidR="00852371">
        <w:t xml:space="preserve"> Algorithmen des HLS benötigen </w:t>
      </w:r>
      <w:r w:rsidR="00C10C21">
        <w:t>den aktuellen Zeitpunkt (Datum und Uhrzeit)</w:t>
      </w:r>
      <w:r w:rsidR="00852371">
        <w:t xml:space="preserve"> als Information</w:t>
      </w:r>
      <w:r w:rsidR="00703403">
        <w:t>, bspw.:</w:t>
      </w:r>
    </w:p>
    <w:p w14:paraId="4087598E" w14:textId="2A8A14DA" w:rsidR="00852371" w:rsidRDefault="00852371" w:rsidP="00852371">
      <w:pPr>
        <w:pStyle w:val="Listenabsatz"/>
        <w:numPr>
          <w:ilvl w:val="0"/>
          <w:numId w:val="28"/>
        </w:numPr>
      </w:pPr>
      <w:r>
        <w:t>Die periodische Prüfung, ob eine Sendungsanfrage (Angebot) abgelaufen ist.</w:t>
      </w:r>
    </w:p>
    <w:p w14:paraId="1B7D21E5" w14:textId="6BE96349" w:rsidR="00852371" w:rsidRDefault="00852371" w:rsidP="00852371">
      <w:pPr>
        <w:pStyle w:val="Listenabsatz"/>
        <w:numPr>
          <w:ilvl w:val="0"/>
          <w:numId w:val="28"/>
        </w:numPr>
      </w:pPr>
      <w:r>
        <w:t>Bei Ausführung eines Transportplans prüft das System, ob das Abholzeitfenster überschritten wurde.</w:t>
      </w:r>
    </w:p>
    <w:p w14:paraId="3CB44C8C" w14:textId="30D8867C" w:rsidR="00852371" w:rsidRDefault="00B26669" w:rsidP="00852371">
      <w:r>
        <w:t xml:space="preserve">Bei den Tests führt dies </w:t>
      </w:r>
      <w:r w:rsidR="00A21588">
        <w:t xml:space="preserve">allerdings </w:t>
      </w:r>
      <w:r>
        <w:t>zu Problemen: es können bspw. plötzlich Angebot</w:t>
      </w:r>
      <w:r w:rsidR="00BD49C6">
        <w:t>e</w:t>
      </w:r>
      <w:r>
        <w:t xml:space="preserve"> abgelaufen sein, </w:t>
      </w:r>
      <w:r w:rsidR="00BD49C6">
        <w:t>bei denen</w:t>
      </w:r>
      <w:r>
        <w:t xml:space="preserve"> dies nicht die eigentliche Intention der Testfallprüfung war und den Testfall somit fehlschlagen lassen.</w:t>
      </w:r>
    </w:p>
    <w:p w14:paraId="70765B0F" w14:textId="765CA048" w:rsidR="00B26669" w:rsidRDefault="00B26669" w:rsidP="00852371">
      <w:r>
        <w:t xml:space="preserve">Um dies zu umgehen, gibt es eine TimeService-Komponente in der Infrastruktur, die im normalen System die aktuelle Uhrzeit liefert, für die Test jedoch entsprechend durch ein Mock-Objekt </w:t>
      </w:r>
      <w:r w:rsidR="006036F6">
        <w:t>(siehe [</w:t>
      </w:r>
      <w:r w:rsidR="006036F6">
        <w:fldChar w:fldCharType="begin"/>
      </w:r>
      <w:r w:rsidR="006036F6">
        <w:instrText xml:space="preserve"> REF HLSTestkonzept \h </w:instrText>
      </w:r>
      <w:r w:rsidR="006036F6">
        <w:fldChar w:fldCharType="separate"/>
      </w:r>
      <w:r w:rsidR="004063A3">
        <w:rPr>
          <w:sz w:val="18"/>
        </w:rPr>
        <w:t>HLS-Testkonzept</w:t>
      </w:r>
      <w:r w:rsidR="006036F6">
        <w:fldChar w:fldCharType="end"/>
      </w:r>
      <w:r w:rsidR="006036F6">
        <w:t xml:space="preserve">]) </w:t>
      </w:r>
      <w:r>
        <w:t>in der Art konfiguriert werden kann, dass sie als „aktuelle Zeit“ eine</w:t>
      </w:r>
      <w:r w:rsidR="00301B68">
        <w:t>n</w:t>
      </w:r>
      <w:r>
        <w:t xml:space="preserve"> </w:t>
      </w:r>
      <w:r w:rsidR="00301B68">
        <w:t xml:space="preserve"> </w:t>
      </w:r>
      <w:r>
        <w:t>beliebige</w:t>
      </w:r>
      <w:r w:rsidR="00301B68">
        <w:t>n</w:t>
      </w:r>
      <w:r w:rsidR="00301B68">
        <w:t>Zeitpunkt</w:t>
      </w:r>
      <w:r>
        <w:t xml:space="preserve"> zurückgeben kann. Die </w:t>
      </w:r>
      <w:r w:rsidR="00F0136E">
        <w:t xml:space="preserve">zugehörige </w:t>
      </w:r>
      <w:r>
        <w:t xml:space="preserve">Schnittstelle </w:t>
      </w:r>
      <w:r w:rsidR="005D1AC8">
        <w:rPr>
          <w:rFonts w:ascii="Consolas" w:hAnsi="Consolas" w:cs="Consolas"/>
          <w:color w:val="2B91AF"/>
          <w:sz w:val="19"/>
          <w:szCs w:val="19"/>
          <w:highlight w:val="white"/>
        </w:rPr>
        <w:t>ITimeServices</w:t>
      </w:r>
      <w:r w:rsidR="005D1AC8">
        <w:rPr>
          <w:rFonts w:ascii="Consolas" w:hAnsi="Consolas" w:cs="Consolas"/>
          <w:color w:val="2B91AF"/>
          <w:sz w:val="19"/>
          <w:szCs w:val="19"/>
        </w:rPr>
        <w:t xml:space="preserve"> </w:t>
      </w:r>
      <w:r>
        <w:t>ist wie folgt</w:t>
      </w:r>
      <w:r w:rsidR="00F0136E">
        <w:t xml:space="preserve"> definiert</w:t>
      </w:r>
      <w:r>
        <w:t>:</w:t>
      </w:r>
    </w:p>
    <w:p w14:paraId="63036A16" w14:textId="77777777"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interface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ITimeServices</w:t>
      </w:r>
    </w:p>
    <w:p w14:paraId="1509A7D6" w14:textId="1B0AEAC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2E78680D" w14:textId="1652C13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 xml:space="preserve"> Now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14:paraId="12B18769" w14:textId="7FCA7C0B" w:rsidR="00B26669" w:rsidRDefault="005D1AC8" w:rsidP="005D1AC8">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4959A7A5" w14:textId="54BD42A5" w:rsidR="006036F6" w:rsidRDefault="006036F6" w:rsidP="006036F6">
      <w:pPr>
        <w:rPr>
          <w:noProof/>
        </w:rPr>
      </w:pPr>
      <w:r>
        <w:rPr>
          <w:noProof/>
        </w:rPr>
        <w:t xml:space="preserve">In einem Testszenario </w:t>
      </w:r>
      <w:r w:rsidR="0036269D">
        <w:rPr>
          <w:noProof/>
        </w:rPr>
        <w:t xml:space="preserve">(z. B. bei Komponenten- oder Integrationstests) </w:t>
      </w:r>
      <w:r>
        <w:rPr>
          <w:noProof/>
        </w:rPr>
        <w:t>wird die Zeit durch ein Mock-Objekt entsprechend konfiguriert:</w:t>
      </w:r>
    </w:p>
    <w:p w14:paraId="4F09B512" w14:textId="77777777"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var</w:t>
      </w:r>
      <w:r w:rsidRPr="00F92FAF">
        <w:rPr>
          <w:rFonts w:ascii="Consolas" w:hAnsi="Consolas" w:cs="Consolas"/>
          <w:noProof/>
          <w:color w:val="000000"/>
          <w:sz w:val="19"/>
          <w:szCs w:val="19"/>
          <w:highlight w:val="white"/>
          <w:lang w:val="en-US"/>
        </w:rPr>
        <w:t xml:space="preserve"> timeServicesMock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Mock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ITimeServices</w:t>
      </w:r>
      <w:r w:rsidRPr="00F92FAF">
        <w:rPr>
          <w:rFonts w:ascii="Consolas" w:hAnsi="Consolas" w:cs="Consolas"/>
          <w:noProof/>
          <w:color w:val="000000"/>
          <w:sz w:val="19"/>
          <w:szCs w:val="19"/>
          <w:highlight w:val="white"/>
          <w:lang w:val="en-US"/>
        </w:rPr>
        <w:t>&gt;();</w:t>
      </w:r>
    </w:p>
    <w:p w14:paraId="053BF7B9" w14:textId="20D5D2B3"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timeServicesMock.Setup(ts =&gt; ts.Now)</w:t>
      </w:r>
    </w:p>
    <w:p w14:paraId="0F8134AB" w14:textId="2BDDCD69" w:rsidR="006036F6" w:rsidRPr="00852371" w:rsidRDefault="006036F6" w:rsidP="006036F6">
      <w:pPr>
        <w:rPr>
          <w:noProof/>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.Returns(</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.Parse(</w:t>
      </w:r>
      <w:r>
        <w:rPr>
          <w:rFonts w:ascii="Consolas" w:hAnsi="Consolas" w:cs="Consolas"/>
          <w:noProof/>
          <w:color w:val="A31515"/>
          <w:sz w:val="19"/>
          <w:szCs w:val="19"/>
          <w:highlight w:val="white"/>
        </w:rPr>
        <w:t>"31.08.2013 12:00"</w:t>
      </w:r>
      <w:r>
        <w:rPr>
          <w:rFonts w:ascii="Consolas" w:hAnsi="Consolas" w:cs="Consolas"/>
          <w:noProof/>
          <w:color w:val="000000"/>
          <w:sz w:val="19"/>
          <w:szCs w:val="19"/>
          <w:highlight w:val="white"/>
        </w:rPr>
        <w:t>));</w:t>
      </w:r>
    </w:p>
    <w:p w14:paraId="010CA446" w14:textId="796D69C6" w:rsidR="00631807" w:rsidRDefault="00631807" w:rsidP="00631807">
      <w:pPr>
        <w:pStyle w:val="berschrift2"/>
      </w:pPr>
      <w:bookmarkStart w:id="84" w:name="_Toc241682712"/>
      <w:r>
        <w:t>Ausnahme- und Fehlerbehandlung</w:t>
      </w:r>
      <w:bookmarkEnd w:id="84"/>
    </w:p>
    <w:p w14:paraId="0CD4473D" w14:textId="46BDAF60" w:rsidR="006644C5" w:rsidRPr="006644C5" w:rsidRDefault="006644C5" w:rsidP="006644C5">
      <w:r>
        <w:t>TODO</w:t>
      </w:r>
    </w:p>
    <w:p w14:paraId="5D06B4DF" w14:textId="5C4914F3" w:rsidR="00631807" w:rsidRDefault="00631807" w:rsidP="00631807">
      <w:pPr>
        <w:pStyle w:val="berschrift2"/>
      </w:pPr>
      <w:bookmarkStart w:id="85" w:name="_Toc241682713"/>
      <w:r>
        <w:t>Logging und Tracing</w:t>
      </w:r>
      <w:bookmarkEnd w:id="85"/>
    </w:p>
    <w:p w14:paraId="75FDC2E6" w14:textId="232AE745" w:rsidR="006644C5" w:rsidRPr="006644C5" w:rsidRDefault="006644C5" w:rsidP="006644C5">
      <w:r>
        <w:t>TODO</w:t>
      </w:r>
    </w:p>
    <w:p w14:paraId="42CD99C5" w14:textId="6490E3FF" w:rsidR="0069299E" w:rsidRDefault="0069299E" w:rsidP="00894E34">
      <w:pPr>
        <w:pStyle w:val="berschrift2"/>
      </w:pPr>
      <w:bookmarkStart w:id="86" w:name="_Toc241682714"/>
      <w:r>
        <w:t>Paketverwaltung</w:t>
      </w:r>
      <w:bookmarkEnd w:id="86"/>
    </w:p>
    <w:p w14:paraId="53D70493" w14:textId="7E317ADE" w:rsidR="0068023F" w:rsidRDefault="00F36681" w:rsidP="0068023F">
      <w:r>
        <w:t>Für die Paketverwaltung in Visual Studio wird die Software NuGet verwendet (siehe [</w:t>
      </w:r>
      <w:proofErr w:type="spellStart"/>
      <w:r>
        <w:fldChar w:fldCharType="begin"/>
      </w:r>
      <w:r>
        <w:instrText xml:space="preserve"> REF NuGet \h </w:instrText>
      </w:r>
      <w:r>
        <w:fldChar w:fldCharType="separate"/>
      </w:r>
      <w:r w:rsidR="004063A3" w:rsidRPr="009566C0">
        <w:rPr>
          <w:sz w:val="18"/>
        </w:rPr>
        <w:t>NuGet</w:t>
      </w:r>
      <w:proofErr w:type="spellEnd"/>
      <w:r>
        <w:fldChar w:fldCharType="end"/>
      </w:r>
      <w:r>
        <w:t>]).</w:t>
      </w:r>
      <w:r w:rsidR="000A673E">
        <w:t xml:space="preserve"> NuGet sorgt für die Beachtung der </w:t>
      </w:r>
      <w:r w:rsidR="00EA3536">
        <w:t>entsprechenden Abhängigkeiten der Bibliotheken und lädt diese mit. Des Weiteren benachrichtigt NuGet über entsprechende Paket-Aktualisierungen. In Visual Studio lassen sich die Paket-Abhängigkeiten des Projektes anzeigen:</w:t>
      </w:r>
    </w:p>
    <w:p w14:paraId="74C74C31" w14:textId="3F3A93DF" w:rsidR="00EA3536" w:rsidRPr="0068023F" w:rsidRDefault="00F62ADB" w:rsidP="0068023F">
      <w:r>
        <w:rPr>
          <w:noProof/>
          <w:lang w:eastAsia="de-DE"/>
        </w:rPr>
        <w:lastRenderedPageBreak/>
        <w:drawing>
          <wp:inline distT="0" distB="0" distL="0" distR="0" wp14:anchorId="7620707D" wp14:editId="798E735F">
            <wp:extent cx="3911743" cy="2561842"/>
            <wp:effectExtent l="0" t="0" r="0" b="381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1743" cy="25618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73FE7E6D" w14:textId="46AFA11A" w:rsidR="00894E34" w:rsidRDefault="00143345" w:rsidP="00894E34">
      <w:pPr>
        <w:pStyle w:val="berschrift2"/>
      </w:pPr>
      <w:bookmarkStart w:id="87" w:name="_Toc241682715"/>
      <w:r>
        <w:t>Konfiguration</w:t>
      </w:r>
      <w:bookmarkEnd w:id="87"/>
    </w:p>
    <w:p w14:paraId="6277A0A8" w14:textId="2104AD35" w:rsidR="002732C1" w:rsidRDefault="008A259D" w:rsidP="008A259D">
      <w:pPr>
        <w:pStyle w:val="berschrift4"/>
      </w:pPr>
      <w:r>
        <w:t>Konfiguration des Application Core</w:t>
      </w:r>
    </w:p>
    <w:p w14:paraId="57FD070F" w14:textId="3175362E" w:rsidR="008A259D" w:rsidRDefault="008A259D" w:rsidP="00902805">
      <w:pPr>
        <w:pStyle w:val="berschrift4"/>
      </w:pPr>
      <w:r>
        <w:t>Konfigurationsdateien des HLS</w:t>
      </w:r>
    </w:p>
    <w:p w14:paraId="78389513" w14:textId="0CC5858B" w:rsidR="00534A3E" w:rsidRDefault="00534A3E" w:rsidP="00534A3E">
      <w:r>
        <w:t>Die Komponenten des HLS benötigen diverse Konfigurationsinformationen, um lauffähig zu sein. Dies gilt insbesondere für die Komponenten der Infrastruktur</w:t>
      </w:r>
      <w:r w:rsidR="00C94FA0">
        <w:t xml:space="preserve"> (Persistenz, Messaging, etc.)</w:t>
      </w:r>
    </w:p>
    <w:p w14:paraId="4B26061E" w14:textId="0A4308AF" w:rsidR="00C94FA0" w:rsidRDefault="00C94FA0" w:rsidP="00534A3E">
      <w:r>
        <w:t xml:space="preserve">Jedes Visual Studio-Projekt, welches alleine lauffähig sein soll – d. h. ausführbare Dateien und </w:t>
      </w:r>
      <w:r w:rsidR="002C0009">
        <w:t xml:space="preserve">auch </w:t>
      </w:r>
      <w:r>
        <w:t xml:space="preserve">Testprojekte – benötigen die Datei </w:t>
      </w:r>
      <w:r w:rsidRPr="00C94FA0">
        <w:rPr>
          <w:rFonts w:ascii="Consolas" w:hAnsi="Consolas" w:cs="Consolas"/>
          <w:noProof/>
          <w:color w:val="000000"/>
          <w:sz w:val="19"/>
          <w:szCs w:val="19"/>
          <w:highlight w:val="white"/>
        </w:rPr>
        <w:t>App.config</w:t>
      </w:r>
      <w:r>
        <w:t>, in der Konfigurationsdaten hinterlegt werden. Ohne diese Datei kommt es zu Fehlern in der Ausführung des Projektes.</w:t>
      </w:r>
      <w:r w:rsidR="00D654CE">
        <w:t xml:space="preserve"> In der HLS-Solution sind </w:t>
      </w:r>
      <w:r w:rsidR="00E42709">
        <w:t>zahlreiche</w:t>
      </w:r>
      <w:r w:rsidR="00D654CE">
        <w:t xml:space="preserve"> </w:t>
      </w:r>
      <w:r w:rsidR="00D654CE" w:rsidRPr="00C94FA0">
        <w:rPr>
          <w:rFonts w:ascii="Consolas" w:hAnsi="Consolas" w:cs="Consolas"/>
          <w:noProof/>
          <w:color w:val="000000"/>
          <w:sz w:val="19"/>
          <w:szCs w:val="19"/>
          <w:highlight w:val="white"/>
        </w:rPr>
        <w:t>App.config</w:t>
      </w:r>
      <w:r w:rsidR="00D654CE">
        <w:t xml:space="preserve"> verstreu</w:t>
      </w:r>
      <w:r w:rsidR="00420EC6">
        <w:t>t, dies kann potenziell zu Copy&amp;</w:t>
      </w:r>
      <w:r w:rsidR="00D654CE">
        <w:t>Paste-Problemen führen, falls sich bspw. Date</w:t>
      </w:r>
      <w:r w:rsidR="00D654CE">
        <w:t>n</w:t>
      </w:r>
      <w:r w:rsidR="00D654CE">
        <w:t xml:space="preserve">bankverbindungsinformationen ändern. Damit diese nicht in allen </w:t>
      </w:r>
      <w:r w:rsidR="00D654CE" w:rsidRPr="00C94FA0">
        <w:rPr>
          <w:rFonts w:ascii="Consolas" w:hAnsi="Consolas" w:cs="Consolas"/>
          <w:noProof/>
          <w:color w:val="000000"/>
          <w:sz w:val="19"/>
          <w:szCs w:val="19"/>
          <w:highlight w:val="white"/>
        </w:rPr>
        <w:t>App.config</w:t>
      </w:r>
      <w:r w:rsidR="00D654CE">
        <w:t xml:space="preserve"> angepasst werden müssen, legen wir diese Konfigurationsinformationen an zentraler Stelle im Projekt </w:t>
      </w:r>
      <w:r w:rsidR="00D654CE">
        <w:rPr>
          <w:rFonts w:ascii="Consolas" w:hAnsi="Consolas" w:cs="Consolas"/>
          <w:noProof/>
          <w:color w:val="000000"/>
          <w:sz w:val="19"/>
          <w:szCs w:val="19"/>
          <w:highlight w:val="white"/>
        </w:rPr>
        <w:t>Util</w:t>
      </w:r>
      <w:r w:rsidR="00D654CE" w:rsidRPr="00C94FA0">
        <w:rPr>
          <w:rFonts w:ascii="Consolas" w:hAnsi="Consolas" w:cs="Consolas"/>
          <w:noProof/>
          <w:color w:val="000000"/>
          <w:sz w:val="19"/>
          <w:szCs w:val="19"/>
          <w:highlight w:val="white"/>
        </w:rPr>
        <w:t>.</w:t>
      </w:r>
      <w:r w:rsidR="00D654CE">
        <w:rPr>
          <w:rFonts w:ascii="Consolas" w:hAnsi="Consolas" w:cs="Consolas"/>
          <w:noProof/>
          <w:color w:val="000000"/>
          <w:sz w:val="19"/>
          <w:szCs w:val="19"/>
          <w:highlight w:val="white"/>
        </w:rPr>
        <w:t>Common.Configurations</w:t>
      </w:r>
      <w:r w:rsidR="00D654CE">
        <w:t xml:space="preserve"> ab. </w:t>
      </w:r>
      <w:r w:rsidR="00EF4552">
        <w:t xml:space="preserve">Das Einbinden dieser separaten Dateien erfolgt folgendermaßen in jeder </w:t>
      </w:r>
      <w:r w:rsidR="00EF4552" w:rsidRPr="00C94FA0">
        <w:rPr>
          <w:rFonts w:ascii="Consolas" w:hAnsi="Consolas" w:cs="Consolas"/>
          <w:noProof/>
          <w:color w:val="000000"/>
          <w:sz w:val="19"/>
          <w:szCs w:val="19"/>
          <w:highlight w:val="white"/>
        </w:rPr>
        <w:t>App.config</w:t>
      </w:r>
      <w:r w:rsidR="00D654CE">
        <w:t xml:space="preserve"> </w:t>
      </w:r>
      <w:r w:rsidR="00EF4552">
        <w:t>(beispielhaft, reale Einbindung kann abweichen):</w:t>
      </w:r>
    </w:p>
    <w:p w14:paraId="5CD5ACD4"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xml</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version</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1.0</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encoding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utf-8</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0C541CF5"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configuration</w:t>
      </w:r>
      <w:r w:rsidRPr="00F92FAF">
        <w:rPr>
          <w:rFonts w:ascii="Consolas" w:hAnsi="Consolas" w:cs="Consolas"/>
          <w:noProof/>
          <w:color w:val="0000FF"/>
          <w:sz w:val="16"/>
          <w:szCs w:val="19"/>
          <w:highlight w:val="white"/>
          <w:lang w:val="en-US"/>
        </w:rPr>
        <w:t>&gt;</w:t>
      </w:r>
    </w:p>
    <w:p w14:paraId="11E7919D"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7BC9E6C2"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section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log4net.Config.Log4NetConfigurationSectionHandler, 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BA69F8F"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1243E6D3"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Configurations\ConnectionStrings.config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51FAF721"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Configurations\Logger.config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7BA1F9D3" w14:textId="23E79BF6" w:rsidR="00B41A45" w:rsidRDefault="00EF4552" w:rsidP="00EF4552">
      <w:pPr>
        <w:rPr>
          <w:rFonts w:ascii="Consolas" w:hAnsi="Consolas" w:cs="Consolas"/>
          <w:noProof/>
          <w:color w:val="0000FF"/>
          <w:sz w:val="16"/>
          <w:szCs w:val="19"/>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configuration</w:t>
      </w:r>
      <w:r w:rsidRPr="00EF4552">
        <w:rPr>
          <w:rFonts w:ascii="Consolas" w:hAnsi="Consolas" w:cs="Consolas"/>
          <w:noProof/>
          <w:color w:val="0000FF"/>
          <w:sz w:val="16"/>
          <w:szCs w:val="19"/>
          <w:highlight w:val="white"/>
        </w:rPr>
        <w:t>&gt;</w:t>
      </w:r>
    </w:p>
    <w:p w14:paraId="140C3802" w14:textId="7D4649B6" w:rsidR="004E29BB" w:rsidRPr="00EF4552" w:rsidRDefault="004E29BB" w:rsidP="004E29BB">
      <w:pPr>
        <w:rPr>
          <w:noProof/>
        </w:rPr>
      </w:pPr>
      <w:r>
        <w:rPr>
          <w:noProof/>
        </w:rPr>
        <w:t xml:space="preserve">Die folgenden Abschnitte beschreiben die jeweils relevanten Konfigurationsanteile für die Infrastruktur- und weitere Komponenten in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Pr>
          <w:noProof/>
        </w:rPr>
        <w:t>.</w:t>
      </w:r>
    </w:p>
    <w:p w14:paraId="2DC7E4A6" w14:textId="2E394D11" w:rsidR="008A259D" w:rsidRDefault="008A259D" w:rsidP="008A259D">
      <w:pPr>
        <w:pStyle w:val="berschrift5"/>
      </w:pPr>
      <w:bookmarkStart w:id="88" w:name="_Ref239260359"/>
      <w:r>
        <w:t>MySQL</w:t>
      </w:r>
      <w:bookmarkEnd w:id="88"/>
    </w:p>
    <w:p w14:paraId="4291F2DB" w14:textId="35DB0450" w:rsidR="00305FAD" w:rsidRPr="00F92FAF" w:rsidRDefault="00305FAD" w:rsidP="00305FAD">
      <w:pPr>
        <w:rPr>
          <w:lang w:val="en-US"/>
        </w:rPr>
      </w:pPr>
      <w:r>
        <w:t xml:space="preserve">MySQL benötigt einen Verbindungsstring, in der der Datenbankserver, der Name der Datenbank und Anmeldeinformationen enthalten sind. </w:t>
      </w:r>
      <w:r w:rsidRPr="00F92FAF">
        <w:rPr>
          <w:lang w:val="en-US"/>
        </w:rPr>
        <w:t xml:space="preserve">Diese Konfiguration ist unter </w:t>
      </w:r>
      <w:r w:rsidRPr="00F92FAF">
        <w:rPr>
          <w:rFonts w:ascii="Consolas" w:hAnsi="Consolas" w:cs="Consolas"/>
          <w:noProof/>
          <w:color w:val="000000"/>
          <w:sz w:val="19"/>
          <w:szCs w:val="19"/>
          <w:highlight w:val="white"/>
          <w:lang w:val="en-US"/>
        </w:rPr>
        <w:t>Util.Common.Configurations</w:t>
      </w:r>
      <w:r w:rsidRPr="00F92FAF">
        <w:rPr>
          <w:lang w:val="en-US"/>
        </w:rPr>
        <w:t xml:space="preserve"> in der Datei </w:t>
      </w:r>
      <w:r w:rsidRPr="00F92FAF">
        <w:rPr>
          <w:rFonts w:ascii="Consolas" w:hAnsi="Consolas" w:cs="Consolas"/>
          <w:noProof/>
          <w:color w:val="000000"/>
          <w:sz w:val="19"/>
          <w:szCs w:val="19"/>
          <w:lang w:val="en-US"/>
        </w:rPr>
        <w:t>ConnectionStrings.Config</w:t>
      </w:r>
      <w:r w:rsidRPr="00F92FAF">
        <w:rPr>
          <w:lang w:val="en-US"/>
        </w:rPr>
        <w:t xml:space="preserve"> abgelegt:</w:t>
      </w:r>
    </w:p>
    <w:p w14:paraId="0E95C22A" w14:textId="1BB6CB4D"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22468FAA" w14:textId="5FD8CDDB"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DatabaseConnection</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Server=localhost;Database=HLS;Uid=&lt;user&gt;;Pwd=&lt;pwd&gt;;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6BAB706" w14:textId="380B11B1"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305FAD">
        <w:rPr>
          <w:rFonts w:ascii="Consolas" w:hAnsi="Consolas" w:cs="Consolas"/>
          <w:noProof/>
          <w:color w:val="0000FF"/>
          <w:sz w:val="16"/>
          <w:szCs w:val="19"/>
          <w:highlight w:val="white"/>
        </w:rPr>
        <w:t>...</w:t>
      </w:r>
    </w:p>
    <w:p w14:paraId="4222386A" w14:textId="540C5551" w:rsidR="00305FAD" w:rsidRPr="00305FAD" w:rsidRDefault="00305FAD" w:rsidP="00305FAD">
      <w:pPr>
        <w:rPr>
          <w:noProof/>
          <w:sz w:val="18"/>
        </w:rPr>
      </w:pPr>
      <w:r w:rsidRPr="00305FAD">
        <w:rPr>
          <w:rFonts w:ascii="Consolas" w:hAnsi="Consolas" w:cs="Consolas"/>
          <w:noProof/>
          <w:color w:val="0000FF"/>
          <w:sz w:val="16"/>
          <w:szCs w:val="19"/>
          <w:highlight w:val="white"/>
        </w:rPr>
        <w:t>&lt;/</w:t>
      </w:r>
      <w:r w:rsidRPr="00305FAD">
        <w:rPr>
          <w:rFonts w:ascii="Consolas" w:hAnsi="Consolas" w:cs="Consolas"/>
          <w:noProof/>
          <w:color w:val="A31515"/>
          <w:sz w:val="16"/>
          <w:szCs w:val="19"/>
          <w:highlight w:val="white"/>
        </w:rPr>
        <w:t>connectionStrings</w:t>
      </w:r>
      <w:r w:rsidRPr="00305FAD">
        <w:rPr>
          <w:rFonts w:ascii="Consolas" w:hAnsi="Consolas" w:cs="Consolas"/>
          <w:noProof/>
          <w:color w:val="0000FF"/>
          <w:sz w:val="16"/>
          <w:szCs w:val="19"/>
          <w:highlight w:val="white"/>
        </w:rPr>
        <w:t>&gt;</w:t>
      </w:r>
    </w:p>
    <w:p w14:paraId="700FEE63" w14:textId="4471F032" w:rsidR="008A259D" w:rsidRDefault="008A259D" w:rsidP="008A259D">
      <w:pPr>
        <w:pStyle w:val="berschrift5"/>
      </w:pPr>
      <w:bookmarkStart w:id="89" w:name="_Ref239307677"/>
      <w:r>
        <w:lastRenderedPageBreak/>
        <w:t>RabbitMQ</w:t>
      </w:r>
      <w:bookmarkEnd w:id="89"/>
    </w:p>
    <w:p w14:paraId="2550DB9C" w14:textId="6311FE7D" w:rsidR="00305FAD" w:rsidRDefault="00305FAD" w:rsidP="00305FAD">
      <w:r>
        <w:t xml:space="preserve">Der RabbitMQ-Server und dessen Zugangsdaten </w:t>
      </w:r>
      <w:r w:rsidR="00B85E9B">
        <w:t>werden</w:t>
      </w:r>
      <w:r>
        <w:t xml:space="preserve">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3E463E1F"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&lt;</w:t>
      </w:r>
      <w:r w:rsidRPr="00F92FAF">
        <w:rPr>
          <w:rFonts w:ascii="Consolas" w:hAnsi="Consolas" w:cs="Consolas"/>
          <w:color w:val="A31515"/>
          <w:sz w:val="16"/>
          <w:szCs w:val="19"/>
          <w:highlight w:val="white"/>
          <w:lang w:val="en-US"/>
        </w:rPr>
        <w:t>connectionStrings</w:t>
      </w:r>
      <w:r w:rsidRPr="00F92FAF">
        <w:rPr>
          <w:rFonts w:ascii="Consolas" w:hAnsi="Consolas" w:cs="Consolas"/>
          <w:color w:val="0000FF"/>
          <w:sz w:val="16"/>
          <w:szCs w:val="19"/>
          <w:highlight w:val="white"/>
          <w:lang w:val="en-US"/>
        </w:rPr>
        <w:t>&gt;</w:t>
      </w:r>
    </w:p>
    <w:p w14:paraId="27CA03C1"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 xml:space="preserve">  &lt;</w:t>
      </w:r>
      <w:r w:rsidRPr="00F92FAF">
        <w:rPr>
          <w:rFonts w:ascii="Consolas" w:hAnsi="Consolas" w:cs="Consolas"/>
          <w:color w:val="A31515"/>
          <w:sz w:val="16"/>
          <w:szCs w:val="19"/>
          <w:highlight w:val="white"/>
          <w:lang w:val="en-US"/>
        </w:rPr>
        <w:t>add</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name</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RabbitMQ</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connectionString</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host=localhost;username=guest;password=guest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/&gt;</w:t>
      </w:r>
    </w:p>
    <w:p w14:paraId="222C0176" w14:textId="69BF2501"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F92FAF">
        <w:rPr>
          <w:rFonts w:ascii="Consolas" w:hAnsi="Consolas" w:cs="Consolas"/>
          <w:color w:val="0000FF"/>
          <w:sz w:val="16"/>
          <w:szCs w:val="19"/>
          <w:highlight w:val="white"/>
          <w:lang w:val="en-US"/>
        </w:rPr>
        <w:t xml:space="preserve">  </w:t>
      </w:r>
      <w:r>
        <w:rPr>
          <w:rFonts w:ascii="Consolas" w:hAnsi="Consolas" w:cs="Consolas"/>
          <w:color w:val="0000FF"/>
          <w:sz w:val="16"/>
          <w:szCs w:val="19"/>
          <w:highlight w:val="white"/>
        </w:rPr>
        <w:t>...</w:t>
      </w:r>
    </w:p>
    <w:p w14:paraId="445CDC86" w14:textId="0D40CA49" w:rsidR="00B85E9B" w:rsidRPr="00B85E9B" w:rsidRDefault="00B85E9B" w:rsidP="00B85E9B">
      <w:pPr>
        <w:rPr>
          <w:sz w:val="18"/>
        </w:rPr>
      </w:pPr>
      <w:r w:rsidRPr="00B85E9B">
        <w:rPr>
          <w:rFonts w:ascii="Consolas" w:hAnsi="Consolas" w:cs="Consolas"/>
          <w:color w:val="0000FF"/>
          <w:sz w:val="16"/>
          <w:szCs w:val="19"/>
          <w:highlight w:val="white"/>
        </w:rPr>
        <w:t>&lt;/</w:t>
      </w:r>
      <w:r w:rsidRPr="00B85E9B">
        <w:rPr>
          <w:rFonts w:ascii="Consolas" w:hAnsi="Consolas" w:cs="Consolas"/>
          <w:color w:val="A31515"/>
          <w:sz w:val="16"/>
          <w:szCs w:val="19"/>
          <w:highlight w:val="white"/>
        </w:rPr>
        <w:t>connectionStrings</w:t>
      </w:r>
      <w:r w:rsidRPr="00B85E9B">
        <w:rPr>
          <w:rFonts w:ascii="Consolas" w:hAnsi="Consolas" w:cs="Consolas"/>
          <w:color w:val="0000FF"/>
          <w:sz w:val="16"/>
          <w:szCs w:val="19"/>
          <w:highlight w:val="white"/>
        </w:rPr>
        <w:t>&gt;</w:t>
      </w:r>
    </w:p>
    <w:p w14:paraId="674E5DD0" w14:textId="6E18DA24" w:rsidR="008A259D" w:rsidRDefault="008A259D" w:rsidP="008A259D">
      <w:pPr>
        <w:pStyle w:val="berschrift5"/>
      </w:pPr>
      <w:r>
        <w:t>Neo4</w:t>
      </w:r>
      <w:r w:rsidR="00B85E9B">
        <w:t>j</w:t>
      </w:r>
    </w:p>
    <w:p w14:paraId="4D2ACE64" w14:textId="19BE4A7D" w:rsidR="00B85E9B" w:rsidRDefault="00B85E9B" w:rsidP="00B85E9B">
      <w:r>
        <w:t xml:space="preserve">Der Neo4j-Server wird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030D5F94" w14:textId="76FB98A2"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331862AB"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Neo4j</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http://localhost:7474/db/data</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498E12EA" w14:textId="1305AC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5EF3E1D0" w14:textId="6A786EDA" w:rsidR="00B85E9B" w:rsidRPr="00B85E9B"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5A752AE3" w14:textId="417C68CF" w:rsidR="00EF4552" w:rsidRDefault="00B85E9B" w:rsidP="00EF4552">
      <w:pPr>
        <w:pStyle w:val="berschrift5"/>
      </w:pPr>
      <w:r>
        <w:t>log4net</w:t>
      </w:r>
    </w:p>
    <w:p w14:paraId="5BB6F167" w14:textId="76AF58B0" w:rsidR="00B85E9B" w:rsidRDefault="00B85E9B" w:rsidP="00B85E9B">
      <w:r>
        <w:t xml:space="preserve">Die log4net-Konfiguration liegt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highlight w:val="white"/>
        </w:rPr>
        <w:t>Logger.config</w:t>
      </w:r>
      <w:r w:rsidR="00440535" w:rsidRPr="00440535">
        <w:t xml:space="preserve"> </w:t>
      </w:r>
      <w:r w:rsidR="00440535">
        <w:t>(be</w:t>
      </w:r>
      <w:r w:rsidR="00440535">
        <w:t>i</w:t>
      </w:r>
      <w:r w:rsidR="00440535">
        <w:t>spielhafter Auszug)</w:t>
      </w:r>
      <w:r>
        <w:t>:</w:t>
      </w:r>
    </w:p>
    <w:p w14:paraId="0ED554F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&gt;</w:t>
      </w:r>
    </w:p>
    <w:p w14:paraId="2929888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appender</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log4net.Appender.ConsoleAppender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3967AC7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target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Console.Error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95009A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layout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log4net.Layout.PatternLayout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6E8F1CE3" w14:textId="056152B2"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conversionPattern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%date [%thread] %-5level %logger [%property{NDC}] - </w:t>
      </w:r>
      <w:r w:rsidR="001A6241" w:rsidRPr="00F92FAF">
        <w:rPr>
          <w:rFonts w:ascii="Consolas" w:hAnsi="Consolas" w:cs="Consolas"/>
          <w:noProof/>
          <w:color w:val="0000FF"/>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3542CC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440535">
        <w:rPr>
          <w:rFonts w:ascii="Consolas" w:hAnsi="Consolas" w:cs="Consolas"/>
          <w:noProof/>
          <w:color w:val="0000FF"/>
          <w:sz w:val="16"/>
          <w:szCs w:val="19"/>
          <w:highlight w:val="white"/>
        </w:rPr>
        <w:t>&lt;/</w:t>
      </w:r>
      <w:r w:rsidRPr="00440535">
        <w:rPr>
          <w:rFonts w:ascii="Consolas" w:hAnsi="Consolas" w:cs="Consolas"/>
          <w:noProof/>
          <w:color w:val="A31515"/>
          <w:sz w:val="16"/>
          <w:szCs w:val="19"/>
          <w:highlight w:val="white"/>
        </w:rPr>
        <w:t>layout</w:t>
      </w:r>
      <w:r w:rsidRPr="00440535">
        <w:rPr>
          <w:rFonts w:ascii="Consolas" w:hAnsi="Consolas" w:cs="Consolas"/>
          <w:noProof/>
          <w:color w:val="0000FF"/>
          <w:sz w:val="16"/>
          <w:szCs w:val="19"/>
          <w:highlight w:val="white"/>
        </w:rPr>
        <w:t>&gt;</w:t>
      </w:r>
    </w:p>
    <w:p w14:paraId="4F466898"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appender</w:t>
      </w:r>
      <w:r w:rsidRPr="00440535">
        <w:rPr>
          <w:rFonts w:ascii="Consolas" w:hAnsi="Consolas" w:cs="Consolas"/>
          <w:noProof/>
          <w:color w:val="0000FF"/>
          <w:sz w:val="16"/>
          <w:szCs w:val="19"/>
          <w:highlight w:val="white"/>
        </w:rPr>
        <w:t>&gt;</w:t>
      </w:r>
    </w:p>
    <w:p w14:paraId="1457ECE3" w14:textId="7529BDCD" w:rsidR="00B85E9B" w:rsidRPr="00440535" w:rsidRDefault="00440535" w:rsidP="00440535">
      <w:pPr>
        <w:widowControl w:val="0"/>
        <w:autoSpaceDE w:val="0"/>
        <w:autoSpaceDN w:val="0"/>
        <w:adjustRightInd w:val="0"/>
        <w:spacing w:after="0" w:line="240" w:lineRule="auto"/>
        <w:rPr>
          <w:noProof/>
          <w:sz w:val="18"/>
        </w:rPr>
      </w:pPr>
      <w:r w:rsidRPr="00440535">
        <w:rPr>
          <w:rFonts w:ascii="Consolas" w:hAnsi="Consolas" w:cs="Consolas"/>
          <w:noProof/>
          <w:color w:val="0000FF"/>
          <w:sz w:val="16"/>
          <w:szCs w:val="19"/>
          <w:highlight w:val="white"/>
        </w:rPr>
        <w:t xml:space="preserve">  </w:t>
      </w:r>
      <w:r>
        <w:rPr>
          <w:rFonts w:ascii="Consolas" w:hAnsi="Consolas" w:cs="Consolas"/>
          <w:noProof/>
          <w:color w:val="0000FF"/>
          <w:sz w:val="16"/>
          <w:szCs w:val="19"/>
        </w:rPr>
        <w:t>...</w:t>
      </w:r>
    </w:p>
    <w:p w14:paraId="09071A44" w14:textId="77777777" w:rsidR="002B5A74" w:rsidRDefault="002B5A74" w:rsidP="008A259D">
      <w:pPr>
        <w:pStyle w:val="berschrift5"/>
      </w:pPr>
      <w:bookmarkStart w:id="90" w:name="_Ref239237162"/>
      <w:r>
        <w:t>Schnittstelle zum Versenden von Frachtaufträgen an Frachtführer</w:t>
      </w:r>
      <w:bookmarkEnd w:id="90"/>
    </w:p>
    <w:p w14:paraId="0C278C98" w14:textId="4C73F6F5" w:rsidR="00B85E9B" w:rsidRDefault="00440535" w:rsidP="00A46BC0">
      <w:r>
        <w:t xml:space="preserve">Die </w:t>
      </w:r>
      <w:r w:rsidR="0010686F">
        <w:t xml:space="preserve">Komponente </w:t>
      </w:r>
      <w:r w:rsidR="0010686F">
        <w:rPr>
          <w:rFonts w:ascii="Consolas" w:hAnsi="Consolas" w:cs="Consolas"/>
          <w:noProof/>
          <w:color w:val="2B91AF"/>
          <w:sz w:val="19"/>
          <w:szCs w:val="19"/>
        </w:rPr>
        <w:t>FrachtfuehrerAdapter</w:t>
      </w:r>
      <w:r w:rsidR="0010686F">
        <w:t xml:space="preserve"> </w:t>
      </w:r>
      <w:r>
        <w:t xml:space="preserve">verwendet Informationen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aus der Datei </w:t>
      </w:r>
      <w:r>
        <w:rPr>
          <w:rFonts w:ascii="Consolas" w:hAnsi="Consolas" w:cs="Consolas"/>
          <w:noProof/>
          <w:color w:val="000000"/>
          <w:sz w:val="19"/>
          <w:szCs w:val="19"/>
        </w:rPr>
        <w:t>ConnectionStrings.Config</w:t>
      </w:r>
      <w:r w:rsidR="0010686F" w:rsidRPr="0010686F">
        <w:t xml:space="preserve"> </w:t>
      </w:r>
      <w:r w:rsidR="0010686F">
        <w:t xml:space="preserve">für das Versenden </w:t>
      </w:r>
      <w:r w:rsidR="00E136D1">
        <w:t>von</w:t>
      </w:r>
      <w:r w:rsidR="0010686F">
        <w:t xml:space="preserve"> Frachtaufträge</w:t>
      </w:r>
      <w:r w:rsidR="00E136D1">
        <w:t>n</w:t>
      </w:r>
      <w:r w:rsidR="0010686F">
        <w:t xml:space="preserve"> an Frachtführer</w:t>
      </w:r>
      <w:r>
        <w:rPr>
          <w:rFonts w:ascii="Consolas" w:hAnsi="Consolas" w:cs="Consolas"/>
          <w:noProof/>
          <w:color w:val="000000"/>
          <w:sz w:val="19"/>
          <w:szCs w:val="19"/>
        </w:rPr>
        <w:t>:</w:t>
      </w:r>
    </w:p>
    <w:p w14:paraId="21442349" w14:textId="448EC0B8"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4E0A676F"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FF"/>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FrachtfuehrerExternal</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HLS.Queue.Frachtauftrag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33841FCC" w14:textId="6EC49D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64496BAC" w14:textId="5576643E" w:rsidR="00B85E9B" w:rsidRPr="00440535"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1769933D" w14:textId="2B57795F" w:rsidR="00826FD0" w:rsidRDefault="000A11A2" w:rsidP="000A11A2">
      <w:pPr>
        <w:pStyle w:val="berschrift1"/>
      </w:pPr>
      <w:bookmarkStart w:id="91" w:name="_Toc241682716"/>
      <w:r>
        <w:t>Offene Punkte</w:t>
      </w:r>
      <w:bookmarkEnd w:id="91"/>
    </w:p>
    <w:p w14:paraId="587BC638" w14:textId="6AF3C916" w:rsidR="00F166A5" w:rsidRDefault="003F1024" w:rsidP="00F166A5">
      <w:pPr>
        <w:pStyle w:val="Listenabsatz"/>
        <w:numPr>
          <w:ilvl w:val="0"/>
          <w:numId w:val="24"/>
        </w:numPr>
      </w:pPr>
      <w:r>
        <w:t xml:space="preserve">Beschreibung </w:t>
      </w:r>
      <w:r w:rsidR="00F166A5">
        <w:t>Fehlerbehandlung</w:t>
      </w:r>
    </w:p>
    <w:p w14:paraId="01D4790A" w14:textId="44512765" w:rsidR="00726BD1" w:rsidRDefault="003F1024" w:rsidP="00F166A5">
      <w:pPr>
        <w:pStyle w:val="Listenabsatz"/>
        <w:numPr>
          <w:ilvl w:val="0"/>
          <w:numId w:val="24"/>
        </w:numPr>
      </w:pPr>
      <w:r>
        <w:t xml:space="preserve">Beschreibung </w:t>
      </w:r>
      <w:r w:rsidR="00F166A5">
        <w:t>Logging, Tracing</w:t>
      </w:r>
    </w:p>
    <w:p w14:paraId="16A3F76B" w14:textId="55D7FF83" w:rsidR="000A11A2" w:rsidRPr="00826FD0" w:rsidRDefault="000A11A2" w:rsidP="000A11A2">
      <w:pPr>
        <w:pStyle w:val="berschrift1"/>
      </w:pPr>
      <w:bookmarkStart w:id="92" w:name="_Toc241682717"/>
      <w:r>
        <w:t>Literatur</w:t>
      </w:r>
      <w:bookmarkEnd w:id="9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1809"/>
        <w:gridCol w:w="7479"/>
      </w:tblGrid>
      <w:tr w:rsidR="00B53C0E" w:rsidRPr="009566C0" w14:paraId="39068C18" w14:textId="77777777" w:rsidTr="009566C0">
        <w:tc>
          <w:tcPr>
            <w:tcW w:w="1809" w:type="dxa"/>
          </w:tcPr>
          <w:p w14:paraId="5C18F631" w14:textId="77777777" w:rsidR="00B53C0E" w:rsidRPr="009566C0" w:rsidRDefault="00B53C0E" w:rsidP="00091564">
            <w:pPr>
              <w:rPr>
                <w:sz w:val="18"/>
              </w:rPr>
            </w:pPr>
            <w:bookmarkStart w:id="93" w:name="BackgroundWorker"/>
            <w:r w:rsidRPr="009566C0">
              <w:rPr>
                <w:sz w:val="18"/>
              </w:rPr>
              <w:t>BackgroundWorker</w:t>
            </w:r>
            <w:bookmarkEnd w:id="93"/>
          </w:p>
        </w:tc>
        <w:tc>
          <w:tcPr>
            <w:tcW w:w="7479" w:type="dxa"/>
          </w:tcPr>
          <w:p w14:paraId="44A996AF" w14:textId="77777777" w:rsidR="00B53C0E" w:rsidRPr="009566C0" w:rsidRDefault="00AA3800" w:rsidP="00091564">
            <w:pPr>
              <w:rPr>
                <w:noProof/>
                <w:sz w:val="16"/>
              </w:rPr>
            </w:pPr>
            <w:hyperlink r:id="rId52" w:history="1">
              <w:r w:rsidR="00B53C0E" w:rsidRPr="009566C0">
                <w:rPr>
                  <w:rStyle w:val="Hyperlink"/>
                  <w:noProof/>
                  <w:sz w:val="16"/>
                </w:rPr>
                <w:t>http://stackoverflow.com/questions/15119974/creating-backgroundworker-with-queue</w:t>
              </w:r>
            </w:hyperlink>
          </w:p>
        </w:tc>
      </w:tr>
      <w:tr w:rsidR="00B53C0E" w:rsidRPr="009566C0" w14:paraId="7D1CA445" w14:textId="77777777" w:rsidTr="009566C0">
        <w:tc>
          <w:tcPr>
            <w:tcW w:w="1809" w:type="dxa"/>
          </w:tcPr>
          <w:p w14:paraId="4B394A5D" w14:textId="77777777" w:rsidR="00B53C0E" w:rsidRPr="009566C0" w:rsidRDefault="00B53C0E" w:rsidP="00091564">
            <w:pPr>
              <w:rPr>
                <w:sz w:val="18"/>
              </w:rPr>
            </w:pPr>
            <w:bookmarkStart w:id="94" w:name="DTO"/>
            <w:r w:rsidRPr="009566C0">
              <w:rPr>
                <w:sz w:val="18"/>
              </w:rPr>
              <w:t>DTO</w:t>
            </w:r>
            <w:bookmarkEnd w:id="94"/>
          </w:p>
        </w:tc>
        <w:tc>
          <w:tcPr>
            <w:tcW w:w="7479" w:type="dxa"/>
          </w:tcPr>
          <w:p w14:paraId="6FE69CDC" w14:textId="77777777" w:rsidR="00B53C0E" w:rsidRPr="009566C0" w:rsidRDefault="00AA3800" w:rsidP="006074D2">
            <w:pPr>
              <w:rPr>
                <w:sz w:val="18"/>
              </w:rPr>
            </w:pPr>
            <w:hyperlink r:id="rId53" w:history="1">
              <w:r w:rsidR="00B53C0E" w:rsidRPr="009566C0">
                <w:rPr>
                  <w:rStyle w:val="Hyperlink"/>
                  <w:sz w:val="18"/>
                </w:rPr>
                <w:t>http://en.wikipedia.org/wiki/Data_transfer_object</w:t>
              </w:r>
            </w:hyperlink>
          </w:p>
        </w:tc>
      </w:tr>
      <w:tr w:rsidR="00886173" w:rsidRPr="009566C0" w14:paraId="7C5E9451" w14:textId="77777777" w:rsidTr="009566C0">
        <w:tc>
          <w:tcPr>
            <w:tcW w:w="1809" w:type="dxa"/>
          </w:tcPr>
          <w:p w14:paraId="4ABC5E65" w14:textId="32D9B955" w:rsidR="00886173" w:rsidRPr="009566C0" w:rsidRDefault="00886173" w:rsidP="00091564">
            <w:pPr>
              <w:rPr>
                <w:sz w:val="18"/>
              </w:rPr>
            </w:pPr>
            <w:bookmarkStart w:id="95" w:name="Starke2011"/>
            <w:r w:rsidRPr="009566C0">
              <w:rPr>
                <w:sz w:val="18"/>
              </w:rPr>
              <w:t>Starke2011</w:t>
            </w:r>
            <w:bookmarkEnd w:id="95"/>
          </w:p>
        </w:tc>
        <w:tc>
          <w:tcPr>
            <w:tcW w:w="7479" w:type="dxa"/>
          </w:tcPr>
          <w:p w14:paraId="377E1E56" w14:textId="2804FAD6" w:rsidR="00886173" w:rsidRPr="009566C0" w:rsidRDefault="00886173" w:rsidP="00886173">
            <w:pPr>
              <w:rPr>
                <w:sz w:val="18"/>
              </w:rPr>
            </w:pPr>
            <w:r w:rsidRPr="009566C0">
              <w:rPr>
                <w:sz w:val="18"/>
              </w:rPr>
              <w:t>G. Starke: Effektive Softwarearchitekturen: Ein praktischer Leitfaden, Carl Hanser Verlag, 2011, ISBN 3446427287</w:t>
            </w:r>
          </w:p>
        </w:tc>
      </w:tr>
      <w:tr w:rsidR="00B53C0E" w:rsidRPr="009566C0" w14:paraId="63375A64" w14:textId="77777777" w:rsidTr="009566C0">
        <w:tc>
          <w:tcPr>
            <w:tcW w:w="1809" w:type="dxa"/>
          </w:tcPr>
          <w:p w14:paraId="4ED6F11D" w14:textId="77777777" w:rsidR="00B53C0E" w:rsidRPr="009566C0" w:rsidRDefault="00B53C0E" w:rsidP="00091564">
            <w:pPr>
              <w:rPr>
                <w:sz w:val="18"/>
              </w:rPr>
            </w:pPr>
            <w:bookmarkStart w:id="96" w:name="FluentNHibernate"/>
            <w:r w:rsidRPr="009566C0">
              <w:rPr>
                <w:sz w:val="18"/>
              </w:rPr>
              <w:t>FluentNHibernate</w:t>
            </w:r>
            <w:bookmarkEnd w:id="96"/>
          </w:p>
        </w:tc>
        <w:tc>
          <w:tcPr>
            <w:tcW w:w="7479" w:type="dxa"/>
          </w:tcPr>
          <w:p w14:paraId="26ECBDBA" w14:textId="77777777" w:rsidR="00B53C0E" w:rsidRPr="009566C0" w:rsidRDefault="00AA3800" w:rsidP="00F87C2F">
            <w:pPr>
              <w:rPr>
                <w:sz w:val="18"/>
              </w:rPr>
            </w:pPr>
            <w:hyperlink r:id="rId54" w:history="1">
              <w:r w:rsidR="00B53C0E" w:rsidRPr="009566C0">
                <w:rPr>
                  <w:rStyle w:val="Hyperlink"/>
                  <w:sz w:val="18"/>
                </w:rPr>
                <w:t>http://www.fluentnhibernate.org/</w:t>
              </w:r>
            </w:hyperlink>
          </w:p>
        </w:tc>
      </w:tr>
      <w:tr w:rsidR="00B53C0E" w:rsidRPr="009566C0" w14:paraId="32C9A9F5" w14:textId="77777777" w:rsidTr="009566C0">
        <w:tc>
          <w:tcPr>
            <w:tcW w:w="1809" w:type="dxa"/>
          </w:tcPr>
          <w:p w14:paraId="5D9395A7" w14:textId="77777777" w:rsidR="00B53C0E" w:rsidRPr="009566C0" w:rsidRDefault="00B53C0E" w:rsidP="00091564">
            <w:pPr>
              <w:rPr>
                <w:sz w:val="18"/>
              </w:rPr>
            </w:pPr>
            <w:bookmarkStart w:id="97" w:name="HLSKonventionen"/>
            <w:r w:rsidRPr="009566C0">
              <w:rPr>
                <w:sz w:val="18"/>
              </w:rPr>
              <w:t>HLS-Konventionen</w:t>
            </w:r>
            <w:bookmarkEnd w:id="97"/>
          </w:p>
        </w:tc>
        <w:tc>
          <w:tcPr>
            <w:tcW w:w="7479" w:type="dxa"/>
          </w:tcPr>
          <w:p w14:paraId="01E11405" w14:textId="619671A4" w:rsidR="00B53C0E" w:rsidRPr="009566C0" w:rsidRDefault="00BE6200" w:rsidP="008E2BED">
            <w:pPr>
              <w:rPr>
                <w:sz w:val="18"/>
              </w:rPr>
            </w:pPr>
            <w:r w:rsidRPr="00BE6200">
              <w:rPr>
                <w:sz w:val="18"/>
              </w:rPr>
              <w:t xml:space="preserve">HLS </w:t>
            </w:r>
            <w:r w:rsidR="008E2BED">
              <w:rPr>
                <w:sz w:val="18"/>
              </w:rPr>
              <w:t>Programmierk</w:t>
            </w:r>
            <w:r w:rsidRPr="00BE6200">
              <w:rPr>
                <w:sz w:val="18"/>
              </w:rPr>
              <w:t>onventionen.docx</w:t>
            </w:r>
            <w:r w:rsidR="00EE1D23">
              <w:rPr>
                <w:sz w:val="18"/>
              </w:rPr>
              <w:t>, Version 1.0</w:t>
            </w:r>
          </w:p>
        </w:tc>
      </w:tr>
      <w:tr w:rsidR="006036F6" w:rsidRPr="009566C0" w14:paraId="04E75CE3" w14:textId="77777777" w:rsidTr="009566C0">
        <w:tc>
          <w:tcPr>
            <w:tcW w:w="1809" w:type="dxa"/>
          </w:tcPr>
          <w:p w14:paraId="402121A7" w14:textId="78226168" w:rsidR="006036F6" w:rsidRPr="009566C0" w:rsidRDefault="006036F6" w:rsidP="00091564">
            <w:pPr>
              <w:rPr>
                <w:sz w:val="18"/>
              </w:rPr>
            </w:pPr>
            <w:bookmarkStart w:id="98" w:name="HLSTestkonzept"/>
            <w:r>
              <w:rPr>
                <w:sz w:val="18"/>
              </w:rPr>
              <w:t>HLS-Testkonzept</w:t>
            </w:r>
            <w:bookmarkEnd w:id="98"/>
          </w:p>
        </w:tc>
        <w:tc>
          <w:tcPr>
            <w:tcW w:w="7479" w:type="dxa"/>
          </w:tcPr>
          <w:p w14:paraId="5214D976" w14:textId="44AC29F8" w:rsidR="006036F6" w:rsidRDefault="006036F6" w:rsidP="00827689">
            <w:r w:rsidRPr="006036F6">
              <w:rPr>
                <w:sz w:val="18"/>
              </w:rPr>
              <w:t>HLS Testkonzept.docx, Version 1.0</w:t>
            </w:r>
          </w:p>
        </w:tc>
      </w:tr>
      <w:tr w:rsidR="00B53C0E" w:rsidRPr="009566C0" w14:paraId="3A841C6C" w14:textId="77777777" w:rsidTr="009566C0">
        <w:tc>
          <w:tcPr>
            <w:tcW w:w="1809" w:type="dxa"/>
          </w:tcPr>
          <w:p w14:paraId="7D89E0F0" w14:textId="77777777" w:rsidR="00B53C0E" w:rsidRPr="009566C0" w:rsidRDefault="00B53C0E" w:rsidP="00091564">
            <w:pPr>
              <w:rPr>
                <w:sz w:val="18"/>
              </w:rPr>
            </w:pPr>
            <w:bookmarkStart w:id="99" w:name="JSON"/>
            <w:r w:rsidRPr="009566C0">
              <w:rPr>
                <w:sz w:val="18"/>
              </w:rPr>
              <w:t>JSON</w:t>
            </w:r>
            <w:bookmarkEnd w:id="99"/>
          </w:p>
        </w:tc>
        <w:tc>
          <w:tcPr>
            <w:tcW w:w="7479" w:type="dxa"/>
          </w:tcPr>
          <w:p w14:paraId="2D874C3A" w14:textId="77777777" w:rsidR="00B53C0E" w:rsidRPr="009566C0" w:rsidRDefault="00AA3800" w:rsidP="00827689">
            <w:pPr>
              <w:rPr>
                <w:sz w:val="18"/>
              </w:rPr>
            </w:pPr>
            <w:hyperlink r:id="rId55" w:history="1">
              <w:r w:rsidR="00B53C0E" w:rsidRPr="009566C0">
                <w:rPr>
                  <w:rStyle w:val="Hyperlink"/>
                  <w:sz w:val="18"/>
                </w:rPr>
                <w:t>http://en.wikipedia.org/wiki/JSON</w:t>
              </w:r>
            </w:hyperlink>
          </w:p>
        </w:tc>
      </w:tr>
      <w:tr w:rsidR="00B53C0E" w:rsidRPr="009566C0" w14:paraId="697729D6" w14:textId="77777777" w:rsidTr="009566C0">
        <w:tc>
          <w:tcPr>
            <w:tcW w:w="1809" w:type="dxa"/>
          </w:tcPr>
          <w:p w14:paraId="79431C6B" w14:textId="77777777" w:rsidR="00B53C0E" w:rsidRPr="009566C0" w:rsidRDefault="00B53C0E" w:rsidP="00091564">
            <w:pPr>
              <w:rPr>
                <w:sz w:val="18"/>
              </w:rPr>
            </w:pPr>
            <w:bookmarkStart w:id="100" w:name="Neo4j"/>
            <w:r w:rsidRPr="009566C0">
              <w:rPr>
                <w:sz w:val="18"/>
              </w:rPr>
              <w:t>Neo4j</w:t>
            </w:r>
            <w:bookmarkEnd w:id="100"/>
          </w:p>
        </w:tc>
        <w:tc>
          <w:tcPr>
            <w:tcW w:w="7479" w:type="dxa"/>
          </w:tcPr>
          <w:p w14:paraId="1EA63620" w14:textId="77777777" w:rsidR="00B53C0E" w:rsidRPr="009566C0" w:rsidRDefault="00AA3800" w:rsidP="002805D8">
            <w:pPr>
              <w:rPr>
                <w:sz w:val="18"/>
              </w:rPr>
            </w:pPr>
            <w:hyperlink r:id="rId56" w:history="1">
              <w:r w:rsidR="00B53C0E" w:rsidRPr="009566C0">
                <w:rPr>
                  <w:rStyle w:val="Hyperlink"/>
                  <w:sz w:val="18"/>
                </w:rPr>
                <w:t>http://www.neo4j.org/</w:t>
              </w:r>
            </w:hyperlink>
          </w:p>
        </w:tc>
      </w:tr>
      <w:tr w:rsidR="00B53C0E" w:rsidRPr="009566C0" w14:paraId="59585F94" w14:textId="77777777" w:rsidTr="009566C0">
        <w:tc>
          <w:tcPr>
            <w:tcW w:w="1809" w:type="dxa"/>
          </w:tcPr>
          <w:p w14:paraId="1B8CEA22" w14:textId="77777777" w:rsidR="00B53C0E" w:rsidRPr="009566C0" w:rsidRDefault="00B53C0E" w:rsidP="00091564">
            <w:pPr>
              <w:rPr>
                <w:sz w:val="18"/>
              </w:rPr>
            </w:pPr>
            <w:bookmarkStart w:id="101" w:name="Neo4jClient"/>
            <w:r w:rsidRPr="009566C0">
              <w:rPr>
                <w:sz w:val="18"/>
              </w:rPr>
              <w:t>Neo4jClient</w:t>
            </w:r>
            <w:bookmarkEnd w:id="101"/>
          </w:p>
        </w:tc>
        <w:tc>
          <w:tcPr>
            <w:tcW w:w="7479" w:type="dxa"/>
          </w:tcPr>
          <w:p w14:paraId="07FEE9B4" w14:textId="77777777" w:rsidR="00B53C0E" w:rsidRPr="009566C0" w:rsidRDefault="00AA3800" w:rsidP="002805D8">
            <w:pPr>
              <w:rPr>
                <w:sz w:val="18"/>
              </w:rPr>
            </w:pPr>
            <w:hyperlink r:id="rId57" w:history="1">
              <w:r w:rsidR="00B53C0E" w:rsidRPr="009566C0">
                <w:rPr>
                  <w:rStyle w:val="Hyperlink"/>
                  <w:sz w:val="18"/>
                </w:rPr>
                <w:t>http://hg.readify.net/neo4jclient</w:t>
              </w:r>
            </w:hyperlink>
          </w:p>
        </w:tc>
      </w:tr>
      <w:tr w:rsidR="00B53C0E" w:rsidRPr="009566C0" w14:paraId="52639A0B" w14:textId="77777777" w:rsidTr="009566C0">
        <w:tc>
          <w:tcPr>
            <w:tcW w:w="1809" w:type="dxa"/>
          </w:tcPr>
          <w:p w14:paraId="2E578BA8" w14:textId="77777777" w:rsidR="00B53C0E" w:rsidRPr="009566C0" w:rsidRDefault="00B53C0E" w:rsidP="00091564">
            <w:pPr>
              <w:rPr>
                <w:sz w:val="18"/>
              </w:rPr>
            </w:pPr>
            <w:bookmarkStart w:id="102" w:name="NHibernate"/>
            <w:r w:rsidRPr="009566C0">
              <w:rPr>
                <w:sz w:val="18"/>
              </w:rPr>
              <w:t>NHibernate</w:t>
            </w:r>
            <w:bookmarkEnd w:id="102"/>
          </w:p>
        </w:tc>
        <w:tc>
          <w:tcPr>
            <w:tcW w:w="7479" w:type="dxa"/>
          </w:tcPr>
          <w:p w14:paraId="6F956C2B" w14:textId="77777777" w:rsidR="00B53C0E" w:rsidRPr="009566C0" w:rsidRDefault="00AA3800" w:rsidP="00F87C2F">
            <w:pPr>
              <w:rPr>
                <w:sz w:val="18"/>
              </w:rPr>
            </w:pPr>
            <w:hyperlink r:id="rId58" w:history="1">
              <w:r w:rsidR="00B53C0E" w:rsidRPr="009566C0">
                <w:rPr>
                  <w:rStyle w:val="Hyperlink"/>
                  <w:sz w:val="18"/>
                </w:rPr>
                <w:t>http://www.nhforge.org/</w:t>
              </w:r>
            </w:hyperlink>
          </w:p>
        </w:tc>
      </w:tr>
      <w:tr w:rsidR="00B53C0E" w:rsidRPr="009566C0" w14:paraId="02692D16" w14:textId="77777777" w:rsidTr="009566C0">
        <w:tc>
          <w:tcPr>
            <w:tcW w:w="1809" w:type="dxa"/>
          </w:tcPr>
          <w:p w14:paraId="52196B8A" w14:textId="77777777" w:rsidR="00B53C0E" w:rsidRPr="009566C0" w:rsidRDefault="00B53C0E" w:rsidP="00091564">
            <w:pPr>
              <w:rPr>
                <w:sz w:val="18"/>
              </w:rPr>
            </w:pPr>
            <w:bookmarkStart w:id="103" w:name="NHibernateInAction"/>
            <w:r w:rsidRPr="009566C0">
              <w:rPr>
                <w:sz w:val="18"/>
              </w:rPr>
              <w:t>NHibernate in Action</w:t>
            </w:r>
            <w:bookmarkEnd w:id="103"/>
          </w:p>
        </w:tc>
        <w:tc>
          <w:tcPr>
            <w:tcW w:w="7479" w:type="dxa"/>
          </w:tcPr>
          <w:p w14:paraId="343F7B47" w14:textId="77777777" w:rsidR="00B53C0E" w:rsidRPr="009566C0" w:rsidRDefault="00B53C0E" w:rsidP="002805D8">
            <w:pPr>
              <w:rPr>
                <w:sz w:val="18"/>
              </w:rPr>
            </w:pPr>
            <w:r w:rsidRPr="009566C0">
              <w:rPr>
                <w:sz w:val="18"/>
              </w:rPr>
              <w:t>P. Kuate et al.: NHibernate in Action, Manning, 2009, ISBN 1932394923</w:t>
            </w:r>
          </w:p>
        </w:tc>
      </w:tr>
      <w:tr w:rsidR="00F36681" w:rsidRPr="009566C0" w14:paraId="2417E530" w14:textId="77777777" w:rsidTr="009566C0">
        <w:tc>
          <w:tcPr>
            <w:tcW w:w="1809" w:type="dxa"/>
          </w:tcPr>
          <w:p w14:paraId="03B420B5" w14:textId="3FEF22AF" w:rsidR="00F36681" w:rsidRPr="009566C0" w:rsidRDefault="00F36681" w:rsidP="00F36681">
            <w:pPr>
              <w:rPr>
                <w:sz w:val="18"/>
              </w:rPr>
            </w:pPr>
            <w:bookmarkStart w:id="104" w:name="NuGet"/>
            <w:r w:rsidRPr="009566C0">
              <w:rPr>
                <w:sz w:val="18"/>
              </w:rPr>
              <w:lastRenderedPageBreak/>
              <w:t>NuGet</w:t>
            </w:r>
            <w:bookmarkEnd w:id="104"/>
          </w:p>
        </w:tc>
        <w:tc>
          <w:tcPr>
            <w:tcW w:w="7479" w:type="dxa"/>
          </w:tcPr>
          <w:p w14:paraId="30576705" w14:textId="2B82A743" w:rsidR="00F36681" w:rsidRPr="009566C0" w:rsidRDefault="00AA3800" w:rsidP="00F36681">
            <w:pPr>
              <w:rPr>
                <w:sz w:val="18"/>
              </w:rPr>
            </w:pPr>
            <w:hyperlink r:id="rId59" w:history="1">
              <w:r w:rsidR="00F36681" w:rsidRPr="009566C0">
                <w:rPr>
                  <w:rStyle w:val="Hyperlink"/>
                  <w:sz w:val="18"/>
                </w:rPr>
                <w:t>http://www.nuget.org/</w:t>
              </w:r>
            </w:hyperlink>
          </w:p>
        </w:tc>
      </w:tr>
      <w:tr w:rsidR="003B6EC8" w:rsidRPr="009566C0" w14:paraId="59CE81D8" w14:textId="77777777" w:rsidTr="00B26669">
        <w:tc>
          <w:tcPr>
            <w:tcW w:w="1809" w:type="dxa"/>
          </w:tcPr>
          <w:p w14:paraId="1D53DADC" w14:textId="034ACAA1" w:rsidR="003B6EC8" w:rsidRPr="009566C0" w:rsidRDefault="003B6EC8" w:rsidP="00B26669">
            <w:pPr>
              <w:rPr>
                <w:sz w:val="18"/>
              </w:rPr>
            </w:pPr>
            <w:bookmarkStart w:id="105" w:name="Q3HAW"/>
            <w:r>
              <w:rPr>
                <w:sz w:val="18"/>
              </w:rPr>
              <w:t>Q3HAW</w:t>
            </w:r>
            <w:bookmarkEnd w:id="105"/>
          </w:p>
        </w:tc>
        <w:tc>
          <w:tcPr>
            <w:tcW w:w="7479" w:type="dxa"/>
          </w:tcPr>
          <w:p w14:paraId="34FFF108" w14:textId="63928368" w:rsidR="003B6EC8" w:rsidRPr="009566C0" w:rsidRDefault="003B6EC8" w:rsidP="00B26669">
            <w:pPr>
              <w:rPr>
                <w:sz w:val="18"/>
              </w:rPr>
            </w:pPr>
            <w:r>
              <w:rPr>
                <w:sz w:val="18"/>
              </w:rPr>
              <w:t>Q3HAW Referenzarchitektur.docx</w:t>
            </w:r>
            <w:r w:rsidR="00EE1D23">
              <w:rPr>
                <w:sz w:val="18"/>
              </w:rPr>
              <w:t>, Version 1.0</w:t>
            </w:r>
          </w:p>
        </w:tc>
      </w:tr>
      <w:tr w:rsidR="009566C0" w:rsidRPr="009566C0" w14:paraId="23B8E4F2" w14:textId="77777777" w:rsidTr="009566C0">
        <w:tc>
          <w:tcPr>
            <w:tcW w:w="1809" w:type="dxa"/>
          </w:tcPr>
          <w:p w14:paraId="05E3A9B3" w14:textId="0733EE9C" w:rsidR="009566C0" w:rsidRPr="009566C0" w:rsidRDefault="009566C0" w:rsidP="00F36681">
            <w:pPr>
              <w:rPr>
                <w:sz w:val="18"/>
              </w:rPr>
            </w:pPr>
            <w:bookmarkStart w:id="106" w:name="Quasar3"/>
            <w:r w:rsidRPr="009566C0">
              <w:rPr>
                <w:sz w:val="18"/>
              </w:rPr>
              <w:t>Quasar3</w:t>
            </w:r>
            <w:bookmarkEnd w:id="106"/>
          </w:p>
        </w:tc>
        <w:tc>
          <w:tcPr>
            <w:tcW w:w="7479" w:type="dxa"/>
          </w:tcPr>
          <w:p w14:paraId="09F1FE63" w14:textId="50B81968" w:rsidR="009566C0" w:rsidRPr="009566C0" w:rsidRDefault="00AA3800" w:rsidP="009566C0">
            <w:pPr>
              <w:rPr>
                <w:sz w:val="18"/>
              </w:rPr>
            </w:pPr>
            <w:hyperlink r:id="rId60" w:history="1">
              <w:r w:rsidR="009566C0" w:rsidRPr="009566C0">
                <w:rPr>
                  <w:rStyle w:val="Hyperlink"/>
                  <w:sz w:val="18"/>
                </w:rPr>
                <w:t>http://web.de.capgemini.com/doc/Quasar3/Quasar3_external_V1.1paper.pdf</w:t>
              </w:r>
            </w:hyperlink>
          </w:p>
        </w:tc>
      </w:tr>
      <w:tr w:rsidR="00917017" w:rsidRPr="009566C0" w14:paraId="2179960B" w14:textId="77777777" w:rsidTr="009566C0">
        <w:tc>
          <w:tcPr>
            <w:tcW w:w="1809" w:type="dxa"/>
          </w:tcPr>
          <w:p w14:paraId="517E3F1A" w14:textId="507DE303" w:rsidR="00917017" w:rsidRPr="009566C0" w:rsidRDefault="00917017" w:rsidP="00091564">
            <w:pPr>
              <w:rPr>
                <w:sz w:val="18"/>
              </w:rPr>
            </w:pPr>
            <w:bookmarkStart w:id="107" w:name="RabbitMQ"/>
            <w:r w:rsidRPr="009566C0">
              <w:rPr>
                <w:sz w:val="18"/>
              </w:rPr>
              <w:t>RabbitMQ</w:t>
            </w:r>
            <w:bookmarkEnd w:id="107"/>
          </w:p>
        </w:tc>
        <w:tc>
          <w:tcPr>
            <w:tcW w:w="7479" w:type="dxa"/>
          </w:tcPr>
          <w:p w14:paraId="7347B863" w14:textId="513B3EE9" w:rsidR="00917017" w:rsidRPr="009566C0" w:rsidRDefault="00AA3800" w:rsidP="00917017">
            <w:pPr>
              <w:rPr>
                <w:sz w:val="18"/>
              </w:rPr>
            </w:pPr>
            <w:hyperlink r:id="rId61" w:history="1">
              <w:r w:rsidR="00917017" w:rsidRPr="009566C0">
                <w:rPr>
                  <w:rStyle w:val="Hyperlink"/>
                  <w:sz w:val="18"/>
                </w:rPr>
                <w:t>http://www.rabbitmq.com/</w:t>
              </w:r>
            </w:hyperlink>
          </w:p>
        </w:tc>
      </w:tr>
      <w:tr w:rsidR="007A44B1" w:rsidRPr="009566C0" w14:paraId="028B9E69" w14:textId="77777777" w:rsidTr="009566C0">
        <w:tc>
          <w:tcPr>
            <w:tcW w:w="1809" w:type="dxa"/>
          </w:tcPr>
          <w:p w14:paraId="782B8F41" w14:textId="4148C42A" w:rsidR="007A44B1" w:rsidRPr="009566C0" w:rsidRDefault="007A44B1" w:rsidP="00091564">
            <w:pPr>
              <w:rPr>
                <w:sz w:val="18"/>
              </w:rPr>
            </w:pPr>
            <w:bookmarkStart w:id="108" w:name="Siedersleben2004"/>
            <w:r>
              <w:rPr>
                <w:sz w:val="18"/>
              </w:rPr>
              <w:t>Siedersleben2004</w:t>
            </w:r>
            <w:bookmarkEnd w:id="108"/>
          </w:p>
        </w:tc>
        <w:tc>
          <w:tcPr>
            <w:tcW w:w="7479" w:type="dxa"/>
          </w:tcPr>
          <w:p w14:paraId="7D4C3E1F" w14:textId="273B9E9E" w:rsidR="007A44B1" w:rsidRPr="007A44B1" w:rsidRDefault="007A44B1" w:rsidP="007A44B1">
            <w:pPr>
              <w:rPr>
                <w:sz w:val="18"/>
              </w:rPr>
            </w:pPr>
            <w:r>
              <w:rPr>
                <w:sz w:val="18"/>
              </w:rPr>
              <w:t xml:space="preserve">J. Siedersleben: </w:t>
            </w:r>
            <w:r w:rsidRPr="007A44B1">
              <w:rPr>
                <w:sz w:val="18"/>
              </w:rPr>
              <w:t>Moderne Software-Architektur: Umsichtig planen, robust bauen mit Quasar</w:t>
            </w:r>
            <w:r>
              <w:rPr>
                <w:sz w:val="18"/>
              </w:rPr>
              <w:t xml:space="preserve">, Dpunkt Verlag, 2004, ISBN </w:t>
            </w:r>
            <w:r w:rsidRPr="007A44B1">
              <w:rPr>
                <w:sz w:val="18"/>
              </w:rPr>
              <w:t>3898642925</w:t>
            </w:r>
          </w:p>
          <w:p w14:paraId="3A239804" w14:textId="1F9A4492" w:rsidR="007A44B1" w:rsidRPr="009566C0" w:rsidRDefault="007A44B1" w:rsidP="00917017">
            <w:pPr>
              <w:rPr>
                <w:sz w:val="18"/>
              </w:rPr>
            </w:pPr>
          </w:p>
        </w:tc>
      </w:tr>
    </w:tbl>
    <w:p w14:paraId="20E3476A" w14:textId="56C33F8E" w:rsidR="00091564" w:rsidRPr="009566C0" w:rsidRDefault="00091564" w:rsidP="00091564">
      <w:pPr>
        <w:rPr>
          <w:sz w:val="18"/>
        </w:rPr>
      </w:pPr>
    </w:p>
    <w:sectPr w:rsidR="00091564" w:rsidRPr="009566C0" w:rsidSect="00115B3B">
      <w:footerReference w:type="default" r:id="rId62"/>
      <w:pgSz w:w="11906" w:h="16838"/>
      <w:pgMar w:top="1417" w:right="1417" w:bottom="1134" w:left="1417"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A7EB7E" w14:textId="77777777" w:rsidR="00E00F65" w:rsidRDefault="00E00F65" w:rsidP="00D92456">
      <w:pPr>
        <w:spacing w:after="0" w:line="240" w:lineRule="auto"/>
      </w:pPr>
      <w:r>
        <w:separator/>
      </w:r>
    </w:p>
    <w:p w14:paraId="3D02354A" w14:textId="77777777" w:rsidR="00E00F65" w:rsidRDefault="00E00F65"/>
  </w:endnote>
  <w:endnote w:type="continuationSeparator" w:id="0">
    <w:p w14:paraId="102F9C39" w14:textId="77777777" w:rsidR="00E00F65" w:rsidRDefault="00E00F65" w:rsidP="00D92456">
      <w:pPr>
        <w:spacing w:after="0" w:line="240" w:lineRule="auto"/>
      </w:pPr>
      <w:r>
        <w:continuationSeparator/>
      </w:r>
    </w:p>
    <w:p w14:paraId="0D88F0DB" w14:textId="77777777" w:rsidR="00E00F65" w:rsidRDefault="00E00F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199018"/>
      <w:docPartObj>
        <w:docPartGallery w:val="Page Numbers (Bottom of Page)"/>
        <w:docPartUnique/>
      </w:docPartObj>
    </w:sdtPr>
    <w:sdtContent>
      <w:p w14:paraId="78090C33" w14:textId="77777777" w:rsidR="00AA3800" w:rsidRDefault="00AA3800">
        <w:pPr>
          <w:pStyle w:val="Fuzeile"/>
          <w:jc w:val="right"/>
        </w:pPr>
        <w:r>
          <w:t xml:space="preserve">Seite | </w:t>
        </w:r>
        <w:r>
          <w:fldChar w:fldCharType="begin"/>
        </w:r>
        <w:r>
          <w:instrText xml:space="preserve"> PAGE   \* MERGEFORMAT </w:instrText>
        </w:r>
        <w:r>
          <w:fldChar w:fldCharType="separate"/>
        </w:r>
        <w:r w:rsidR="00884C0B">
          <w:rPr>
            <w:noProof/>
          </w:rPr>
          <w:t>34</w:t>
        </w:r>
        <w:r>
          <w:rPr>
            <w:noProof/>
          </w:rPr>
          <w:fldChar w:fldCharType="end"/>
        </w:r>
        <w:r>
          <w:t xml:space="preserve"> </w:t>
        </w:r>
      </w:p>
    </w:sdtContent>
  </w:sdt>
  <w:p w14:paraId="0E2604A1" w14:textId="77777777" w:rsidR="00AA3800" w:rsidRDefault="00AA3800">
    <w:pPr>
      <w:pStyle w:val="Fuzeile"/>
    </w:pPr>
  </w:p>
  <w:p w14:paraId="71113D69" w14:textId="77777777" w:rsidR="00AA3800" w:rsidRDefault="00AA380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48B252" w14:textId="77777777" w:rsidR="00E00F65" w:rsidRDefault="00E00F65" w:rsidP="00D92456">
      <w:pPr>
        <w:spacing w:after="0" w:line="240" w:lineRule="auto"/>
      </w:pPr>
      <w:r>
        <w:separator/>
      </w:r>
    </w:p>
    <w:p w14:paraId="05EDDC65" w14:textId="77777777" w:rsidR="00E00F65" w:rsidRDefault="00E00F65"/>
  </w:footnote>
  <w:footnote w:type="continuationSeparator" w:id="0">
    <w:p w14:paraId="7AA959BE" w14:textId="77777777" w:rsidR="00E00F65" w:rsidRDefault="00E00F65" w:rsidP="00D92456">
      <w:pPr>
        <w:spacing w:after="0" w:line="240" w:lineRule="auto"/>
      </w:pPr>
      <w:r>
        <w:continuationSeparator/>
      </w:r>
    </w:p>
    <w:p w14:paraId="4DE4BFB0" w14:textId="77777777" w:rsidR="00E00F65" w:rsidRDefault="00E00F6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54E3"/>
    <w:multiLevelType w:val="hybridMultilevel"/>
    <w:tmpl w:val="A69C3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843AA3"/>
    <w:multiLevelType w:val="hybridMultilevel"/>
    <w:tmpl w:val="9E6AEE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3806497"/>
    <w:multiLevelType w:val="hybridMultilevel"/>
    <w:tmpl w:val="940AC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64247B9"/>
    <w:multiLevelType w:val="hybridMultilevel"/>
    <w:tmpl w:val="93D257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9E010BD"/>
    <w:multiLevelType w:val="hybridMultilevel"/>
    <w:tmpl w:val="7F8EF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011A65"/>
    <w:multiLevelType w:val="hybridMultilevel"/>
    <w:tmpl w:val="85E2A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463142"/>
    <w:multiLevelType w:val="hybridMultilevel"/>
    <w:tmpl w:val="BB38E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BE97D85"/>
    <w:multiLevelType w:val="hybridMultilevel"/>
    <w:tmpl w:val="3B8E3F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41C0A0C"/>
    <w:multiLevelType w:val="hybridMultilevel"/>
    <w:tmpl w:val="586EF51E"/>
    <w:lvl w:ilvl="0" w:tplc="1F4641EA">
      <w:start w:val="1"/>
      <w:numFmt w:val="decimalZero"/>
      <w:pStyle w:val="Anforderungen"/>
      <w:lvlText w:val="A%1"/>
      <w:lvlJc w:val="left"/>
      <w:pPr>
        <w:ind w:left="720" w:hanging="360"/>
      </w:pPr>
      <w:rPr>
        <w:rFonts w:hint="default"/>
        <w:b/>
        <w:i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DD2744"/>
    <w:multiLevelType w:val="hybridMultilevel"/>
    <w:tmpl w:val="2A0ED1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5E6D42"/>
    <w:multiLevelType w:val="hybridMultilevel"/>
    <w:tmpl w:val="7DF8F3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B830655"/>
    <w:multiLevelType w:val="hybridMultilevel"/>
    <w:tmpl w:val="19D67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D25C2C"/>
    <w:multiLevelType w:val="hybridMultilevel"/>
    <w:tmpl w:val="B078A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D93C58"/>
    <w:multiLevelType w:val="hybridMultilevel"/>
    <w:tmpl w:val="64E4F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E452339"/>
    <w:multiLevelType w:val="hybridMultilevel"/>
    <w:tmpl w:val="E97E2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DE09CE"/>
    <w:multiLevelType w:val="multilevel"/>
    <w:tmpl w:val="8D2C389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45EF346F"/>
    <w:multiLevelType w:val="hybridMultilevel"/>
    <w:tmpl w:val="9C46CDC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4D3C2AA4"/>
    <w:multiLevelType w:val="hybridMultilevel"/>
    <w:tmpl w:val="AD2CF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922DEA"/>
    <w:multiLevelType w:val="hybridMultilevel"/>
    <w:tmpl w:val="BB14A0F8"/>
    <w:lvl w:ilvl="0" w:tplc="B620594A">
      <w:start w:val="1"/>
      <w:numFmt w:val="decimalZero"/>
      <w:pStyle w:val="Prmissen"/>
      <w:lvlText w:val="P%1"/>
      <w:lvlJc w:val="left"/>
      <w:pPr>
        <w:ind w:left="1004" w:hanging="360"/>
      </w:pPr>
      <w:rPr>
        <w:rFonts w:hint="default"/>
        <w:b/>
        <w:i w:val="0"/>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9">
    <w:nsid w:val="5DF67B6D"/>
    <w:multiLevelType w:val="hybridMultilevel"/>
    <w:tmpl w:val="A5982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0881D84"/>
    <w:multiLevelType w:val="hybridMultilevel"/>
    <w:tmpl w:val="31168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AA5FB9"/>
    <w:multiLevelType w:val="hybridMultilevel"/>
    <w:tmpl w:val="1604106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7B57AB"/>
    <w:multiLevelType w:val="hybridMultilevel"/>
    <w:tmpl w:val="1F88F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3C47397"/>
    <w:multiLevelType w:val="hybridMultilevel"/>
    <w:tmpl w:val="6F707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7F0868"/>
    <w:multiLevelType w:val="hybridMultilevel"/>
    <w:tmpl w:val="7FE8448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59F1783"/>
    <w:multiLevelType w:val="hybridMultilevel"/>
    <w:tmpl w:val="76E6C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A6B2EC1"/>
    <w:multiLevelType w:val="hybridMultilevel"/>
    <w:tmpl w:val="CDDAA316"/>
    <w:lvl w:ilvl="0" w:tplc="4CE0B06C">
      <w:start w:val="16"/>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A846022"/>
    <w:multiLevelType w:val="hybridMultilevel"/>
    <w:tmpl w:val="BC8CE8B8"/>
    <w:lvl w:ilvl="0" w:tplc="832EEC78">
      <w:start w:val="1"/>
      <w:numFmt w:val="decimalZero"/>
      <w:pStyle w:val="Leistungsausgrenzung"/>
      <w:lvlText w:val="L%1"/>
      <w:lvlJc w:val="left"/>
      <w:pPr>
        <w:ind w:left="993" w:hanging="360"/>
      </w:pPr>
      <w:rPr>
        <w:rFonts w:hint="default"/>
        <w:b/>
        <w:i w:val="0"/>
      </w:rPr>
    </w:lvl>
    <w:lvl w:ilvl="1" w:tplc="04070019" w:tentative="1">
      <w:start w:val="1"/>
      <w:numFmt w:val="lowerLetter"/>
      <w:lvlText w:val="%2."/>
      <w:lvlJc w:val="left"/>
      <w:pPr>
        <w:ind w:left="1713" w:hanging="360"/>
      </w:pPr>
    </w:lvl>
    <w:lvl w:ilvl="2" w:tplc="0407001B" w:tentative="1">
      <w:start w:val="1"/>
      <w:numFmt w:val="lowerRoman"/>
      <w:lvlText w:val="%3."/>
      <w:lvlJc w:val="right"/>
      <w:pPr>
        <w:ind w:left="2433" w:hanging="180"/>
      </w:pPr>
    </w:lvl>
    <w:lvl w:ilvl="3" w:tplc="0407000F" w:tentative="1">
      <w:start w:val="1"/>
      <w:numFmt w:val="decimal"/>
      <w:lvlText w:val="%4."/>
      <w:lvlJc w:val="left"/>
      <w:pPr>
        <w:ind w:left="3153" w:hanging="360"/>
      </w:pPr>
    </w:lvl>
    <w:lvl w:ilvl="4" w:tplc="04070019" w:tentative="1">
      <w:start w:val="1"/>
      <w:numFmt w:val="lowerLetter"/>
      <w:lvlText w:val="%5."/>
      <w:lvlJc w:val="left"/>
      <w:pPr>
        <w:ind w:left="3873" w:hanging="360"/>
      </w:pPr>
    </w:lvl>
    <w:lvl w:ilvl="5" w:tplc="0407001B" w:tentative="1">
      <w:start w:val="1"/>
      <w:numFmt w:val="lowerRoman"/>
      <w:lvlText w:val="%6."/>
      <w:lvlJc w:val="right"/>
      <w:pPr>
        <w:ind w:left="4593" w:hanging="180"/>
      </w:pPr>
    </w:lvl>
    <w:lvl w:ilvl="6" w:tplc="0407000F" w:tentative="1">
      <w:start w:val="1"/>
      <w:numFmt w:val="decimal"/>
      <w:lvlText w:val="%7."/>
      <w:lvlJc w:val="left"/>
      <w:pPr>
        <w:ind w:left="5313" w:hanging="360"/>
      </w:pPr>
    </w:lvl>
    <w:lvl w:ilvl="7" w:tplc="04070019" w:tentative="1">
      <w:start w:val="1"/>
      <w:numFmt w:val="lowerLetter"/>
      <w:lvlText w:val="%8."/>
      <w:lvlJc w:val="left"/>
      <w:pPr>
        <w:ind w:left="6033" w:hanging="360"/>
      </w:pPr>
    </w:lvl>
    <w:lvl w:ilvl="8" w:tplc="0407001B" w:tentative="1">
      <w:start w:val="1"/>
      <w:numFmt w:val="lowerRoman"/>
      <w:lvlText w:val="%9."/>
      <w:lvlJc w:val="right"/>
      <w:pPr>
        <w:ind w:left="6753" w:hanging="180"/>
      </w:pPr>
    </w:lvl>
  </w:abstractNum>
  <w:num w:numId="1">
    <w:abstractNumId w:val="15"/>
  </w:num>
  <w:num w:numId="2">
    <w:abstractNumId w:val="8"/>
  </w:num>
  <w:num w:numId="3">
    <w:abstractNumId w:val="18"/>
  </w:num>
  <w:num w:numId="4">
    <w:abstractNumId w:val="27"/>
  </w:num>
  <w:num w:numId="5">
    <w:abstractNumId w:val="22"/>
  </w:num>
  <w:num w:numId="6">
    <w:abstractNumId w:val="10"/>
  </w:num>
  <w:num w:numId="7">
    <w:abstractNumId w:val="7"/>
  </w:num>
  <w:num w:numId="8">
    <w:abstractNumId w:val="4"/>
  </w:num>
  <w:num w:numId="9">
    <w:abstractNumId w:val="24"/>
  </w:num>
  <w:num w:numId="10">
    <w:abstractNumId w:val="16"/>
  </w:num>
  <w:num w:numId="11">
    <w:abstractNumId w:val="9"/>
  </w:num>
  <w:num w:numId="12">
    <w:abstractNumId w:val="14"/>
  </w:num>
  <w:num w:numId="13">
    <w:abstractNumId w:val="19"/>
  </w:num>
  <w:num w:numId="14">
    <w:abstractNumId w:val="3"/>
  </w:num>
  <w:num w:numId="15">
    <w:abstractNumId w:val="17"/>
  </w:num>
  <w:num w:numId="16">
    <w:abstractNumId w:val="23"/>
  </w:num>
  <w:num w:numId="17">
    <w:abstractNumId w:val="21"/>
  </w:num>
  <w:num w:numId="18">
    <w:abstractNumId w:val="1"/>
  </w:num>
  <w:num w:numId="19">
    <w:abstractNumId w:val="25"/>
  </w:num>
  <w:num w:numId="20">
    <w:abstractNumId w:val="0"/>
  </w:num>
  <w:num w:numId="21">
    <w:abstractNumId w:val="5"/>
  </w:num>
  <w:num w:numId="22">
    <w:abstractNumId w:val="26"/>
  </w:num>
  <w:num w:numId="23">
    <w:abstractNumId w:val="6"/>
  </w:num>
  <w:num w:numId="24">
    <w:abstractNumId w:val="11"/>
  </w:num>
  <w:num w:numId="25">
    <w:abstractNumId w:val="12"/>
  </w:num>
  <w:num w:numId="26">
    <w:abstractNumId w:val="13"/>
  </w:num>
  <w:num w:numId="27">
    <w:abstractNumId w:val="20"/>
  </w:num>
  <w:num w:numId="2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F94"/>
    <w:rsid w:val="000003E6"/>
    <w:rsid w:val="00000B3D"/>
    <w:rsid w:val="000020E1"/>
    <w:rsid w:val="000026B4"/>
    <w:rsid w:val="000034A4"/>
    <w:rsid w:val="00003B6E"/>
    <w:rsid w:val="00004106"/>
    <w:rsid w:val="00005ADD"/>
    <w:rsid w:val="00005DFC"/>
    <w:rsid w:val="00006338"/>
    <w:rsid w:val="000067D0"/>
    <w:rsid w:val="0000707C"/>
    <w:rsid w:val="00007D52"/>
    <w:rsid w:val="00010A2F"/>
    <w:rsid w:val="00010B1E"/>
    <w:rsid w:val="00011523"/>
    <w:rsid w:val="00011CAE"/>
    <w:rsid w:val="000130DE"/>
    <w:rsid w:val="000140D0"/>
    <w:rsid w:val="00015933"/>
    <w:rsid w:val="00015C9B"/>
    <w:rsid w:val="0002055E"/>
    <w:rsid w:val="00020601"/>
    <w:rsid w:val="0002066D"/>
    <w:rsid w:val="000213AE"/>
    <w:rsid w:val="00022100"/>
    <w:rsid w:val="0002509A"/>
    <w:rsid w:val="00025275"/>
    <w:rsid w:val="00025ECD"/>
    <w:rsid w:val="00026098"/>
    <w:rsid w:val="00026774"/>
    <w:rsid w:val="00030316"/>
    <w:rsid w:val="0003059A"/>
    <w:rsid w:val="000315BE"/>
    <w:rsid w:val="00031AB6"/>
    <w:rsid w:val="0003265D"/>
    <w:rsid w:val="00032B4B"/>
    <w:rsid w:val="0003375F"/>
    <w:rsid w:val="000337CE"/>
    <w:rsid w:val="00033FB7"/>
    <w:rsid w:val="00034050"/>
    <w:rsid w:val="000349CB"/>
    <w:rsid w:val="000350DD"/>
    <w:rsid w:val="00035F6B"/>
    <w:rsid w:val="00035FAC"/>
    <w:rsid w:val="00036DEE"/>
    <w:rsid w:val="00040513"/>
    <w:rsid w:val="000410FC"/>
    <w:rsid w:val="000414DE"/>
    <w:rsid w:val="000418AA"/>
    <w:rsid w:val="0004300E"/>
    <w:rsid w:val="00044C41"/>
    <w:rsid w:val="0004576D"/>
    <w:rsid w:val="0004636F"/>
    <w:rsid w:val="0005026D"/>
    <w:rsid w:val="00051322"/>
    <w:rsid w:val="00052545"/>
    <w:rsid w:val="00054042"/>
    <w:rsid w:val="00055B6F"/>
    <w:rsid w:val="000562EF"/>
    <w:rsid w:val="000574AA"/>
    <w:rsid w:val="0006316A"/>
    <w:rsid w:val="000649F6"/>
    <w:rsid w:val="00064C0A"/>
    <w:rsid w:val="00064D67"/>
    <w:rsid w:val="00065508"/>
    <w:rsid w:val="000663E0"/>
    <w:rsid w:val="000726B4"/>
    <w:rsid w:val="00072B9E"/>
    <w:rsid w:val="00073031"/>
    <w:rsid w:val="000737D5"/>
    <w:rsid w:val="000744FE"/>
    <w:rsid w:val="000753C2"/>
    <w:rsid w:val="000757D4"/>
    <w:rsid w:val="000758D0"/>
    <w:rsid w:val="00077022"/>
    <w:rsid w:val="00077D48"/>
    <w:rsid w:val="00077FAE"/>
    <w:rsid w:val="0008019C"/>
    <w:rsid w:val="00080B45"/>
    <w:rsid w:val="00080C73"/>
    <w:rsid w:val="00081F90"/>
    <w:rsid w:val="000830AF"/>
    <w:rsid w:val="00084B0E"/>
    <w:rsid w:val="00085046"/>
    <w:rsid w:val="0008543A"/>
    <w:rsid w:val="00086E83"/>
    <w:rsid w:val="0008709C"/>
    <w:rsid w:val="000902DE"/>
    <w:rsid w:val="00091564"/>
    <w:rsid w:val="000915C7"/>
    <w:rsid w:val="00092DEE"/>
    <w:rsid w:val="00093669"/>
    <w:rsid w:val="00094081"/>
    <w:rsid w:val="000A04AA"/>
    <w:rsid w:val="000A0543"/>
    <w:rsid w:val="000A0E5D"/>
    <w:rsid w:val="000A1036"/>
    <w:rsid w:val="000A11A2"/>
    <w:rsid w:val="000A1DEB"/>
    <w:rsid w:val="000A1FB9"/>
    <w:rsid w:val="000A3E3A"/>
    <w:rsid w:val="000A44B3"/>
    <w:rsid w:val="000A673E"/>
    <w:rsid w:val="000B145C"/>
    <w:rsid w:val="000B2DD0"/>
    <w:rsid w:val="000B34C2"/>
    <w:rsid w:val="000B3DBF"/>
    <w:rsid w:val="000B494B"/>
    <w:rsid w:val="000B4A8F"/>
    <w:rsid w:val="000B5147"/>
    <w:rsid w:val="000B520D"/>
    <w:rsid w:val="000B528C"/>
    <w:rsid w:val="000B5ECA"/>
    <w:rsid w:val="000B6D57"/>
    <w:rsid w:val="000B6FDC"/>
    <w:rsid w:val="000B72D4"/>
    <w:rsid w:val="000C2279"/>
    <w:rsid w:val="000C2D70"/>
    <w:rsid w:val="000C36CF"/>
    <w:rsid w:val="000C47B8"/>
    <w:rsid w:val="000C57AD"/>
    <w:rsid w:val="000C5BA3"/>
    <w:rsid w:val="000C5BAF"/>
    <w:rsid w:val="000C7386"/>
    <w:rsid w:val="000D10E3"/>
    <w:rsid w:val="000D1179"/>
    <w:rsid w:val="000D3E01"/>
    <w:rsid w:val="000D3E5C"/>
    <w:rsid w:val="000D4A6D"/>
    <w:rsid w:val="000D5B92"/>
    <w:rsid w:val="000D6B8C"/>
    <w:rsid w:val="000D71DE"/>
    <w:rsid w:val="000D7B60"/>
    <w:rsid w:val="000D7BB5"/>
    <w:rsid w:val="000D7CA9"/>
    <w:rsid w:val="000E04DC"/>
    <w:rsid w:val="000E06C5"/>
    <w:rsid w:val="000E1563"/>
    <w:rsid w:val="000E33FA"/>
    <w:rsid w:val="000E48CA"/>
    <w:rsid w:val="000E4E3D"/>
    <w:rsid w:val="000E6C2A"/>
    <w:rsid w:val="000E7208"/>
    <w:rsid w:val="000F1BFD"/>
    <w:rsid w:val="000F3B45"/>
    <w:rsid w:val="000F3CBF"/>
    <w:rsid w:val="000F4E82"/>
    <w:rsid w:val="000F4F8E"/>
    <w:rsid w:val="000F5F93"/>
    <w:rsid w:val="00100056"/>
    <w:rsid w:val="001000F9"/>
    <w:rsid w:val="0010017E"/>
    <w:rsid w:val="00100445"/>
    <w:rsid w:val="001012BA"/>
    <w:rsid w:val="00101F92"/>
    <w:rsid w:val="00102063"/>
    <w:rsid w:val="00102293"/>
    <w:rsid w:val="001032BC"/>
    <w:rsid w:val="0010377F"/>
    <w:rsid w:val="00103CF6"/>
    <w:rsid w:val="00103DC2"/>
    <w:rsid w:val="0010686F"/>
    <w:rsid w:val="00111800"/>
    <w:rsid w:val="00111BDD"/>
    <w:rsid w:val="00115B3B"/>
    <w:rsid w:val="00115BB6"/>
    <w:rsid w:val="0011698D"/>
    <w:rsid w:val="001211D5"/>
    <w:rsid w:val="0012122F"/>
    <w:rsid w:val="00122D3B"/>
    <w:rsid w:val="00123633"/>
    <w:rsid w:val="00124550"/>
    <w:rsid w:val="00125B47"/>
    <w:rsid w:val="00125DC6"/>
    <w:rsid w:val="00125FDF"/>
    <w:rsid w:val="001275AA"/>
    <w:rsid w:val="00127A4B"/>
    <w:rsid w:val="00130140"/>
    <w:rsid w:val="00130BA4"/>
    <w:rsid w:val="00130F94"/>
    <w:rsid w:val="00131E59"/>
    <w:rsid w:val="001331F9"/>
    <w:rsid w:val="00133F3E"/>
    <w:rsid w:val="00135425"/>
    <w:rsid w:val="00136A41"/>
    <w:rsid w:val="00136FB3"/>
    <w:rsid w:val="00140BBE"/>
    <w:rsid w:val="0014232B"/>
    <w:rsid w:val="00142AE9"/>
    <w:rsid w:val="00142EC4"/>
    <w:rsid w:val="00143345"/>
    <w:rsid w:val="00143651"/>
    <w:rsid w:val="00143863"/>
    <w:rsid w:val="0014599A"/>
    <w:rsid w:val="0014639C"/>
    <w:rsid w:val="0015184B"/>
    <w:rsid w:val="00151CFA"/>
    <w:rsid w:val="00154852"/>
    <w:rsid w:val="00154C6C"/>
    <w:rsid w:val="00156179"/>
    <w:rsid w:val="001571D7"/>
    <w:rsid w:val="001603FF"/>
    <w:rsid w:val="0016053E"/>
    <w:rsid w:val="00162BD4"/>
    <w:rsid w:val="00163575"/>
    <w:rsid w:val="00163FD6"/>
    <w:rsid w:val="00165774"/>
    <w:rsid w:val="00165BF9"/>
    <w:rsid w:val="00166144"/>
    <w:rsid w:val="00166FE3"/>
    <w:rsid w:val="00170B3E"/>
    <w:rsid w:val="00170CB5"/>
    <w:rsid w:val="00170F52"/>
    <w:rsid w:val="00171677"/>
    <w:rsid w:val="001719C4"/>
    <w:rsid w:val="00173496"/>
    <w:rsid w:val="00173877"/>
    <w:rsid w:val="00174C85"/>
    <w:rsid w:val="00175859"/>
    <w:rsid w:val="001762B7"/>
    <w:rsid w:val="00177A17"/>
    <w:rsid w:val="00177C8C"/>
    <w:rsid w:val="00181AB1"/>
    <w:rsid w:val="00184D91"/>
    <w:rsid w:val="0018533A"/>
    <w:rsid w:val="001909E5"/>
    <w:rsid w:val="001912B4"/>
    <w:rsid w:val="0019179E"/>
    <w:rsid w:val="001920AC"/>
    <w:rsid w:val="001927D4"/>
    <w:rsid w:val="001939D5"/>
    <w:rsid w:val="0019457C"/>
    <w:rsid w:val="00197718"/>
    <w:rsid w:val="00197BA6"/>
    <w:rsid w:val="001A2A03"/>
    <w:rsid w:val="001A3F37"/>
    <w:rsid w:val="001A4C41"/>
    <w:rsid w:val="001A4F54"/>
    <w:rsid w:val="001A5684"/>
    <w:rsid w:val="001A6241"/>
    <w:rsid w:val="001A63C7"/>
    <w:rsid w:val="001A6E3B"/>
    <w:rsid w:val="001A729C"/>
    <w:rsid w:val="001A7CAC"/>
    <w:rsid w:val="001B017C"/>
    <w:rsid w:val="001B24C2"/>
    <w:rsid w:val="001B2A95"/>
    <w:rsid w:val="001B43DF"/>
    <w:rsid w:val="001C1625"/>
    <w:rsid w:val="001C2F08"/>
    <w:rsid w:val="001C4EDC"/>
    <w:rsid w:val="001C5AD1"/>
    <w:rsid w:val="001C669B"/>
    <w:rsid w:val="001C7B8D"/>
    <w:rsid w:val="001D1358"/>
    <w:rsid w:val="001D39A7"/>
    <w:rsid w:val="001D3D7A"/>
    <w:rsid w:val="001D3F55"/>
    <w:rsid w:val="001D461C"/>
    <w:rsid w:val="001D46C9"/>
    <w:rsid w:val="001D5D52"/>
    <w:rsid w:val="001D7770"/>
    <w:rsid w:val="001E065B"/>
    <w:rsid w:val="001E20DD"/>
    <w:rsid w:val="001E330F"/>
    <w:rsid w:val="001E4723"/>
    <w:rsid w:val="001E4B92"/>
    <w:rsid w:val="001E7399"/>
    <w:rsid w:val="001F3018"/>
    <w:rsid w:val="001F3D40"/>
    <w:rsid w:val="001F45DA"/>
    <w:rsid w:val="001F47A9"/>
    <w:rsid w:val="001F6272"/>
    <w:rsid w:val="001F65DD"/>
    <w:rsid w:val="001F66E0"/>
    <w:rsid w:val="001F6795"/>
    <w:rsid w:val="002038BC"/>
    <w:rsid w:val="00204C0C"/>
    <w:rsid w:val="00207DD3"/>
    <w:rsid w:val="0021069D"/>
    <w:rsid w:val="00211557"/>
    <w:rsid w:val="002151CD"/>
    <w:rsid w:val="00215E71"/>
    <w:rsid w:val="00217C3E"/>
    <w:rsid w:val="00217DDB"/>
    <w:rsid w:val="0022050D"/>
    <w:rsid w:val="0022073C"/>
    <w:rsid w:val="0022162B"/>
    <w:rsid w:val="00221670"/>
    <w:rsid w:val="002237A2"/>
    <w:rsid w:val="0022381D"/>
    <w:rsid w:val="00224D93"/>
    <w:rsid w:val="002274CE"/>
    <w:rsid w:val="002277CD"/>
    <w:rsid w:val="0023183C"/>
    <w:rsid w:val="00231BC3"/>
    <w:rsid w:val="00237D83"/>
    <w:rsid w:val="00241676"/>
    <w:rsid w:val="002417A5"/>
    <w:rsid w:val="00241E5E"/>
    <w:rsid w:val="00242BBC"/>
    <w:rsid w:val="002436C9"/>
    <w:rsid w:val="00244380"/>
    <w:rsid w:val="002457FC"/>
    <w:rsid w:val="002458E8"/>
    <w:rsid w:val="00245DEF"/>
    <w:rsid w:val="00247C06"/>
    <w:rsid w:val="00250EC3"/>
    <w:rsid w:val="00251655"/>
    <w:rsid w:val="00252686"/>
    <w:rsid w:val="00252813"/>
    <w:rsid w:val="002528D8"/>
    <w:rsid w:val="0025406A"/>
    <w:rsid w:val="0025673A"/>
    <w:rsid w:val="00257D15"/>
    <w:rsid w:val="0026004F"/>
    <w:rsid w:val="002601CB"/>
    <w:rsid w:val="002602E5"/>
    <w:rsid w:val="00261D3D"/>
    <w:rsid w:val="002625C1"/>
    <w:rsid w:val="00263C27"/>
    <w:rsid w:val="00264006"/>
    <w:rsid w:val="00264C96"/>
    <w:rsid w:val="00264DD1"/>
    <w:rsid w:val="00266678"/>
    <w:rsid w:val="002675B1"/>
    <w:rsid w:val="0026798E"/>
    <w:rsid w:val="0027003B"/>
    <w:rsid w:val="002700CD"/>
    <w:rsid w:val="00271CED"/>
    <w:rsid w:val="002732C1"/>
    <w:rsid w:val="0027345C"/>
    <w:rsid w:val="0027366A"/>
    <w:rsid w:val="0027438C"/>
    <w:rsid w:val="002758BC"/>
    <w:rsid w:val="00275DA8"/>
    <w:rsid w:val="00276193"/>
    <w:rsid w:val="002773E8"/>
    <w:rsid w:val="00280252"/>
    <w:rsid w:val="002805D8"/>
    <w:rsid w:val="002806C7"/>
    <w:rsid w:val="00280834"/>
    <w:rsid w:val="00280AC7"/>
    <w:rsid w:val="00281205"/>
    <w:rsid w:val="0028151A"/>
    <w:rsid w:val="00284D3C"/>
    <w:rsid w:val="00285CF8"/>
    <w:rsid w:val="0028651E"/>
    <w:rsid w:val="00287AAB"/>
    <w:rsid w:val="002901E9"/>
    <w:rsid w:val="00290BA3"/>
    <w:rsid w:val="00292C5F"/>
    <w:rsid w:val="00293287"/>
    <w:rsid w:val="0029386A"/>
    <w:rsid w:val="00293DBC"/>
    <w:rsid w:val="00294593"/>
    <w:rsid w:val="00296724"/>
    <w:rsid w:val="00296B58"/>
    <w:rsid w:val="002A217D"/>
    <w:rsid w:val="002A2577"/>
    <w:rsid w:val="002A32C8"/>
    <w:rsid w:val="002A4778"/>
    <w:rsid w:val="002A6CA2"/>
    <w:rsid w:val="002A76D7"/>
    <w:rsid w:val="002B134D"/>
    <w:rsid w:val="002B18FC"/>
    <w:rsid w:val="002B1FD9"/>
    <w:rsid w:val="002B412A"/>
    <w:rsid w:val="002B5A74"/>
    <w:rsid w:val="002B5A83"/>
    <w:rsid w:val="002B5FFF"/>
    <w:rsid w:val="002B6300"/>
    <w:rsid w:val="002B7358"/>
    <w:rsid w:val="002C0009"/>
    <w:rsid w:val="002C0600"/>
    <w:rsid w:val="002C0C23"/>
    <w:rsid w:val="002C2355"/>
    <w:rsid w:val="002C25A4"/>
    <w:rsid w:val="002C2700"/>
    <w:rsid w:val="002C2FFE"/>
    <w:rsid w:val="002C3C59"/>
    <w:rsid w:val="002C419D"/>
    <w:rsid w:val="002C524C"/>
    <w:rsid w:val="002C5513"/>
    <w:rsid w:val="002C7151"/>
    <w:rsid w:val="002C7171"/>
    <w:rsid w:val="002C7199"/>
    <w:rsid w:val="002D0B75"/>
    <w:rsid w:val="002D1A58"/>
    <w:rsid w:val="002D23A9"/>
    <w:rsid w:val="002D262D"/>
    <w:rsid w:val="002D2FA6"/>
    <w:rsid w:val="002D3720"/>
    <w:rsid w:val="002D6B9E"/>
    <w:rsid w:val="002D6E4A"/>
    <w:rsid w:val="002E023F"/>
    <w:rsid w:val="002E2075"/>
    <w:rsid w:val="002E3AFD"/>
    <w:rsid w:val="002E3B0E"/>
    <w:rsid w:val="002E4181"/>
    <w:rsid w:val="002E6864"/>
    <w:rsid w:val="002E6A52"/>
    <w:rsid w:val="002F0091"/>
    <w:rsid w:val="002F0865"/>
    <w:rsid w:val="002F15FC"/>
    <w:rsid w:val="002F18FF"/>
    <w:rsid w:val="002F2B96"/>
    <w:rsid w:val="002F2DC2"/>
    <w:rsid w:val="002F32A1"/>
    <w:rsid w:val="002F362C"/>
    <w:rsid w:val="002F7A20"/>
    <w:rsid w:val="00300CCA"/>
    <w:rsid w:val="003017A8"/>
    <w:rsid w:val="00301B68"/>
    <w:rsid w:val="00305FAD"/>
    <w:rsid w:val="003063FA"/>
    <w:rsid w:val="00306D6A"/>
    <w:rsid w:val="003104B6"/>
    <w:rsid w:val="00310BA1"/>
    <w:rsid w:val="00312421"/>
    <w:rsid w:val="00323BDC"/>
    <w:rsid w:val="003257C2"/>
    <w:rsid w:val="00325C9A"/>
    <w:rsid w:val="00326893"/>
    <w:rsid w:val="00326A55"/>
    <w:rsid w:val="00326C12"/>
    <w:rsid w:val="00327AE2"/>
    <w:rsid w:val="0033284A"/>
    <w:rsid w:val="00333912"/>
    <w:rsid w:val="003360A8"/>
    <w:rsid w:val="00336346"/>
    <w:rsid w:val="00337CC6"/>
    <w:rsid w:val="00341C41"/>
    <w:rsid w:val="00343CDF"/>
    <w:rsid w:val="003460E3"/>
    <w:rsid w:val="00346558"/>
    <w:rsid w:val="00346F2C"/>
    <w:rsid w:val="003501AD"/>
    <w:rsid w:val="003502D5"/>
    <w:rsid w:val="003508B1"/>
    <w:rsid w:val="00350CBA"/>
    <w:rsid w:val="003528D3"/>
    <w:rsid w:val="00352D4C"/>
    <w:rsid w:val="00353E31"/>
    <w:rsid w:val="0035425B"/>
    <w:rsid w:val="00354EC5"/>
    <w:rsid w:val="003557A9"/>
    <w:rsid w:val="00356601"/>
    <w:rsid w:val="00356B03"/>
    <w:rsid w:val="003608BD"/>
    <w:rsid w:val="003611A6"/>
    <w:rsid w:val="0036199C"/>
    <w:rsid w:val="00361CE0"/>
    <w:rsid w:val="0036269D"/>
    <w:rsid w:val="00364281"/>
    <w:rsid w:val="00364E75"/>
    <w:rsid w:val="00366211"/>
    <w:rsid w:val="00366CBA"/>
    <w:rsid w:val="00366E9F"/>
    <w:rsid w:val="0037174B"/>
    <w:rsid w:val="00371826"/>
    <w:rsid w:val="0037242C"/>
    <w:rsid w:val="0037349A"/>
    <w:rsid w:val="00375219"/>
    <w:rsid w:val="00375399"/>
    <w:rsid w:val="00375DA4"/>
    <w:rsid w:val="00375FE0"/>
    <w:rsid w:val="00377D2A"/>
    <w:rsid w:val="00380671"/>
    <w:rsid w:val="00381D31"/>
    <w:rsid w:val="0038309D"/>
    <w:rsid w:val="00383925"/>
    <w:rsid w:val="0038461A"/>
    <w:rsid w:val="00385689"/>
    <w:rsid w:val="003859A0"/>
    <w:rsid w:val="00385BBF"/>
    <w:rsid w:val="00387F84"/>
    <w:rsid w:val="00390334"/>
    <w:rsid w:val="00390727"/>
    <w:rsid w:val="00394674"/>
    <w:rsid w:val="0039470D"/>
    <w:rsid w:val="0039480E"/>
    <w:rsid w:val="00395DFA"/>
    <w:rsid w:val="003A09A9"/>
    <w:rsid w:val="003A4E1B"/>
    <w:rsid w:val="003A550C"/>
    <w:rsid w:val="003A57EC"/>
    <w:rsid w:val="003A659A"/>
    <w:rsid w:val="003A782E"/>
    <w:rsid w:val="003A7F9D"/>
    <w:rsid w:val="003B088D"/>
    <w:rsid w:val="003B1BBC"/>
    <w:rsid w:val="003B2D54"/>
    <w:rsid w:val="003B585B"/>
    <w:rsid w:val="003B6EC8"/>
    <w:rsid w:val="003B7D0B"/>
    <w:rsid w:val="003C2EC2"/>
    <w:rsid w:val="003C6F81"/>
    <w:rsid w:val="003C718C"/>
    <w:rsid w:val="003C7FD7"/>
    <w:rsid w:val="003D176C"/>
    <w:rsid w:val="003D17FB"/>
    <w:rsid w:val="003D1849"/>
    <w:rsid w:val="003D1A71"/>
    <w:rsid w:val="003D1B02"/>
    <w:rsid w:val="003D2E39"/>
    <w:rsid w:val="003D68EB"/>
    <w:rsid w:val="003E0091"/>
    <w:rsid w:val="003E3C09"/>
    <w:rsid w:val="003E6042"/>
    <w:rsid w:val="003E6869"/>
    <w:rsid w:val="003E7379"/>
    <w:rsid w:val="003E73A6"/>
    <w:rsid w:val="003E7C72"/>
    <w:rsid w:val="003F0892"/>
    <w:rsid w:val="003F1024"/>
    <w:rsid w:val="003F1658"/>
    <w:rsid w:val="003F17A8"/>
    <w:rsid w:val="003F3C08"/>
    <w:rsid w:val="003F479C"/>
    <w:rsid w:val="003F79B0"/>
    <w:rsid w:val="00400118"/>
    <w:rsid w:val="00400B1E"/>
    <w:rsid w:val="00402995"/>
    <w:rsid w:val="00403B71"/>
    <w:rsid w:val="004063A3"/>
    <w:rsid w:val="00407BD1"/>
    <w:rsid w:val="0041014F"/>
    <w:rsid w:val="00410A67"/>
    <w:rsid w:val="00411ECE"/>
    <w:rsid w:val="0041388D"/>
    <w:rsid w:val="00413E08"/>
    <w:rsid w:val="004140DB"/>
    <w:rsid w:val="0041769F"/>
    <w:rsid w:val="00417B5C"/>
    <w:rsid w:val="004208F3"/>
    <w:rsid w:val="00420D5D"/>
    <w:rsid w:val="00420EC6"/>
    <w:rsid w:val="00421332"/>
    <w:rsid w:val="00424B6D"/>
    <w:rsid w:val="00424E14"/>
    <w:rsid w:val="00424F96"/>
    <w:rsid w:val="00425A25"/>
    <w:rsid w:val="00426349"/>
    <w:rsid w:val="00431C6D"/>
    <w:rsid w:val="00433856"/>
    <w:rsid w:val="00434C2F"/>
    <w:rsid w:val="00440535"/>
    <w:rsid w:val="00442F30"/>
    <w:rsid w:val="00443329"/>
    <w:rsid w:val="0044434C"/>
    <w:rsid w:val="004466EC"/>
    <w:rsid w:val="004469E1"/>
    <w:rsid w:val="004524A1"/>
    <w:rsid w:val="00455F6B"/>
    <w:rsid w:val="00456387"/>
    <w:rsid w:val="00456698"/>
    <w:rsid w:val="00457554"/>
    <w:rsid w:val="00461DFD"/>
    <w:rsid w:val="00461EE9"/>
    <w:rsid w:val="004635AE"/>
    <w:rsid w:val="0046387B"/>
    <w:rsid w:val="00464B24"/>
    <w:rsid w:val="00464C8E"/>
    <w:rsid w:val="00465B0F"/>
    <w:rsid w:val="00467D26"/>
    <w:rsid w:val="00470495"/>
    <w:rsid w:val="00470AB6"/>
    <w:rsid w:val="00470F19"/>
    <w:rsid w:val="004743A5"/>
    <w:rsid w:val="004754E8"/>
    <w:rsid w:val="004759E0"/>
    <w:rsid w:val="0047677C"/>
    <w:rsid w:val="00476F53"/>
    <w:rsid w:val="004778FE"/>
    <w:rsid w:val="00480504"/>
    <w:rsid w:val="004835C6"/>
    <w:rsid w:val="004838A7"/>
    <w:rsid w:val="00486424"/>
    <w:rsid w:val="0049085A"/>
    <w:rsid w:val="00491403"/>
    <w:rsid w:val="00493070"/>
    <w:rsid w:val="004962E4"/>
    <w:rsid w:val="004965F5"/>
    <w:rsid w:val="00497A46"/>
    <w:rsid w:val="004A010C"/>
    <w:rsid w:val="004A016E"/>
    <w:rsid w:val="004A204B"/>
    <w:rsid w:val="004A2AE6"/>
    <w:rsid w:val="004A372A"/>
    <w:rsid w:val="004A6048"/>
    <w:rsid w:val="004A6343"/>
    <w:rsid w:val="004A7959"/>
    <w:rsid w:val="004C1FE8"/>
    <w:rsid w:val="004C360F"/>
    <w:rsid w:val="004C4A90"/>
    <w:rsid w:val="004C50C6"/>
    <w:rsid w:val="004C7B62"/>
    <w:rsid w:val="004D1249"/>
    <w:rsid w:val="004D15EE"/>
    <w:rsid w:val="004D182A"/>
    <w:rsid w:val="004D19F8"/>
    <w:rsid w:val="004D3842"/>
    <w:rsid w:val="004D387C"/>
    <w:rsid w:val="004D3AE4"/>
    <w:rsid w:val="004D42A8"/>
    <w:rsid w:val="004D7E83"/>
    <w:rsid w:val="004E0A71"/>
    <w:rsid w:val="004E1D06"/>
    <w:rsid w:val="004E2779"/>
    <w:rsid w:val="004E29BB"/>
    <w:rsid w:val="004E3DFD"/>
    <w:rsid w:val="004E4416"/>
    <w:rsid w:val="004E5108"/>
    <w:rsid w:val="004E5F49"/>
    <w:rsid w:val="004E601F"/>
    <w:rsid w:val="004E761C"/>
    <w:rsid w:val="004F03E2"/>
    <w:rsid w:val="004F0C98"/>
    <w:rsid w:val="004F1ACF"/>
    <w:rsid w:val="004F3896"/>
    <w:rsid w:val="004F428F"/>
    <w:rsid w:val="004F4C49"/>
    <w:rsid w:val="004F5EBA"/>
    <w:rsid w:val="004F7B54"/>
    <w:rsid w:val="00500754"/>
    <w:rsid w:val="00501878"/>
    <w:rsid w:val="005029AF"/>
    <w:rsid w:val="005039E8"/>
    <w:rsid w:val="00507EB3"/>
    <w:rsid w:val="00511A41"/>
    <w:rsid w:val="0051400B"/>
    <w:rsid w:val="00514077"/>
    <w:rsid w:val="00515D6D"/>
    <w:rsid w:val="0051661D"/>
    <w:rsid w:val="00520F9B"/>
    <w:rsid w:val="00521CB1"/>
    <w:rsid w:val="00524D8E"/>
    <w:rsid w:val="0052549A"/>
    <w:rsid w:val="005258BF"/>
    <w:rsid w:val="00527842"/>
    <w:rsid w:val="00531380"/>
    <w:rsid w:val="00531A86"/>
    <w:rsid w:val="00532431"/>
    <w:rsid w:val="00532616"/>
    <w:rsid w:val="00534A3E"/>
    <w:rsid w:val="00535F69"/>
    <w:rsid w:val="00536043"/>
    <w:rsid w:val="00537179"/>
    <w:rsid w:val="00540E57"/>
    <w:rsid w:val="005420AF"/>
    <w:rsid w:val="00544F41"/>
    <w:rsid w:val="005457B2"/>
    <w:rsid w:val="00545B7A"/>
    <w:rsid w:val="00550420"/>
    <w:rsid w:val="005512B5"/>
    <w:rsid w:val="005514EB"/>
    <w:rsid w:val="0055169E"/>
    <w:rsid w:val="00553290"/>
    <w:rsid w:val="00553D8E"/>
    <w:rsid w:val="005562F0"/>
    <w:rsid w:val="00557777"/>
    <w:rsid w:val="005634ED"/>
    <w:rsid w:val="00565C2F"/>
    <w:rsid w:val="00567994"/>
    <w:rsid w:val="005700F1"/>
    <w:rsid w:val="005706DF"/>
    <w:rsid w:val="0057096B"/>
    <w:rsid w:val="00570B89"/>
    <w:rsid w:val="00571341"/>
    <w:rsid w:val="00571417"/>
    <w:rsid w:val="005714D0"/>
    <w:rsid w:val="00571865"/>
    <w:rsid w:val="005719E6"/>
    <w:rsid w:val="00571C6D"/>
    <w:rsid w:val="00573557"/>
    <w:rsid w:val="0057372A"/>
    <w:rsid w:val="00574D10"/>
    <w:rsid w:val="00577FAE"/>
    <w:rsid w:val="005816CD"/>
    <w:rsid w:val="00582E3F"/>
    <w:rsid w:val="005831D5"/>
    <w:rsid w:val="00584FBA"/>
    <w:rsid w:val="00585028"/>
    <w:rsid w:val="0058529B"/>
    <w:rsid w:val="005863E6"/>
    <w:rsid w:val="0058676F"/>
    <w:rsid w:val="00587503"/>
    <w:rsid w:val="0059033C"/>
    <w:rsid w:val="005906CB"/>
    <w:rsid w:val="005909F2"/>
    <w:rsid w:val="00590DD3"/>
    <w:rsid w:val="00593FF5"/>
    <w:rsid w:val="005964A6"/>
    <w:rsid w:val="00596F32"/>
    <w:rsid w:val="005A434F"/>
    <w:rsid w:val="005A5EF9"/>
    <w:rsid w:val="005A66AA"/>
    <w:rsid w:val="005A7D65"/>
    <w:rsid w:val="005B0860"/>
    <w:rsid w:val="005B27DC"/>
    <w:rsid w:val="005B29F6"/>
    <w:rsid w:val="005B2A2B"/>
    <w:rsid w:val="005B46B4"/>
    <w:rsid w:val="005B690C"/>
    <w:rsid w:val="005B7442"/>
    <w:rsid w:val="005B7FE2"/>
    <w:rsid w:val="005C1CA5"/>
    <w:rsid w:val="005C23C3"/>
    <w:rsid w:val="005C2865"/>
    <w:rsid w:val="005C2A09"/>
    <w:rsid w:val="005C2E4E"/>
    <w:rsid w:val="005C5AA8"/>
    <w:rsid w:val="005C6A00"/>
    <w:rsid w:val="005C6ACD"/>
    <w:rsid w:val="005C7843"/>
    <w:rsid w:val="005D1AC8"/>
    <w:rsid w:val="005D1AF6"/>
    <w:rsid w:val="005D2209"/>
    <w:rsid w:val="005D3898"/>
    <w:rsid w:val="005D4050"/>
    <w:rsid w:val="005D431B"/>
    <w:rsid w:val="005D4FD9"/>
    <w:rsid w:val="005D53B6"/>
    <w:rsid w:val="005D6299"/>
    <w:rsid w:val="005D6774"/>
    <w:rsid w:val="005D6CC1"/>
    <w:rsid w:val="005D7A15"/>
    <w:rsid w:val="005E0739"/>
    <w:rsid w:val="005E0A5C"/>
    <w:rsid w:val="005E1A35"/>
    <w:rsid w:val="005E1B28"/>
    <w:rsid w:val="005E2600"/>
    <w:rsid w:val="005E3159"/>
    <w:rsid w:val="005E3CD0"/>
    <w:rsid w:val="005E4392"/>
    <w:rsid w:val="005E603C"/>
    <w:rsid w:val="005E6896"/>
    <w:rsid w:val="005E796C"/>
    <w:rsid w:val="005F0173"/>
    <w:rsid w:val="005F2D7C"/>
    <w:rsid w:val="005F519E"/>
    <w:rsid w:val="005F525C"/>
    <w:rsid w:val="005F5918"/>
    <w:rsid w:val="005F6C94"/>
    <w:rsid w:val="005F7986"/>
    <w:rsid w:val="005F7B6C"/>
    <w:rsid w:val="00600D34"/>
    <w:rsid w:val="006027FB"/>
    <w:rsid w:val="006036F6"/>
    <w:rsid w:val="006043A8"/>
    <w:rsid w:val="00604CF4"/>
    <w:rsid w:val="006050A9"/>
    <w:rsid w:val="006066AC"/>
    <w:rsid w:val="00606CED"/>
    <w:rsid w:val="006074D2"/>
    <w:rsid w:val="0060762A"/>
    <w:rsid w:val="006076BB"/>
    <w:rsid w:val="006076E0"/>
    <w:rsid w:val="00610D08"/>
    <w:rsid w:val="006112B7"/>
    <w:rsid w:val="0061293E"/>
    <w:rsid w:val="00612D25"/>
    <w:rsid w:val="00614A69"/>
    <w:rsid w:val="006179ED"/>
    <w:rsid w:val="00620A73"/>
    <w:rsid w:val="00620CB3"/>
    <w:rsid w:val="0062156B"/>
    <w:rsid w:val="0062294B"/>
    <w:rsid w:val="006229CC"/>
    <w:rsid w:val="00623602"/>
    <w:rsid w:val="00623924"/>
    <w:rsid w:val="00623CAC"/>
    <w:rsid w:val="0062553F"/>
    <w:rsid w:val="006262BC"/>
    <w:rsid w:val="006264E1"/>
    <w:rsid w:val="00626F1D"/>
    <w:rsid w:val="00630510"/>
    <w:rsid w:val="00631807"/>
    <w:rsid w:val="006344AB"/>
    <w:rsid w:val="006345F6"/>
    <w:rsid w:val="00636C07"/>
    <w:rsid w:val="00636DE2"/>
    <w:rsid w:val="006410FD"/>
    <w:rsid w:val="0064139D"/>
    <w:rsid w:val="006426F8"/>
    <w:rsid w:val="00645E7B"/>
    <w:rsid w:val="00645F5B"/>
    <w:rsid w:val="006464E9"/>
    <w:rsid w:val="00646981"/>
    <w:rsid w:val="00647E82"/>
    <w:rsid w:val="006521B2"/>
    <w:rsid w:val="00652E6A"/>
    <w:rsid w:val="00652F79"/>
    <w:rsid w:val="00654046"/>
    <w:rsid w:val="00654711"/>
    <w:rsid w:val="00655EE2"/>
    <w:rsid w:val="00656838"/>
    <w:rsid w:val="00656963"/>
    <w:rsid w:val="006569E0"/>
    <w:rsid w:val="00663051"/>
    <w:rsid w:val="006644C5"/>
    <w:rsid w:val="006662D3"/>
    <w:rsid w:val="00666939"/>
    <w:rsid w:val="00666D41"/>
    <w:rsid w:val="00666DA9"/>
    <w:rsid w:val="00667950"/>
    <w:rsid w:val="00670856"/>
    <w:rsid w:val="006739D4"/>
    <w:rsid w:val="006755B5"/>
    <w:rsid w:val="0068023F"/>
    <w:rsid w:val="0068200F"/>
    <w:rsid w:val="00682139"/>
    <w:rsid w:val="00682749"/>
    <w:rsid w:val="00682771"/>
    <w:rsid w:val="00683AC5"/>
    <w:rsid w:val="00684CAF"/>
    <w:rsid w:val="0069040B"/>
    <w:rsid w:val="006905FE"/>
    <w:rsid w:val="0069114F"/>
    <w:rsid w:val="006918D0"/>
    <w:rsid w:val="00691D4C"/>
    <w:rsid w:val="006925A7"/>
    <w:rsid w:val="0069299E"/>
    <w:rsid w:val="00694FAE"/>
    <w:rsid w:val="00695D65"/>
    <w:rsid w:val="006A01B3"/>
    <w:rsid w:val="006A1A0B"/>
    <w:rsid w:val="006A1B3A"/>
    <w:rsid w:val="006A1C5B"/>
    <w:rsid w:val="006A2D72"/>
    <w:rsid w:val="006A360B"/>
    <w:rsid w:val="006A6BAC"/>
    <w:rsid w:val="006A7F77"/>
    <w:rsid w:val="006B34F3"/>
    <w:rsid w:val="006B364C"/>
    <w:rsid w:val="006B44CA"/>
    <w:rsid w:val="006B62CF"/>
    <w:rsid w:val="006B7666"/>
    <w:rsid w:val="006C062B"/>
    <w:rsid w:val="006C0DEA"/>
    <w:rsid w:val="006C0EB9"/>
    <w:rsid w:val="006C12DE"/>
    <w:rsid w:val="006C171B"/>
    <w:rsid w:val="006C3034"/>
    <w:rsid w:val="006C37D4"/>
    <w:rsid w:val="006C3DCD"/>
    <w:rsid w:val="006C50CE"/>
    <w:rsid w:val="006C58DC"/>
    <w:rsid w:val="006C699A"/>
    <w:rsid w:val="006C7923"/>
    <w:rsid w:val="006C7EB6"/>
    <w:rsid w:val="006D09EC"/>
    <w:rsid w:val="006D1928"/>
    <w:rsid w:val="006D34D8"/>
    <w:rsid w:val="006D361E"/>
    <w:rsid w:val="006D3F17"/>
    <w:rsid w:val="006D415D"/>
    <w:rsid w:val="006D4E5E"/>
    <w:rsid w:val="006D6E66"/>
    <w:rsid w:val="006E03E5"/>
    <w:rsid w:val="006E0F61"/>
    <w:rsid w:val="006E2959"/>
    <w:rsid w:val="006E2AA3"/>
    <w:rsid w:val="006E4D46"/>
    <w:rsid w:val="006E65F0"/>
    <w:rsid w:val="006E77FE"/>
    <w:rsid w:val="006F0BC0"/>
    <w:rsid w:val="006F2FF2"/>
    <w:rsid w:val="006F38DD"/>
    <w:rsid w:val="006F7746"/>
    <w:rsid w:val="006F7F60"/>
    <w:rsid w:val="00701F2D"/>
    <w:rsid w:val="00703403"/>
    <w:rsid w:val="0070503F"/>
    <w:rsid w:val="00705312"/>
    <w:rsid w:val="00707728"/>
    <w:rsid w:val="007105A6"/>
    <w:rsid w:val="00713C45"/>
    <w:rsid w:val="00715204"/>
    <w:rsid w:val="00715A3D"/>
    <w:rsid w:val="00716206"/>
    <w:rsid w:val="00717233"/>
    <w:rsid w:val="007176DD"/>
    <w:rsid w:val="00717E65"/>
    <w:rsid w:val="00717F91"/>
    <w:rsid w:val="0072087C"/>
    <w:rsid w:val="0072200C"/>
    <w:rsid w:val="00722236"/>
    <w:rsid w:val="007229B0"/>
    <w:rsid w:val="00723E92"/>
    <w:rsid w:val="00724549"/>
    <w:rsid w:val="00724EEC"/>
    <w:rsid w:val="007261D3"/>
    <w:rsid w:val="007265AB"/>
    <w:rsid w:val="0072667E"/>
    <w:rsid w:val="0072684E"/>
    <w:rsid w:val="00726BD1"/>
    <w:rsid w:val="00731228"/>
    <w:rsid w:val="00732D2A"/>
    <w:rsid w:val="00734E65"/>
    <w:rsid w:val="00736997"/>
    <w:rsid w:val="00737327"/>
    <w:rsid w:val="00737B6F"/>
    <w:rsid w:val="007402BF"/>
    <w:rsid w:val="00740481"/>
    <w:rsid w:val="00742F17"/>
    <w:rsid w:val="00746CEF"/>
    <w:rsid w:val="007476AE"/>
    <w:rsid w:val="00753B77"/>
    <w:rsid w:val="0075757F"/>
    <w:rsid w:val="00760321"/>
    <w:rsid w:val="00760EC4"/>
    <w:rsid w:val="007612AF"/>
    <w:rsid w:val="0076132A"/>
    <w:rsid w:val="00763BE4"/>
    <w:rsid w:val="00764453"/>
    <w:rsid w:val="007659A6"/>
    <w:rsid w:val="00765FFB"/>
    <w:rsid w:val="00766201"/>
    <w:rsid w:val="007666B0"/>
    <w:rsid w:val="00767482"/>
    <w:rsid w:val="007679D2"/>
    <w:rsid w:val="00770068"/>
    <w:rsid w:val="00770588"/>
    <w:rsid w:val="00770B87"/>
    <w:rsid w:val="00770B8B"/>
    <w:rsid w:val="00770D54"/>
    <w:rsid w:val="00770EF1"/>
    <w:rsid w:val="00772121"/>
    <w:rsid w:val="00772D4A"/>
    <w:rsid w:val="0077305F"/>
    <w:rsid w:val="00773EA3"/>
    <w:rsid w:val="0077560E"/>
    <w:rsid w:val="00775DC9"/>
    <w:rsid w:val="00777B91"/>
    <w:rsid w:val="007807B2"/>
    <w:rsid w:val="00780F7B"/>
    <w:rsid w:val="007814BD"/>
    <w:rsid w:val="00782F68"/>
    <w:rsid w:val="00783181"/>
    <w:rsid w:val="00783331"/>
    <w:rsid w:val="00783CA9"/>
    <w:rsid w:val="0078492E"/>
    <w:rsid w:val="00784D65"/>
    <w:rsid w:val="007855F6"/>
    <w:rsid w:val="00785960"/>
    <w:rsid w:val="0078722D"/>
    <w:rsid w:val="00787683"/>
    <w:rsid w:val="00787BC2"/>
    <w:rsid w:val="0079007A"/>
    <w:rsid w:val="007922F1"/>
    <w:rsid w:val="00792365"/>
    <w:rsid w:val="00794584"/>
    <w:rsid w:val="007953CC"/>
    <w:rsid w:val="00796161"/>
    <w:rsid w:val="0079658E"/>
    <w:rsid w:val="007969CD"/>
    <w:rsid w:val="00796A7F"/>
    <w:rsid w:val="00797E06"/>
    <w:rsid w:val="007A0DE2"/>
    <w:rsid w:val="007A13D9"/>
    <w:rsid w:val="007A44B1"/>
    <w:rsid w:val="007A55F7"/>
    <w:rsid w:val="007A571F"/>
    <w:rsid w:val="007A7045"/>
    <w:rsid w:val="007A730C"/>
    <w:rsid w:val="007B15AE"/>
    <w:rsid w:val="007B18D4"/>
    <w:rsid w:val="007B3080"/>
    <w:rsid w:val="007B353A"/>
    <w:rsid w:val="007B37A4"/>
    <w:rsid w:val="007B5680"/>
    <w:rsid w:val="007B5694"/>
    <w:rsid w:val="007B6516"/>
    <w:rsid w:val="007B6EC5"/>
    <w:rsid w:val="007C0E03"/>
    <w:rsid w:val="007C12C4"/>
    <w:rsid w:val="007C1E42"/>
    <w:rsid w:val="007C335A"/>
    <w:rsid w:val="007C3766"/>
    <w:rsid w:val="007C3C7A"/>
    <w:rsid w:val="007C3EAE"/>
    <w:rsid w:val="007C434F"/>
    <w:rsid w:val="007C5365"/>
    <w:rsid w:val="007C56A0"/>
    <w:rsid w:val="007C6D5C"/>
    <w:rsid w:val="007C7895"/>
    <w:rsid w:val="007D16FF"/>
    <w:rsid w:val="007D3A39"/>
    <w:rsid w:val="007D46C1"/>
    <w:rsid w:val="007D6929"/>
    <w:rsid w:val="007D6CA1"/>
    <w:rsid w:val="007D7C3E"/>
    <w:rsid w:val="007E0D28"/>
    <w:rsid w:val="007E0F63"/>
    <w:rsid w:val="007E1074"/>
    <w:rsid w:val="007E252C"/>
    <w:rsid w:val="007E5739"/>
    <w:rsid w:val="007E7AA0"/>
    <w:rsid w:val="007F00CA"/>
    <w:rsid w:val="007F0DA9"/>
    <w:rsid w:val="007F15F4"/>
    <w:rsid w:val="007F2D3D"/>
    <w:rsid w:val="007F35FA"/>
    <w:rsid w:val="007F3E2A"/>
    <w:rsid w:val="007F5231"/>
    <w:rsid w:val="008016FC"/>
    <w:rsid w:val="00801ABD"/>
    <w:rsid w:val="00803B19"/>
    <w:rsid w:val="00804332"/>
    <w:rsid w:val="00804A41"/>
    <w:rsid w:val="00805004"/>
    <w:rsid w:val="00806137"/>
    <w:rsid w:val="008072C1"/>
    <w:rsid w:val="00811135"/>
    <w:rsid w:val="00813C08"/>
    <w:rsid w:val="00814AD0"/>
    <w:rsid w:val="00816080"/>
    <w:rsid w:val="008161CA"/>
    <w:rsid w:val="00816A31"/>
    <w:rsid w:val="00817684"/>
    <w:rsid w:val="00817A03"/>
    <w:rsid w:val="00817B51"/>
    <w:rsid w:val="00817CEF"/>
    <w:rsid w:val="008209CB"/>
    <w:rsid w:val="00821085"/>
    <w:rsid w:val="008221F5"/>
    <w:rsid w:val="0082338F"/>
    <w:rsid w:val="00825698"/>
    <w:rsid w:val="00825750"/>
    <w:rsid w:val="00825D06"/>
    <w:rsid w:val="00825F79"/>
    <w:rsid w:val="00826FD0"/>
    <w:rsid w:val="00827689"/>
    <w:rsid w:val="008278B1"/>
    <w:rsid w:val="008278B5"/>
    <w:rsid w:val="0083076D"/>
    <w:rsid w:val="00830775"/>
    <w:rsid w:val="00830913"/>
    <w:rsid w:val="00830B20"/>
    <w:rsid w:val="00832042"/>
    <w:rsid w:val="008329A8"/>
    <w:rsid w:val="00836A00"/>
    <w:rsid w:val="00836AAC"/>
    <w:rsid w:val="0083755D"/>
    <w:rsid w:val="008379B4"/>
    <w:rsid w:val="00837E63"/>
    <w:rsid w:val="00840B5C"/>
    <w:rsid w:val="00842E62"/>
    <w:rsid w:val="0084370C"/>
    <w:rsid w:val="00844204"/>
    <w:rsid w:val="00844A54"/>
    <w:rsid w:val="00844F1E"/>
    <w:rsid w:val="00845754"/>
    <w:rsid w:val="00847AA5"/>
    <w:rsid w:val="00847E78"/>
    <w:rsid w:val="00850C12"/>
    <w:rsid w:val="00850EDC"/>
    <w:rsid w:val="00852371"/>
    <w:rsid w:val="008535E9"/>
    <w:rsid w:val="008539B8"/>
    <w:rsid w:val="00853B36"/>
    <w:rsid w:val="008561E8"/>
    <w:rsid w:val="00856DC0"/>
    <w:rsid w:val="0086026D"/>
    <w:rsid w:val="00860E59"/>
    <w:rsid w:val="00861513"/>
    <w:rsid w:val="00861D13"/>
    <w:rsid w:val="008644CD"/>
    <w:rsid w:val="00864D48"/>
    <w:rsid w:val="008651F2"/>
    <w:rsid w:val="00866D7D"/>
    <w:rsid w:val="00867925"/>
    <w:rsid w:val="00867C52"/>
    <w:rsid w:val="00871185"/>
    <w:rsid w:val="00871F61"/>
    <w:rsid w:val="008743A0"/>
    <w:rsid w:val="00875F90"/>
    <w:rsid w:val="0087676D"/>
    <w:rsid w:val="008774F9"/>
    <w:rsid w:val="0087759E"/>
    <w:rsid w:val="0088076B"/>
    <w:rsid w:val="00880ED6"/>
    <w:rsid w:val="008812B7"/>
    <w:rsid w:val="00881319"/>
    <w:rsid w:val="008818FC"/>
    <w:rsid w:val="00882AA2"/>
    <w:rsid w:val="00883D4C"/>
    <w:rsid w:val="008840C5"/>
    <w:rsid w:val="008843B0"/>
    <w:rsid w:val="00884BF2"/>
    <w:rsid w:val="00884C0B"/>
    <w:rsid w:val="00886173"/>
    <w:rsid w:val="008869D6"/>
    <w:rsid w:val="00890632"/>
    <w:rsid w:val="00890B85"/>
    <w:rsid w:val="00891E33"/>
    <w:rsid w:val="008928AE"/>
    <w:rsid w:val="00893768"/>
    <w:rsid w:val="008941C0"/>
    <w:rsid w:val="00894594"/>
    <w:rsid w:val="00894A06"/>
    <w:rsid w:val="00894E34"/>
    <w:rsid w:val="008976C4"/>
    <w:rsid w:val="008A14A2"/>
    <w:rsid w:val="008A17DF"/>
    <w:rsid w:val="008A1A2A"/>
    <w:rsid w:val="008A1FF2"/>
    <w:rsid w:val="008A259D"/>
    <w:rsid w:val="008A284D"/>
    <w:rsid w:val="008A47EB"/>
    <w:rsid w:val="008A5E52"/>
    <w:rsid w:val="008A77D6"/>
    <w:rsid w:val="008B018B"/>
    <w:rsid w:val="008B4432"/>
    <w:rsid w:val="008C00F0"/>
    <w:rsid w:val="008C15CC"/>
    <w:rsid w:val="008C28B6"/>
    <w:rsid w:val="008C3FD5"/>
    <w:rsid w:val="008C5038"/>
    <w:rsid w:val="008C6D12"/>
    <w:rsid w:val="008C743E"/>
    <w:rsid w:val="008C789A"/>
    <w:rsid w:val="008C7978"/>
    <w:rsid w:val="008C7DC3"/>
    <w:rsid w:val="008D0FB5"/>
    <w:rsid w:val="008D2683"/>
    <w:rsid w:val="008D4A70"/>
    <w:rsid w:val="008D4D98"/>
    <w:rsid w:val="008D5720"/>
    <w:rsid w:val="008D74C7"/>
    <w:rsid w:val="008E0407"/>
    <w:rsid w:val="008E0912"/>
    <w:rsid w:val="008E14A5"/>
    <w:rsid w:val="008E1AB5"/>
    <w:rsid w:val="008E2BED"/>
    <w:rsid w:val="008E332C"/>
    <w:rsid w:val="008E36ED"/>
    <w:rsid w:val="008E4971"/>
    <w:rsid w:val="008E50E9"/>
    <w:rsid w:val="008E5D83"/>
    <w:rsid w:val="008E65A2"/>
    <w:rsid w:val="008E6A38"/>
    <w:rsid w:val="008F19D0"/>
    <w:rsid w:val="008F2C03"/>
    <w:rsid w:val="008F315B"/>
    <w:rsid w:val="008F3E09"/>
    <w:rsid w:val="008F3E33"/>
    <w:rsid w:val="008F4520"/>
    <w:rsid w:val="008F5C51"/>
    <w:rsid w:val="008F6433"/>
    <w:rsid w:val="008F6C07"/>
    <w:rsid w:val="008F78E3"/>
    <w:rsid w:val="008F7979"/>
    <w:rsid w:val="009000CD"/>
    <w:rsid w:val="00900C56"/>
    <w:rsid w:val="00902805"/>
    <w:rsid w:val="00902856"/>
    <w:rsid w:val="00902B63"/>
    <w:rsid w:val="00903B27"/>
    <w:rsid w:val="00904BCC"/>
    <w:rsid w:val="00905D75"/>
    <w:rsid w:val="00907216"/>
    <w:rsid w:val="0090736F"/>
    <w:rsid w:val="00907C96"/>
    <w:rsid w:val="009100E7"/>
    <w:rsid w:val="00910A58"/>
    <w:rsid w:val="009111ED"/>
    <w:rsid w:val="00911561"/>
    <w:rsid w:val="009118DB"/>
    <w:rsid w:val="00912261"/>
    <w:rsid w:val="00912FCB"/>
    <w:rsid w:val="0091364B"/>
    <w:rsid w:val="00914AF0"/>
    <w:rsid w:val="00916A8D"/>
    <w:rsid w:val="00916E6F"/>
    <w:rsid w:val="00917017"/>
    <w:rsid w:val="009214B3"/>
    <w:rsid w:val="00921A26"/>
    <w:rsid w:val="009224B0"/>
    <w:rsid w:val="00923BBE"/>
    <w:rsid w:val="009246F6"/>
    <w:rsid w:val="00924ECF"/>
    <w:rsid w:val="00925945"/>
    <w:rsid w:val="009263E1"/>
    <w:rsid w:val="0092798C"/>
    <w:rsid w:val="0093007A"/>
    <w:rsid w:val="009300D2"/>
    <w:rsid w:val="009314F3"/>
    <w:rsid w:val="00932092"/>
    <w:rsid w:val="009328E6"/>
    <w:rsid w:val="00934F06"/>
    <w:rsid w:val="009402B1"/>
    <w:rsid w:val="00941863"/>
    <w:rsid w:val="00941C1C"/>
    <w:rsid w:val="00942259"/>
    <w:rsid w:val="00943570"/>
    <w:rsid w:val="009435BD"/>
    <w:rsid w:val="0094509A"/>
    <w:rsid w:val="00945C2C"/>
    <w:rsid w:val="00946C12"/>
    <w:rsid w:val="00946C50"/>
    <w:rsid w:val="00950399"/>
    <w:rsid w:val="00950F03"/>
    <w:rsid w:val="00951C01"/>
    <w:rsid w:val="00952CF1"/>
    <w:rsid w:val="00954BA0"/>
    <w:rsid w:val="00955912"/>
    <w:rsid w:val="009561FE"/>
    <w:rsid w:val="009566C0"/>
    <w:rsid w:val="00956BE7"/>
    <w:rsid w:val="00960871"/>
    <w:rsid w:val="00961580"/>
    <w:rsid w:val="00961CBA"/>
    <w:rsid w:val="0096315D"/>
    <w:rsid w:val="009633B4"/>
    <w:rsid w:val="00965B8D"/>
    <w:rsid w:val="00971283"/>
    <w:rsid w:val="00971CE7"/>
    <w:rsid w:val="00972899"/>
    <w:rsid w:val="00974551"/>
    <w:rsid w:val="00975354"/>
    <w:rsid w:val="00981C9D"/>
    <w:rsid w:val="009834D8"/>
    <w:rsid w:val="0098354A"/>
    <w:rsid w:val="00986367"/>
    <w:rsid w:val="0098705E"/>
    <w:rsid w:val="009910B0"/>
    <w:rsid w:val="00991921"/>
    <w:rsid w:val="00992366"/>
    <w:rsid w:val="00994A5A"/>
    <w:rsid w:val="009953A1"/>
    <w:rsid w:val="00995CA6"/>
    <w:rsid w:val="00996639"/>
    <w:rsid w:val="00996B83"/>
    <w:rsid w:val="00996EE5"/>
    <w:rsid w:val="00996FD0"/>
    <w:rsid w:val="009A203F"/>
    <w:rsid w:val="009A4B0C"/>
    <w:rsid w:val="009A4C56"/>
    <w:rsid w:val="009A4C6F"/>
    <w:rsid w:val="009A5006"/>
    <w:rsid w:val="009A571A"/>
    <w:rsid w:val="009A65C6"/>
    <w:rsid w:val="009A7C0F"/>
    <w:rsid w:val="009B0094"/>
    <w:rsid w:val="009B21FC"/>
    <w:rsid w:val="009B22E6"/>
    <w:rsid w:val="009B2F33"/>
    <w:rsid w:val="009B613F"/>
    <w:rsid w:val="009C171D"/>
    <w:rsid w:val="009C249B"/>
    <w:rsid w:val="009C285D"/>
    <w:rsid w:val="009C3764"/>
    <w:rsid w:val="009C535A"/>
    <w:rsid w:val="009C5C7F"/>
    <w:rsid w:val="009C6888"/>
    <w:rsid w:val="009C7DE5"/>
    <w:rsid w:val="009D2116"/>
    <w:rsid w:val="009D2225"/>
    <w:rsid w:val="009D6423"/>
    <w:rsid w:val="009E0DA3"/>
    <w:rsid w:val="009E13D8"/>
    <w:rsid w:val="009E1547"/>
    <w:rsid w:val="009E1D9C"/>
    <w:rsid w:val="009E23FF"/>
    <w:rsid w:val="009E34DE"/>
    <w:rsid w:val="009E489F"/>
    <w:rsid w:val="009E5B4B"/>
    <w:rsid w:val="009E5ECA"/>
    <w:rsid w:val="009E6698"/>
    <w:rsid w:val="009E7008"/>
    <w:rsid w:val="009E7250"/>
    <w:rsid w:val="009F0758"/>
    <w:rsid w:val="009F0BE8"/>
    <w:rsid w:val="009F0EBD"/>
    <w:rsid w:val="009F1A88"/>
    <w:rsid w:val="009F1BD2"/>
    <w:rsid w:val="009F250C"/>
    <w:rsid w:val="009F4100"/>
    <w:rsid w:val="009F4344"/>
    <w:rsid w:val="00A00611"/>
    <w:rsid w:val="00A00B8F"/>
    <w:rsid w:val="00A00CF2"/>
    <w:rsid w:val="00A041E2"/>
    <w:rsid w:val="00A04BEF"/>
    <w:rsid w:val="00A07ABE"/>
    <w:rsid w:val="00A10B61"/>
    <w:rsid w:val="00A11A6B"/>
    <w:rsid w:val="00A12453"/>
    <w:rsid w:val="00A21588"/>
    <w:rsid w:val="00A21788"/>
    <w:rsid w:val="00A22C63"/>
    <w:rsid w:val="00A22C77"/>
    <w:rsid w:val="00A233C4"/>
    <w:rsid w:val="00A246A6"/>
    <w:rsid w:val="00A25AE3"/>
    <w:rsid w:val="00A30070"/>
    <w:rsid w:val="00A306CF"/>
    <w:rsid w:val="00A31436"/>
    <w:rsid w:val="00A3168E"/>
    <w:rsid w:val="00A316A5"/>
    <w:rsid w:val="00A31A2D"/>
    <w:rsid w:val="00A32122"/>
    <w:rsid w:val="00A33A85"/>
    <w:rsid w:val="00A347E3"/>
    <w:rsid w:val="00A35C17"/>
    <w:rsid w:val="00A37FE4"/>
    <w:rsid w:val="00A406E0"/>
    <w:rsid w:val="00A43C53"/>
    <w:rsid w:val="00A44105"/>
    <w:rsid w:val="00A44BEA"/>
    <w:rsid w:val="00A45A0E"/>
    <w:rsid w:val="00A463F7"/>
    <w:rsid w:val="00A46609"/>
    <w:rsid w:val="00A46BC0"/>
    <w:rsid w:val="00A53C7E"/>
    <w:rsid w:val="00A53DD7"/>
    <w:rsid w:val="00A54CDD"/>
    <w:rsid w:val="00A54D3D"/>
    <w:rsid w:val="00A54E2A"/>
    <w:rsid w:val="00A55C75"/>
    <w:rsid w:val="00A5699F"/>
    <w:rsid w:val="00A60361"/>
    <w:rsid w:val="00A611B6"/>
    <w:rsid w:val="00A62A41"/>
    <w:rsid w:val="00A631AB"/>
    <w:rsid w:val="00A6337A"/>
    <w:rsid w:val="00A63C3A"/>
    <w:rsid w:val="00A660A7"/>
    <w:rsid w:val="00A666A6"/>
    <w:rsid w:val="00A67A40"/>
    <w:rsid w:val="00A67DC4"/>
    <w:rsid w:val="00A70250"/>
    <w:rsid w:val="00A70F43"/>
    <w:rsid w:val="00A71454"/>
    <w:rsid w:val="00A75023"/>
    <w:rsid w:val="00A7523E"/>
    <w:rsid w:val="00A77737"/>
    <w:rsid w:val="00A80634"/>
    <w:rsid w:val="00A809CF"/>
    <w:rsid w:val="00A80A72"/>
    <w:rsid w:val="00A81968"/>
    <w:rsid w:val="00A81E63"/>
    <w:rsid w:val="00A822AA"/>
    <w:rsid w:val="00A82550"/>
    <w:rsid w:val="00A83D30"/>
    <w:rsid w:val="00A842A6"/>
    <w:rsid w:val="00A849E4"/>
    <w:rsid w:val="00A84AC3"/>
    <w:rsid w:val="00A85AE9"/>
    <w:rsid w:val="00A85E4B"/>
    <w:rsid w:val="00A90065"/>
    <w:rsid w:val="00A907FF"/>
    <w:rsid w:val="00A9244B"/>
    <w:rsid w:val="00A92F2C"/>
    <w:rsid w:val="00A9559F"/>
    <w:rsid w:val="00A96ED4"/>
    <w:rsid w:val="00AA1027"/>
    <w:rsid w:val="00AA3800"/>
    <w:rsid w:val="00AA772C"/>
    <w:rsid w:val="00AB164A"/>
    <w:rsid w:val="00AB1F63"/>
    <w:rsid w:val="00AB33C5"/>
    <w:rsid w:val="00AB3764"/>
    <w:rsid w:val="00AB6000"/>
    <w:rsid w:val="00AC04CF"/>
    <w:rsid w:val="00AC404D"/>
    <w:rsid w:val="00AC54F6"/>
    <w:rsid w:val="00AC6A77"/>
    <w:rsid w:val="00AC78BC"/>
    <w:rsid w:val="00AC7D3F"/>
    <w:rsid w:val="00AD0F8B"/>
    <w:rsid w:val="00AD1702"/>
    <w:rsid w:val="00AD19A7"/>
    <w:rsid w:val="00AD1F79"/>
    <w:rsid w:val="00AD3EC3"/>
    <w:rsid w:val="00AD43C2"/>
    <w:rsid w:val="00AD4734"/>
    <w:rsid w:val="00AD4991"/>
    <w:rsid w:val="00AD58D2"/>
    <w:rsid w:val="00AE129E"/>
    <w:rsid w:val="00AE1690"/>
    <w:rsid w:val="00AE2A7A"/>
    <w:rsid w:val="00AE2E15"/>
    <w:rsid w:val="00AE4D89"/>
    <w:rsid w:val="00AF05CF"/>
    <w:rsid w:val="00AF0EF7"/>
    <w:rsid w:val="00AF3105"/>
    <w:rsid w:val="00AF4C33"/>
    <w:rsid w:val="00AF55A2"/>
    <w:rsid w:val="00AF5A0E"/>
    <w:rsid w:val="00AF6989"/>
    <w:rsid w:val="00AF7D47"/>
    <w:rsid w:val="00B0012A"/>
    <w:rsid w:val="00B008B6"/>
    <w:rsid w:val="00B0101D"/>
    <w:rsid w:val="00B01847"/>
    <w:rsid w:val="00B01F8E"/>
    <w:rsid w:val="00B0421D"/>
    <w:rsid w:val="00B043B1"/>
    <w:rsid w:val="00B068E5"/>
    <w:rsid w:val="00B13AD9"/>
    <w:rsid w:val="00B14756"/>
    <w:rsid w:val="00B154E4"/>
    <w:rsid w:val="00B15DF7"/>
    <w:rsid w:val="00B161E3"/>
    <w:rsid w:val="00B16EB2"/>
    <w:rsid w:val="00B17C33"/>
    <w:rsid w:val="00B23D32"/>
    <w:rsid w:val="00B24674"/>
    <w:rsid w:val="00B24A5D"/>
    <w:rsid w:val="00B24CFA"/>
    <w:rsid w:val="00B25634"/>
    <w:rsid w:val="00B2572E"/>
    <w:rsid w:val="00B25E00"/>
    <w:rsid w:val="00B261FD"/>
    <w:rsid w:val="00B263C7"/>
    <w:rsid w:val="00B26669"/>
    <w:rsid w:val="00B269A6"/>
    <w:rsid w:val="00B27548"/>
    <w:rsid w:val="00B31825"/>
    <w:rsid w:val="00B352A4"/>
    <w:rsid w:val="00B366D7"/>
    <w:rsid w:val="00B370C8"/>
    <w:rsid w:val="00B37DF5"/>
    <w:rsid w:val="00B402EB"/>
    <w:rsid w:val="00B41A45"/>
    <w:rsid w:val="00B4251D"/>
    <w:rsid w:val="00B45428"/>
    <w:rsid w:val="00B478D8"/>
    <w:rsid w:val="00B47A9B"/>
    <w:rsid w:val="00B47D38"/>
    <w:rsid w:val="00B47F07"/>
    <w:rsid w:val="00B518FA"/>
    <w:rsid w:val="00B53C0E"/>
    <w:rsid w:val="00B53DEB"/>
    <w:rsid w:val="00B549E5"/>
    <w:rsid w:val="00B5544A"/>
    <w:rsid w:val="00B5546F"/>
    <w:rsid w:val="00B55860"/>
    <w:rsid w:val="00B56748"/>
    <w:rsid w:val="00B56F8A"/>
    <w:rsid w:val="00B57829"/>
    <w:rsid w:val="00B60037"/>
    <w:rsid w:val="00B6138E"/>
    <w:rsid w:val="00B617A4"/>
    <w:rsid w:val="00B61FBC"/>
    <w:rsid w:val="00B62A77"/>
    <w:rsid w:val="00B62B0E"/>
    <w:rsid w:val="00B62C2F"/>
    <w:rsid w:val="00B62D30"/>
    <w:rsid w:val="00B63036"/>
    <w:rsid w:val="00B637AD"/>
    <w:rsid w:val="00B648DB"/>
    <w:rsid w:val="00B64A9B"/>
    <w:rsid w:val="00B6706F"/>
    <w:rsid w:val="00B676AD"/>
    <w:rsid w:val="00B72485"/>
    <w:rsid w:val="00B73C14"/>
    <w:rsid w:val="00B744EB"/>
    <w:rsid w:val="00B74E17"/>
    <w:rsid w:val="00B76172"/>
    <w:rsid w:val="00B76768"/>
    <w:rsid w:val="00B76BD7"/>
    <w:rsid w:val="00B774FA"/>
    <w:rsid w:val="00B82426"/>
    <w:rsid w:val="00B85E9B"/>
    <w:rsid w:val="00B86B28"/>
    <w:rsid w:val="00B90BC8"/>
    <w:rsid w:val="00B9268C"/>
    <w:rsid w:val="00B938DA"/>
    <w:rsid w:val="00B95009"/>
    <w:rsid w:val="00B97122"/>
    <w:rsid w:val="00BA0723"/>
    <w:rsid w:val="00BA0E95"/>
    <w:rsid w:val="00BA115F"/>
    <w:rsid w:val="00BA2230"/>
    <w:rsid w:val="00BA6072"/>
    <w:rsid w:val="00BA7E30"/>
    <w:rsid w:val="00BB0626"/>
    <w:rsid w:val="00BB06A4"/>
    <w:rsid w:val="00BB06DF"/>
    <w:rsid w:val="00BB114E"/>
    <w:rsid w:val="00BB1AF5"/>
    <w:rsid w:val="00BB1D20"/>
    <w:rsid w:val="00BB23B2"/>
    <w:rsid w:val="00BB2899"/>
    <w:rsid w:val="00BB2A47"/>
    <w:rsid w:val="00BB5165"/>
    <w:rsid w:val="00BB7A5C"/>
    <w:rsid w:val="00BC0107"/>
    <w:rsid w:val="00BC094E"/>
    <w:rsid w:val="00BC3036"/>
    <w:rsid w:val="00BC47D3"/>
    <w:rsid w:val="00BC4933"/>
    <w:rsid w:val="00BC5A30"/>
    <w:rsid w:val="00BC6072"/>
    <w:rsid w:val="00BC6820"/>
    <w:rsid w:val="00BC730D"/>
    <w:rsid w:val="00BC754D"/>
    <w:rsid w:val="00BC78CA"/>
    <w:rsid w:val="00BD3DE6"/>
    <w:rsid w:val="00BD3E4C"/>
    <w:rsid w:val="00BD49B1"/>
    <w:rsid w:val="00BD49C6"/>
    <w:rsid w:val="00BD5A76"/>
    <w:rsid w:val="00BD78B2"/>
    <w:rsid w:val="00BD7D3A"/>
    <w:rsid w:val="00BE05BB"/>
    <w:rsid w:val="00BE061B"/>
    <w:rsid w:val="00BE0B64"/>
    <w:rsid w:val="00BE0F94"/>
    <w:rsid w:val="00BE27D5"/>
    <w:rsid w:val="00BE5460"/>
    <w:rsid w:val="00BE5A5E"/>
    <w:rsid w:val="00BE6200"/>
    <w:rsid w:val="00BE7916"/>
    <w:rsid w:val="00BE7B09"/>
    <w:rsid w:val="00BF0797"/>
    <w:rsid w:val="00BF0D95"/>
    <w:rsid w:val="00BF2B23"/>
    <w:rsid w:val="00BF3D23"/>
    <w:rsid w:val="00BF4C23"/>
    <w:rsid w:val="00BF7D83"/>
    <w:rsid w:val="00C00B6F"/>
    <w:rsid w:val="00C026BE"/>
    <w:rsid w:val="00C028E7"/>
    <w:rsid w:val="00C02DC5"/>
    <w:rsid w:val="00C034C6"/>
    <w:rsid w:val="00C04212"/>
    <w:rsid w:val="00C0440B"/>
    <w:rsid w:val="00C05327"/>
    <w:rsid w:val="00C07676"/>
    <w:rsid w:val="00C10C21"/>
    <w:rsid w:val="00C10E37"/>
    <w:rsid w:val="00C1110C"/>
    <w:rsid w:val="00C129FB"/>
    <w:rsid w:val="00C12B69"/>
    <w:rsid w:val="00C13B0D"/>
    <w:rsid w:val="00C152EE"/>
    <w:rsid w:val="00C15AA6"/>
    <w:rsid w:val="00C16FF9"/>
    <w:rsid w:val="00C1752D"/>
    <w:rsid w:val="00C17A1E"/>
    <w:rsid w:val="00C20A46"/>
    <w:rsid w:val="00C20E74"/>
    <w:rsid w:val="00C21358"/>
    <w:rsid w:val="00C22BF2"/>
    <w:rsid w:val="00C22D10"/>
    <w:rsid w:val="00C23366"/>
    <w:rsid w:val="00C23A30"/>
    <w:rsid w:val="00C25891"/>
    <w:rsid w:val="00C269AE"/>
    <w:rsid w:val="00C26B48"/>
    <w:rsid w:val="00C27DC9"/>
    <w:rsid w:val="00C3189A"/>
    <w:rsid w:val="00C33C3D"/>
    <w:rsid w:val="00C34395"/>
    <w:rsid w:val="00C409A2"/>
    <w:rsid w:val="00C4269F"/>
    <w:rsid w:val="00C439A6"/>
    <w:rsid w:val="00C453B9"/>
    <w:rsid w:val="00C46EE9"/>
    <w:rsid w:val="00C47EDE"/>
    <w:rsid w:val="00C50DBE"/>
    <w:rsid w:val="00C51254"/>
    <w:rsid w:val="00C5431A"/>
    <w:rsid w:val="00C5746A"/>
    <w:rsid w:val="00C617F7"/>
    <w:rsid w:val="00C63A7F"/>
    <w:rsid w:val="00C63ABC"/>
    <w:rsid w:val="00C64493"/>
    <w:rsid w:val="00C6589C"/>
    <w:rsid w:val="00C65911"/>
    <w:rsid w:val="00C65E5E"/>
    <w:rsid w:val="00C66A83"/>
    <w:rsid w:val="00C671CD"/>
    <w:rsid w:val="00C67266"/>
    <w:rsid w:val="00C67C73"/>
    <w:rsid w:val="00C72237"/>
    <w:rsid w:val="00C7349B"/>
    <w:rsid w:val="00C73B3F"/>
    <w:rsid w:val="00C75C8A"/>
    <w:rsid w:val="00C766DF"/>
    <w:rsid w:val="00C773B4"/>
    <w:rsid w:val="00C81234"/>
    <w:rsid w:val="00C81EAF"/>
    <w:rsid w:val="00C82229"/>
    <w:rsid w:val="00C82644"/>
    <w:rsid w:val="00C82DBF"/>
    <w:rsid w:val="00C830B1"/>
    <w:rsid w:val="00C83436"/>
    <w:rsid w:val="00C83813"/>
    <w:rsid w:val="00C84A8E"/>
    <w:rsid w:val="00C85A52"/>
    <w:rsid w:val="00C85B8D"/>
    <w:rsid w:val="00C86F22"/>
    <w:rsid w:val="00C879BF"/>
    <w:rsid w:val="00C90609"/>
    <w:rsid w:val="00C908DD"/>
    <w:rsid w:val="00C90A20"/>
    <w:rsid w:val="00C90D76"/>
    <w:rsid w:val="00C911E4"/>
    <w:rsid w:val="00C91295"/>
    <w:rsid w:val="00C940F9"/>
    <w:rsid w:val="00C94A4D"/>
    <w:rsid w:val="00C94E2A"/>
    <w:rsid w:val="00C94FA0"/>
    <w:rsid w:val="00C96069"/>
    <w:rsid w:val="00C966BC"/>
    <w:rsid w:val="00C9698D"/>
    <w:rsid w:val="00CA61D2"/>
    <w:rsid w:val="00CA77C3"/>
    <w:rsid w:val="00CA7B29"/>
    <w:rsid w:val="00CB0E64"/>
    <w:rsid w:val="00CB10DA"/>
    <w:rsid w:val="00CB3656"/>
    <w:rsid w:val="00CB4EF9"/>
    <w:rsid w:val="00CB64F3"/>
    <w:rsid w:val="00CB7917"/>
    <w:rsid w:val="00CB7F68"/>
    <w:rsid w:val="00CC252F"/>
    <w:rsid w:val="00CC2ED8"/>
    <w:rsid w:val="00CC3832"/>
    <w:rsid w:val="00CC5311"/>
    <w:rsid w:val="00CC5645"/>
    <w:rsid w:val="00CC6790"/>
    <w:rsid w:val="00CC6ACF"/>
    <w:rsid w:val="00CD08D6"/>
    <w:rsid w:val="00CD1360"/>
    <w:rsid w:val="00CD21A1"/>
    <w:rsid w:val="00CD37CB"/>
    <w:rsid w:val="00CD3B67"/>
    <w:rsid w:val="00CD4F94"/>
    <w:rsid w:val="00CD53EE"/>
    <w:rsid w:val="00CD6686"/>
    <w:rsid w:val="00CE3C6E"/>
    <w:rsid w:val="00CE4783"/>
    <w:rsid w:val="00CE547E"/>
    <w:rsid w:val="00CE569E"/>
    <w:rsid w:val="00CE62BB"/>
    <w:rsid w:val="00CE63C9"/>
    <w:rsid w:val="00CF2945"/>
    <w:rsid w:val="00CF29B9"/>
    <w:rsid w:val="00CF411E"/>
    <w:rsid w:val="00CF4F20"/>
    <w:rsid w:val="00CF4F23"/>
    <w:rsid w:val="00CF63F5"/>
    <w:rsid w:val="00CF64A5"/>
    <w:rsid w:val="00D01E04"/>
    <w:rsid w:val="00D01F55"/>
    <w:rsid w:val="00D02433"/>
    <w:rsid w:val="00D03678"/>
    <w:rsid w:val="00D060F1"/>
    <w:rsid w:val="00D0727D"/>
    <w:rsid w:val="00D10E09"/>
    <w:rsid w:val="00D119F7"/>
    <w:rsid w:val="00D12754"/>
    <w:rsid w:val="00D131E9"/>
    <w:rsid w:val="00D15822"/>
    <w:rsid w:val="00D17826"/>
    <w:rsid w:val="00D17B96"/>
    <w:rsid w:val="00D22A9D"/>
    <w:rsid w:val="00D23D5B"/>
    <w:rsid w:val="00D24068"/>
    <w:rsid w:val="00D24551"/>
    <w:rsid w:val="00D26A13"/>
    <w:rsid w:val="00D306A1"/>
    <w:rsid w:val="00D3089B"/>
    <w:rsid w:val="00D3175F"/>
    <w:rsid w:val="00D31B92"/>
    <w:rsid w:val="00D32D38"/>
    <w:rsid w:val="00D332C2"/>
    <w:rsid w:val="00D34A20"/>
    <w:rsid w:val="00D3521F"/>
    <w:rsid w:val="00D35E47"/>
    <w:rsid w:val="00D37AB7"/>
    <w:rsid w:val="00D4025A"/>
    <w:rsid w:val="00D4136E"/>
    <w:rsid w:val="00D4159F"/>
    <w:rsid w:val="00D42464"/>
    <w:rsid w:val="00D42897"/>
    <w:rsid w:val="00D4324C"/>
    <w:rsid w:val="00D43DB9"/>
    <w:rsid w:val="00D4455E"/>
    <w:rsid w:val="00D4537C"/>
    <w:rsid w:val="00D466D2"/>
    <w:rsid w:val="00D46877"/>
    <w:rsid w:val="00D47138"/>
    <w:rsid w:val="00D474CF"/>
    <w:rsid w:val="00D478EF"/>
    <w:rsid w:val="00D52932"/>
    <w:rsid w:val="00D529FF"/>
    <w:rsid w:val="00D52FAE"/>
    <w:rsid w:val="00D530A3"/>
    <w:rsid w:val="00D53B46"/>
    <w:rsid w:val="00D54C05"/>
    <w:rsid w:val="00D54F52"/>
    <w:rsid w:val="00D55011"/>
    <w:rsid w:val="00D55689"/>
    <w:rsid w:val="00D55F75"/>
    <w:rsid w:val="00D61C21"/>
    <w:rsid w:val="00D62270"/>
    <w:rsid w:val="00D62B3E"/>
    <w:rsid w:val="00D645CD"/>
    <w:rsid w:val="00D653CE"/>
    <w:rsid w:val="00D654CE"/>
    <w:rsid w:val="00D7009A"/>
    <w:rsid w:val="00D70299"/>
    <w:rsid w:val="00D714E3"/>
    <w:rsid w:val="00D72B5E"/>
    <w:rsid w:val="00D737F1"/>
    <w:rsid w:val="00D74107"/>
    <w:rsid w:val="00D74754"/>
    <w:rsid w:val="00D74BBE"/>
    <w:rsid w:val="00D7508F"/>
    <w:rsid w:val="00D80AA8"/>
    <w:rsid w:val="00D82AA5"/>
    <w:rsid w:val="00D83C0C"/>
    <w:rsid w:val="00D84F59"/>
    <w:rsid w:val="00D8660D"/>
    <w:rsid w:val="00D87161"/>
    <w:rsid w:val="00D87733"/>
    <w:rsid w:val="00D90D7B"/>
    <w:rsid w:val="00D91C34"/>
    <w:rsid w:val="00D92456"/>
    <w:rsid w:val="00D934D0"/>
    <w:rsid w:val="00D9395E"/>
    <w:rsid w:val="00D94DCD"/>
    <w:rsid w:val="00D95E63"/>
    <w:rsid w:val="00DA09AA"/>
    <w:rsid w:val="00DA16B8"/>
    <w:rsid w:val="00DA288C"/>
    <w:rsid w:val="00DA2C0D"/>
    <w:rsid w:val="00DA54E5"/>
    <w:rsid w:val="00DB2AF4"/>
    <w:rsid w:val="00DB34C1"/>
    <w:rsid w:val="00DB3CFC"/>
    <w:rsid w:val="00DB4341"/>
    <w:rsid w:val="00DB5CF0"/>
    <w:rsid w:val="00DC0391"/>
    <w:rsid w:val="00DC0DDE"/>
    <w:rsid w:val="00DC16CF"/>
    <w:rsid w:val="00DC3A88"/>
    <w:rsid w:val="00DC6CE5"/>
    <w:rsid w:val="00DD17D0"/>
    <w:rsid w:val="00DD1E05"/>
    <w:rsid w:val="00DD269A"/>
    <w:rsid w:val="00DD3F49"/>
    <w:rsid w:val="00DD7C97"/>
    <w:rsid w:val="00DE06C9"/>
    <w:rsid w:val="00DE0B03"/>
    <w:rsid w:val="00DE17F8"/>
    <w:rsid w:val="00DE3317"/>
    <w:rsid w:val="00DE6E85"/>
    <w:rsid w:val="00DE6EC5"/>
    <w:rsid w:val="00DE7EC2"/>
    <w:rsid w:val="00DF24A6"/>
    <w:rsid w:val="00DF607A"/>
    <w:rsid w:val="00DF6D19"/>
    <w:rsid w:val="00E003A9"/>
    <w:rsid w:val="00E00B57"/>
    <w:rsid w:val="00E00F65"/>
    <w:rsid w:val="00E0237A"/>
    <w:rsid w:val="00E02B6E"/>
    <w:rsid w:val="00E02EC2"/>
    <w:rsid w:val="00E02EEE"/>
    <w:rsid w:val="00E0328C"/>
    <w:rsid w:val="00E064BE"/>
    <w:rsid w:val="00E075F0"/>
    <w:rsid w:val="00E079A4"/>
    <w:rsid w:val="00E1077F"/>
    <w:rsid w:val="00E12109"/>
    <w:rsid w:val="00E12A33"/>
    <w:rsid w:val="00E136D1"/>
    <w:rsid w:val="00E13DF8"/>
    <w:rsid w:val="00E1433E"/>
    <w:rsid w:val="00E14E42"/>
    <w:rsid w:val="00E15920"/>
    <w:rsid w:val="00E168C0"/>
    <w:rsid w:val="00E16C05"/>
    <w:rsid w:val="00E20391"/>
    <w:rsid w:val="00E21340"/>
    <w:rsid w:val="00E217A3"/>
    <w:rsid w:val="00E21CA0"/>
    <w:rsid w:val="00E259EE"/>
    <w:rsid w:val="00E32192"/>
    <w:rsid w:val="00E322B9"/>
    <w:rsid w:val="00E33DB8"/>
    <w:rsid w:val="00E34D85"/>
    <w:rsid w:val="00E3738D"/>
    <w:rsid w:val="00E40DF6"/>
    <w:rsid w:val="00E42709"/>
    <w:rsid w:val="00E43220"/>
    <w:rsid w:val="00E44F4B"/>
    <w:rsid w:val="00E46327"/>
    <w:rsid w:val="00E5061E"/>
    <w:rsid w:val="00E50BC1"/>
    <w:rsid w:val="00E52A8B"/>
    <w:rsid w:val="00E53AC9"/>
    <w:rsid w:val="00E54D92"/>
    <w:rsid w:val="00E56C1E"/>
    <w:rsid w:val="00E574B9"/>
    <w:rsid w:val="00E60880"/>
    <w:rsid w:val="00E60E1F"/>
    <w:rsid w:val="00E61C54"/>
    <w:rsid w:val="00E61E8A"/>
    <w:rsid w:val="00E64797"/>
    <w:rsid w:val="00E669FB"/>
    <w:rsid w:val="00E671F0"/>
    <w:rsid w:val="00E67FF9"/>
    <w:rsid w:val="00E70FBA"/>
    <w:rsid w:val="00E72646"/>
    <w:rsid w:val="00E72B16"/>
    <w:rsid w:val="00E739BB"/>
    <w:rsid w:val="00E74471"/>
    <w:rsid w:val="00E74DB6"/>
    <w:rsid w:val="00E768DA"/>
    <w:rsid w:val="00E8056B"/>
    <w:rsid w:val="00E81A33"/>
    <w:rsid w:val="00E83592"/>
    <w:rsid w:val="00E83ECB"/>
    <w:rsid w:val="00E83FB8"/>
    <w:rsid w:val="00E84C22"/>
    <w:rsid w:val="00E84FD0"/>
    <w:rsid w:val="00E86F14"/>
    <w:rsid w:val="00E910A4"/>
    <w:rsid w:val="00E942EA"/>
    <w:rsid w:val="00E94A9C"/>
    <w:rsid w:val="00E96F16"/>
    <w:rsid w:val="00E977A4"/>
    <w:rsid w:val="00EA110E"/>
    <w:rsid w:val="00EA1B37"/>
    <w:rsid w:val="00EA342B"/>
    <w:rsid w:val="00EA3536"/>
    <w:rsid w:val="00EA59CB"/>
    <w:rsid w:val="00EA5BEB"/>
    <w:rsid w:val="00EA5FF0"/>
    <w:rsid w:val="00EA68C8"/>
    <w:rsid w:val="00EA739A"/>
    <w:rsid w:val="00EA7A05"/>
    <w:rsid w:val="00EB52D8"/>
    <w:rsid w:val="00EB54DD"/>
    <w:rsid w:val="00EB64E8"/>
    <w:rsid w:val="00EB7102"/>
    <w:rsid w:val="00EC02D3"/>
    <w:rsid w:val="00EC13D1"/>
    <w:rsid w:val="00EC284E"/>
    <w:rsid w:val="00EC52EC"/>
    <w:rsid w:val="00EC5774"/>
    <w:rsid w:val="00EC7197"/>
    <w:rsid w:val="00EC74B5"/>
    <w:rsid w:val="00ED0358"/>
    <w:rsid w:val="00ED65B9"/>
    <w:rsid w:val="00ED7B4F"/>
    <w:rsid w:val="00EE0265"/>
    <w:rsid w:val="00EE0E45"/>
    <w:rsid w:val="00EE15A3"/>
    <w:rsid w:val="00EE1D23"/>
    <w:rsid w:val="00EE1EE0"/>
    <w:rsid w:val="00EE2341"/>
    <w:rsid w:val="00EE7CE6"/>
    <w:rsid w:val="00EF1CAF"/>
    <w:rsid w:val="00EF1ECD"/>
    <w:rsid w:val="00EF2E2D"/>
    <w:rsid w:val="00EF4552"/>
    <w:rsid w:val="00EF71B8"/>
    <w:rsid w:val="00F00085"/>
    <w:rsid w:val="00F00383"/>
    <w:rsid w:val="00F00B75"/>
    <w:rsid w:val="00F00BF6"/>
    <w:rsid w:val="00F0136E"/>
    <w:rsid w:val="00F01DCB"/>
    <w:rsid w:val="00F03875"/>
    <w:rsid w:val="00F03C0A"/>
    <w:rsid w:val="00F04D17"/>
    <w:rsid w:val="00F0587A"/>
    <w:rsid w:val="00F05EF7"/>
    <w:rsid w:val="00F066A8"/>
    <w:rsid w:val="00F06B1D"/>
    <w:rsid w:val="00F0733A"/>
    <w:rsid w:val="00F1065C"/>
    <w:rsid w:val="00F128B2"/>
    <w:rsid w:val="00F13DF1"/>
    <w:rsid w:val="00F145F0"/>
    <w:rsid w:val="00F14CBF"/>
    <w:rsid w:val="00F157A6"/>
    <w:rsid w:val="00F15FB3"/>
    <w:rsid w:val="00F16052"/>
    <w:rsid w:val="00F166A5"/>
    <w:rsid w:val="00F171CA"/>
    <w:rsid w:val="00F219C1"/>
    <w:rsid w:val="00F219C9"/>
    <w:rsid w:val="00F27493"/>
    <w:rsid w:val="00F31610"/>
    <w:rsid w:val="00F335A5"/>
    <w:rsid w:val="00F3391B"/>
    <w:rsid w:val="00F3451C"/>
    <w:rsid w:val="00F3609E"/>
    <w:rsid w:val="00F36399"/>
    <w:rsid w:val="00F3643B"/>
    <w:rsid w:val="00F36681"/>
    <w:rsid w:val="00F400E1"/>
    <w:rsid w:val="00F4060D"/>
    <w:rsid w:val="00F412D6"/>
    <w:rsid w:val="00F459E0"/>
    <w:rsid w:val="00F45BEC"/>
    <w:rsid w:val="00F46BE3"/>
    <w:rsid w:val="00F509D7"/>
    <w:rsid w:val="00F51439"/>
    <w:rsid w:val="00F51A3C"/>
    <w:rsid w:val="00F52CA2"/>
    <w:rsid w:val="00F53230"/>
    <w:rsid w:val="00F55153"/>
    <w:rsid w:val="00F5575F"/>
    <w:rsid w:val="00F55A62"/>
    <w:rsid w:val="00F56076"/>
    <w:rsid w:val="00F57AAF"/>
    <w:rsid w:val="00F60FCE"/>
    <w:rsid w:val="00F62ADB"/>
    <w:rsid w:val="00F64C74"/>
    <w:rsid w:val="00F65394"/>
    <w:rsid w:val="00F6570B"/>
    <w:rsid w:val="00F65E32"/>
    <w:rsid w:val="00F66C79"/>
    <w:rsid w:val="00F66FE5"/>
    <w:rsid w:val="00F67161"/>
    <w:rsid w:val="00F6734C"/>
    <w:rsid w:val="00F70025"/>
    <w:rsid w:val="00F71757"/>
    <w:rsid w:val="00F721C1"/>
    <w:rsid w:val="00F72545"/>
    <w:rsid w:val="00F72866"/>
    <w:rsid w:val="00F7299B"/>
    <w:rsid w:val="00F72CD7"/>
    <w:rsid w:val="00F73353"/>
    <w:rsid w:val="00F77928"/>
    <w:rsid w:val="00F83CB3"/>
    <w:rsid w:val="00F84998"/>
    <w:rsid w:val="00F84C5C"/>
    <w:rsid w:val="00F87C2F"/>
    <w:rsid w:val="00F91677"/>
    <w:rsid w:val="00F92FAF"/>
    <w:rsid w:val="00F947F1"/>
    <w:rsid w:val="00F96BE5"/>
    <w:rsid w:val="00F9751A"/>
    <w:rsid w:val="00F977E9"/>
    <w:rsid w:val="00F979D5"/>
    <w:rsid w:val="00F97D69"/>
    <w:rsid w:val="00F97F1E"/>
    <w:rsid w:val="00FA3446"/>
    <w:rsid w:val="00FA42DF"/>
    <w:rsid w:val="00FA6194"/>
    <w:rsid w:val="00FB13B7"/>
    <w:rsid w:val="00FB3959"/>
    <w:rsid w:val="00FB4117"/>
    <w:rsid w:val="00FB53EE"/>
    <w:rsid w:val="00FC00B7"/>
    <w:rsid w:val="00FC1242"/>
    <w:rsid w:val="00FC2768"/>
    <w:rsid w:val="00FC33CD"/>
    <w:rsid w:val="00FC349C"/>
    <w:rsid w:val="00FC3B3C"/>
    <w:rsid w:val="00FC4987"/>
    <w:rsid w:val="00FC6AC1"/>
    <w:rsid w:val="00FD38BB"/>
    <w:rsid w:val="00FD3D98"/>
    <w:rsid w:val="00FD4297"/>
    <w:rsid w:val="00FD487E"/>
    <w:rsid w:val="00FD4888"/>
    <w:rsid w:val="00FD4EC7"/>
    <w:rsid w:val="00FD5892"/>
    <w:rsid w:val="00FD67AA"/>
    <w:rsid w:val="00FD78E9"/>
    <w:rsid w:val="00FD7AC6"/>
    <w:rsid w:val="00FE0639"/>
    <w:rsid w:val="00FE1070"/>
    <w:rsid w:val="00FE2B4C"/>
    <w:rsid w:val="00FE5D73"/>
    <w:rsid w:val="00FE5DB6"/>
    <w:rsid w:val="00FE5F18"/>
    <w:rsid w:val="00FE64E5"/>
    <w:rsid w:val="00FF0908"/>
    <w:rsid w:val="00FF2241"/>
    <w:rsid w:val="00FF46C6"/>
    <w:rsid w:val="00FF5309"/>
    <w:rsid w:val="00FF5520"/>
    <w:rsid w:val="00FF5D33"/>
    <w:rsid w:val="00FF6B2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7E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0675">
      <w:bodyDiv w:val="1"/>
      <w:marLeft w:val="0"/>
      <w:marRight w:val="0"/>
      <w:marTop w:val="0"/>
      <w:marBottom w:val="0"/>
      <w:divBdr>
        <w:top w:val="none" w:sz="0" w:space="0" w:color="auto"/>
        <w:left w:val="none" w:sz="0" w:space="0" w:color="auto"/>
        <w:bottom w:val="none" w:sz="0" w:space="0" w:color="auto"/>
        <w:right w:val="none" w:sz="0" w:space="0" w:color="auto"/>
      </w:divBdr>
      <w:divsChild>
        <w:div w:id="1294629996">
          <w:marLeft w:val="1166"/>
          <w:marRight w:val="0"/>
          <w:marTop w:val="154"/>
          <w:marBottom w:val="0"/>
          <w:divBdr>
            <w:top w:val="none" w:sz="0" w:space="0" w:color="auto"/>
            <w:left w:val="none" w:sz="0" w:space="0" w:color="auto"/>
            <w:bottom w:val="none" w:sz="0" w:space="0" w:color="auto"/>
            <w:right w:val="none" w:sz="0" w:space="0" w:color="auto"/>
          </w:divBdr>
        </w:div>
        <w:div w:id="1756711030">
          <w:marLeft w:val="1166"/>
          <w:marRight w:val="0"/>
          <w:marTop w:val="154"/>
          <w:marBottom w:val="0"/>
          <w:divBdr>
            <w:top w:val="none" w:sz="0" w:space="0" w:color="auto"/>
            <w:left w:val="none" w:sz="0" w:space="0" w:color="auto"/>
            <w:bottom w:val="none" w:sz="0" w:space="0" w:color="auto"/>
            <w:right w:val="none" w:sz="0" w:space="0" w:color="auto"/>
          </w:divBdr>
        </w:div>
        <w:div w:id="1708682244">
          <w:marLeft w:val="1166"/>
          <w:marRight w:val="0"/>
          <w:marTop w:val="154"/>
          <w:marBottom w:val="0"/>
          <w:divBdr>
            <w:top w:val="none" w:sz="0" w:space="0" w:color="auto"/>
            <w:left w:val="none" w:sz="0" w:space="0" w:color="auto"/>
            <w:bottom w:val="none" w:sz="0" w:space="0" w:color="auto"/>
            <w:right w:val="none" w:sz="0" w:space="0" w:color="auto"/>
          </w:divBdr>
        </w:div>
        <w:div w:id="282272373">
          <w:marLeft w:val="1166"/>
          <w:marRight w:val="0"/>
          <w:marTop w:val="154"/>
          <w:marBottom w:val="0"/>
          <w:divBdr>
            <w:top w:val="none" w:sz="0" w:space="0" w:color="auto"/>
            <w:left w:val="none" w:sz="0" w:space="0" w:color="auto"/>
            <w:bottom w:val="none" w:sz="0" w:space="0" w:color="auto"/>
            <w:right w:val="none" w:sz="0" w:space="0" w:color="auto"/>
          </w:divBdr>
        </w:div>
        <w:div w:id="1777552234">
          <w:marLeft w:val="1166"/>
          <w:marRight w:val="0"/>
          <w:marTop w:val="154"/>
          <w:marBottom w:val="0"/>
          <w:divBdr>
            <w:top w:val="none" w:sz="0" w:space="0" w:color="auto"/>
            <w:left w:val="none" w:sz="0" w:space="0" w:color="auto"/>
            <w:bottom w:val="none" w:sz="0" w:space="0" w:color="auto"/>
            <w:right w:val="none" w:sz="0" w:space="0" w:color="auto"/>
          </w:divBdr>
        </w:div>
        <w:div w:id="1350450724">
          <w:marLeft w:val="1166"/>
          <w:marRight w:val="0"/>
          <w:marTop w:val="154"/>
          <w:marBottom w:val="0"/>
          <w:divBdr>
            <w:top w:val="none" w:sz="0" w:space="0" w:color="auto"/>
            <w:left w:val="none" w:sz="0" w:space="0" w:color="auto"/>
            <w:bottom w:val="none" w:sz="0" w:space="0" w:color="auto"/>
            <w:right w:val="none" w:sz="0" w:space="0" w:color="auto"/>
          </w:divBdr>
        </w:div>
      </w:divsChild>
    </w:div>
    <w:div w:id="132870189">
      <w:bodyDiv w:val="1"/>
      <w:marLeft w:val="0"/>
      <w:marRight w:val="0"/>
      <w:marTop w:val="0"/>
      <w:marBottom w:val="0"/>
      <w:divBdr>
        <w:top w:val="none" w:sz="0" w:space="0" w:color="auto"/>
        <w:left w:val="none" w:sz="0" w:space="0" w:color="auto"/>
        <w:bottom w:val="none" w:sz="0" w:space="0" w:color="auto"/>
        <w:right w:val="none" w:sz="0" w:space="0" w:color="auto"/>
      </w:divBdr>
    </w:div>
    <w:div w:id="146749660">
      <w:bodyDiv w:val="1"/>
      <w:marLeft w:val="0"/>
      <w:marRight w:val="0"/>
      <w:marTop w:val="0"/>
      <w:marBottom w:val="0"/>
      <w:divBdr>
        <w:top w:val="none" w:sz="0" w:space="0" w:color="auto"/>
        <w:left w:val="none" w:sz="0" w:space="0" w:color="auto"/>
        <w:bottom w:val="none" w:sz="0" w:space="0" w:color="auto"/>
        <w:right w:val="none" w:sz="0" w:space="0" w:color="auto"/>
      </w:divBdr>
      <w:divsChild>
        <w:div w:id="493955549">
          <w:marLeft w:val="274"/>
          <w:marRight w:val="0"/>
          <w:marTop w:val="0"/>
          <w:marBottom w:val="0"/>
          <w:divBdr>
            <w:top w:val="none" w:sz="0" w:space="0" w:color="auto"/>
            <w:left w:val="none" w:sz="0" w:space="0" w:color="auto"/>
            <w:bottom w:val="none" w:sz="0" w:space="0" w:color="auto"/>
            <w:right w:val="none" w:sz="0" w:space="0" w:color="auto"/>
          </w:divBdr>
        </w:div>
      </w:divsChild>
    </w:div>
    <w:div w:id="192160809">
      <w:bodyDiv w:val="1"/>
      <w:marLeft w:val="0"/>
      <w:marRight w:val="0"/>
      <w:marTop w:val="0"/>
      <w:marBottom w:val="0"/>
      <w:divBdr>
        <w:top w:val="none" w:sz="0" w:space="0" w:color="auto"/>
        <w:left w:val="none" w:sz="0" w:space="0" w:color="auto"/>
        <w:bottom w:val="none" w:sz="0" w:space="0" w:color="auto"/>
        <w:right w:val="none" w:sz="0" w:space="0" w:color="auto"/>
      </w:divBdr>
    </w:div>
    <w:div w:id="363791816">
      <w:bodyDiv w:val="1"/>
      <w:marLeft w:val="0"/>
      <w:marRight w:val="0"/>
      <w:marTop w:val="0"/>
      <w:marBottom w:val="0"/>
      <w:divBdr>
        <w:top w:val="none" w:sz="0" w:space="0" w:color="auto"/>
        <w:left w:val="none" w:sz="0" w:space="0" w:color="auto"/>
        <w:bottom w:val="none" w:sz="0" w:space="0" w:color="auto"/>
        <w:right w:val="none" w:sz="0" w:space="0" w:color="auto"/>
      </w:divBdr>
    </w:div>
    <w:div w:id="402679451">
      <w:bodyDiv w:val="1"/>
      <w:marLeft w:val="0"/>
      <w:marRight w:val="0"/>
      <w:marTop w:val="0"/>
      <w:marBottom w:val="0"/>
      <w:divBdr>
        <w:top w:val="none" w:sz="0" w:space="0" w:color="auto"/>
        <w:left w:val="none" w:sz="0" w:space="0" w:color="auto"/>
        <w:bottom w:val="none" w:sz="0" w:space="0" w:color="auto"/>
        <w:right w:val="none" w:sz="0" w:space="0" w:color="auto"/>
      </w:divBdr>
    </w:div>
    <w:div w:id="469789989">
      <w:bodyDiv w:val="1"/>
      <w:marLeft w:val="0"/>
      <w:marRight w:val="0"/>
      <w:marTop w:val="0"/>
      <w:marBottom w:val="0"/>
      <w:divBdr>
        <w:top w:val="none" w:sz="0" w:space="0" w:color="auto"/>
        <w:left w:val="none" w:sz="0" w:space="0" w:color="auto"/>
        <w:bottom w:val="none" w:sz="0" w:space="0" w:color="auto"/>
        <w:right w:val="none" w:sz="0" w:space="0" w:color="auto"/>
      </w:divBdr>
    </w:div>
    <w:div w:id="478229798">
      <w:bodyDiv w:val="1"/>
      <w:marLeft w:val="0"/>
      <w:marRight w:val="0"/>
      <w:marTop w:val="0"/>
      <w:marBottom w:val="0"/>
      <w:divBdr>
        <w:top w:val="none" w:sz="0" w:space="0" w:color="auto"/>
        <w:left w:val="none" w:sz="0" w:space="0" w:color="auto"/>
        <w:bottom w:val="none" w:sz="0" w:space="0" w:color="auto"/>
        <w:right w:val="none" w:sz="0" w:space="0" w:color="auto"/>
      </w:divBdr>
      <w:divsChild>
        <w:div w:id="845244037">
          <w:marLeft w:val="547"/>
          <w:marRight w:val="0"/>
          <w:marTop w:val="192"/>
          <w:marBottom w:val="0"/>
          <w:divBdr>
            <w:top w:val="none" w:sz="0" w:space="0" w:color="auto"/>
            <w:left w:val="none" w:sz="0" w:space="0" w:color="auto"/>
            <w:bottom w:val="none" w:sz="0" w:space="0" w:color="auto"/>
            <w:right w:val="none" w:sz="0" w:space="0" w:color="auto"/>
          </w:divBdr>
        </w:div>
      </w:divsChild>
    </w:div>
    <w:div w:id="678628301">
      <w:bodyDiv w:val="1"/>
      <w:marLeft w:val="0"/>
      <w:marRight w:val="0"/>
      <w:marTop w:val="0"/>
      <w:marBottom w:val="0"/>
      <w:divBdr>
        <w:top w:val="none" w:sz="0" w:space="0" w:color="auto"/>
        <w:left w:val="none" w:sz="0" w:space="0" w:color="auto"/>
        <w:bottom w:val="none" w:sz="0" w:space="0" w:color="auto"/>
        <w:right w:val="none" w:sz="0" w:space="0" w:color="auto"/>
      </w:divBdr>
    </w:div>
    <w:div w:id="763190168">
      <w:bodyDiv w:val="1"/>
      <w:marLeft w:val="0"/>
      <w:marRight w:val="0"/>
      <w:marTop w:val="0"/>
      <w:marBottom w:val="0"/>
      <w:divBdr>
        <w:top w:val="none" w:sz="0" w:space="0" w:color="auto"/>
        <w:left w:val="none" w:sz="0" w:space="0" w:color="auto"/>
        <w:bottom w:val="none" w:sz="0" w:space="0" w:color="auto"/>
        <w:right w:val="none" w:sz="0" w:space="0" w:color="auto"/>
      </w:divBdr>
    </w:div>
    <w:div w:id="933123670">
      <w:bodyDiv w:val="1"/>
      <w:marLeft w:val="0"/>
      <w:marRight w:val="0"/>
      <w:marTop w:val="0"/>
      <w:marBottom w:val="0"/>
      <w:divBdr>
        <w:top w:val="none" w:sz="0" w:space="0" w:color="auto"/>
        <w:left w:val="none" w:sz="0" w:space="0" w:color="auto"/>
        <w:bottom w:val="none" w:sz="0" w:space="0" w:color="auto"/>
        <w:right w:val="none" w:sz="0" w:space="0" w:color="auto"/>
      </w:divBdr>
      <w:divsChild>
        <w:div w:id="816990618">
          <w:marLeft w:val="274"/>
          <w:marRight w:val="0"/>
          <w:marTop w:val="0"/>
          <w:marBottom w:val="0"/>
          <w:divBdr>
            <w:top w:val="none" w:sz="0" w:space="0" w:color="auto"/>
            <w:left w:val="none" w:sz="0" w:space="0" w:color="auto"/>
            <w:bottom w:val="none" w:sz="0" w:space="0" w:color="auto"/>
            <w:right w:val="none" w:sz="0" w:space="0" w:color="auto"/>
          </w:divBdr>
        </w:div>
      </w:divsChild>
    </w:div>
    <w:div w:id="967123066">
      <w:bodyDiv w:val="1"/>
      <w:marLeft w:val="0"/>
      <w:marRight w:val="0"/>
      <w:marTop w:val="0"/>
      <w:marBottom w:val="0"/>
      <w:divBdr>
        <w:top w:val="none" w:sz="0" w:space="0" w:color="auto"/>
        <w:left w:val="none" w:sz="0" w:space="0" w:color="auto"/>
        <w:bottom w:val="none" w:sz="0" w:space="0" w:color="auto"/>
        <w:right w:val="none" w:sz="0" w:space="0" w:color="auto"/>
      </w:divBdr>
      <w:divsChild>
        <w:div w:id="1938782411">
          <w:marLeft w:val="547"/>
          <w:marRight w:val="0"/>
          <w:marTop w:val="192"/>
          <w:marBottom w:val="0"/>
          <w:divBdr>
            <w:top w:val="none" w:sz="0" w:space="0" w:color="auto"/>
            <w:left w:val="none" w:sz="0" w:space="0" w:color="auto"/>
            <w:bottom w:val="none" w:sz="0" w:space="0" w:color="auto"/>
            <w:right w:val="none" w:sz="0" w:space="0" w:color="auto"/>
          </w:divBdr>
        </w:div>
      </w:divsChild>
    </w:div>
    <w:div w:id="968315611">
      <w:bodyDiv w:val="1"/>
      <w:marLeft w:val="0"/>
      <w:marRight w:val="0"/>
      <w:marTop w:val="0"/>
      <w:marBottom w:val="0"/>
      <w:divBdr>
        <w:top w:val="none" w:sz="0" w:space="0" w:color="auto"/>
        <w:left w:val="none" w:sz="0" w:space="0" w:color="auto"/>
        <w:bottom w:val="none" w:sz="0" w:space="0" w:color="auto"/>
        <w:right w:val="none" w:sz="0" w:space="0" w:color="auto"/>
      </w:divBdr>
      <w:divsChild>
        <w:div w:id="1777366532">
          <w:marLeft w:val="1166"/>
          <w:marRight w:val="0"/>
          <w:marTop w:val="173"/>
          <w:marBottom w:val="0"/>
          <w:divBdr>
            <w:top w:val="none" w:sz="0" w:space="0" w:color="auto"/>
            <w:left w:val="none" w:sz="0" w:space="0" w:color="auto"/>
            <w:bottom w:val="none" w:sz="0" w:space="0" w:color="auto"/>
            <w:right w:val="none" w:sz="0" w:space="0" w:color="auto"/>
          </w:divBdr>
        </w:div>
        <w:div w:id="289210940">
          <w:marLeft w:val="1166"/>
          <w:marRight w:val="0"/>
          <w:marTop w:val="173"/>
          <w:marBottom w:val="0"/>
          <w:divBdr>
            <w:top w:val="none" w:sz="0" w:space="0" w:color="auto"/>
            <w:left w:val="none" w:sz="0" w:space="0" w:color="auto"/>
            <w:bottom w:val="none" w:sz="0" w:space="0" w:color="auto"/>
            <w:right w:val="none" w:sz="0" w:space="0" w:color="auto"/>
          </w:divBdr>
        </w:div>
      </w:divsChild>
    </w:div>
    <w:div w:id="1012143900">
      <w:bodyDiv w:val="1"/>
      <w:marLeft w:val="0"/>
      <w:marRight w:val="0"/>
      <w:marTop w:val="0"/>
      <w:marBottom w:val="0"/>
      <w:divBdr>
        <w:top w:val="none" w:sz="0" w:space="0" w:color="auto"/>
        <w:left w:val="none" w:sz="0" w:space="0" w:color="auto"/>
        <w:bottom w:val="none" w:sz="0" w:space="0" w:color="auto"/>
        <w:right w:val="none" w:sz="0" w:space="0" w:color="auto"/>
      </w:divBdr>
      <w:divsChild>
        <w:div w:id="1353650212">
          <w:marLeft w:val="547"/>
          <w:marRight w:val="0"/>
          <w:marTop w:val="192"/>
          <w:marBottom w:val="0"/>
          <w:divBdr>
            <w:top w:val="none" w:sz="0" w:space="0" w:color="auto"/>
            <w:left w:val="none" w:sz="0" w:space="0" w:color="auto"/>
            <w:bottom w:val="none" w:sz="0" w:space="0" w:color="auto"/>
            <w:right w:val="none" w:sz="0" w:space="0" w:color="auto"/>
          </w:divBdr>
        </w:div>
      </w:divsChild>
    </w:div>
    <w:div w:id="1221793283">
      <w:bodyDiv w:val="1"/>
      <w:marLeft w:val="0"/>
      <w:marRight w:val="0"/>
      <w:marTop w:val="0"/>
      <w:marBottom w:val="0"/>
      <w:divBdr>
        <w:top w:val="none" w:sz="0" w:space="0" w:color="auto"/>
        <w:left w:val="none" w:sz="0" w:space="0" w:color="auto"/>
        <w:bottom w:val="none" w:sz="0" w:space="0" w:color="auto"/>
        <w:right w:val="none" w:sz="0" w:space="0" w:color="auto"/>
      </w:divBdr>
    </w:div>
    <w:div w:id="1224949557">
      <w:bodyDiv w:val="1"/>
      <w:marLeft w:val="0"/>
      <w:marRight w:val="0"/>
      <w:marTop w:val="0"/>
      <w:marBottom w:val="0"/>
      <w:divBdr>
        <w:top w:val="none" w:sz="0" w:space="0" w:color="auto"/>
        <w:left w:val="none" w:sz="0" w:space="0" w:color="auto"/>
        <w:bottom w:val="none" w:sz="0" w:space="0" w:color="auto"/>
        <w:right w:val="none" w:sz="0" w:space="0" w:color="auto"/>
      </w:divBdr>
    </w:div>
    <w:div w:id="1230506564">
      <w:bodyDiv w:val="1"/>
      <w:marLeft w:val="0"/>
      <w:marRight w:val="0"/>
      <w:marTop w:val="0"/>
      <w:marBottom w:val="0"/>
      <w:divBdr>
        <w:top w:val="none" w:sz="0" w:space="0" w:color="auto"/>
        <w:left w:val="none" w:sz="0" w:space="0" w:color="auto"/>
        <w:bottom w:val="none" w:sz="0" w:space="0" w:color="auto"/>
        <w:right w:val="none" w:sz="0" w:space="0" w:color="auto"/>
      </w:divBdr>
    </w:div>
    <w:div w:id="1428966850">
      <w:bodyDiv w:val="1"/>
      <w:marLeft w:val="0"/>
      <w:marRight w:val="0"/>
      <w:marTop w:val="0"/>
      <w:marBottom w:val="0"/>
      <w:divBdr>
        <w:top w:val="none" w:sz="0" w:space="0" w:color="auto"/>
        <w:left w:val="none" w:sz="0" w:space="0" w:color="auto"/>
        <w:bottom w:val="none" w:sz="0" w:space="0" w:color="auto"/>
        <w:right w:val="none" w:sz="0" w:space="0" w:color="auto"/>
      </w:divBdr>
    </w:div>
    <w:div w:id="1439257496">
      <w:bodyDiv w:val="1"/>
      <w:marLeft w:val="0"/>
      <w:marRight w:val="0"/>
      <w:marTop w:val="0"/>
      <w:marBottom w:val="0"/>
      <w:divBdr>
        <w:top w:val="none" w:sz="0" w:space="0" w:color="auto"/>
        <w:left w:val="none" w:sz="0" w:space="0" w:color="auto"/>
        <w:bottom w:val="none" w:sz="0" w:space="0" w:color="auto"/>
        <w:right w:val="none" w:sz="0" w:space="0" w:color="auto"/>
      </w:divBdr>
    </w:div>
    <w:div w:id="1511525917">
      <w:bodyDiv w:val="1"/>
      <w:marLeft w:val="0"/>
      <w:marRight w:val="0"/>
      <w:marTop w:val="0"/>
      <w:marBottom w:val="0"/>
      <w:divBdr>
        <w:top w:val="none" w:sz="0" w:space="0" w:color="auto"/>
        <w:left w:val="none" w:sz="0" w:space="0" w:color="auto"/>
        <w:bottom w:val="none" w:sz="0" w:space="0" w:color="auto"/>
        <w:right w:val="none" w:sz="0" w:space="0" w:color="auto"/>
      </w:divBdr>
    </w:div>
    <w:div w:id="1546218291">
      <w:bodyDiv w:val="1"/>
      <w:marLeft w:val="0"/>
      <w:marRight w:val="0"/>
      <w:marTop w:val="0"/>
      <w:marBottom w:val="0"/>
      <w:divBdr>
        <w:top w:val="none" w:sz="0" w:space="0" w:color="auto"/>
        <w:left w:val="none" w:sz="0" w:space="0" w:color="auto"/>
        <w:bottom w:val="none" w:sz="0" w:space="0" w:color="auto"/>
        <w:right w:val="none" w:sz="0" w:space="0" w:color="auto"/>
      </w:divBdr>
    </w:div>
    <w:div w:id="1946957678">
      <w:bodyDiv w:val="1"/>
      <w:marLeft w:val="0"/>
      <w:marRight w:val="0"/>
      <w:marTop w:val="0"/>
      <w:marBottom w:val="0"/>
      <w:divBdr>
        <w:top w:val="none" w:sz="0" w:space="0" w:color="auto"/>
        <w:left w:val="none" w:sz="0" w:space="0" w:color="auto"/>
        <w:bottom w:val="none" w:sz="0" w:space="0" w:color="auto"/>
        <w:right w:val="none" w:sz="0" w:space="0" w:color="auto"/>
      </w:divBdr>
    </w:div>
    <w:div w:id="205707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package" Target="embeddings/Microsoft_Visio_Drawing7.vsdx"/><Relationship Id="rId21"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package" Target="embeddings/Microsoft_Visio_Drawing9.vsdx"/><Relationship Id="rId47" Type="http://schemas.openxmlformats.org/officeDocument/2006/relationships/hyperlink" Target="http://nhforge.org/doc/nh/en/" TargetMode="External"/><Relationship Id="rId50" Type="http://schemas.openxmlformats.org/officeDocument/2006/relationships/hyperlink" Target="http://www.apache.org/licenses/LICENSE-2.0" TargetMode="External"/><Relationship Id="rId55" Type="http://schemas.openxmlformats.org/officeDocument/2006/relationships/hyperlink" Target="http://en.wikipedia.org/wiki/JSON"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Visio_Drawing2.vsdx"/><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package" Target="embeddings/Microsoft_Visio_Drawing6.vsdx"/><Relationship Id="rId40" Type="http://schemas.openxmlformats.org/officeDocument/2006/relationships/image" Target="media/image24.emf"/><Relationship Id="rId45" Type="http://schemas.openxmlformats.org/officeDocument/2006/relationships/image" Target="media/image26.png"/><Relationship Id="rId53" Type="http://schemas.openxmlformats.org/officeDocument/2006/relationships/hyperlink" Target="http://en.wikipedia.org/wiki/Data_transfer_object" TargetMode="External"/><Relationship Id="rId58" Type="http://schemas.openxmlformats.org/officeDocument/2006/relationships/hyperlink" Target="http://www.nhforge.org/" TargetMode="External"/><Relationship Id="rId5" Type="http://schemas.openxmlformats.org/officeDocument/2006/relationships/settings" Target="settings.xml"/><Relationship Id="rId61" Type="http://schemas.openxmlformats.org/officeDocument/2006/relationships/hyperlink" Target="http://www.rabbitmq.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1.vsdx"/><Relationship Id="rId30" Type="http://schemas.openxmlformats.org/officeDocument/2006/relationships/image" Target="media/image19.emf"/><Relationship Id="rId35" Type="http://schemas.openxmlformats.org/officeDocument/2006/relationships/package" Target="embeddings/Microsoft_Visio_Drawing5.vsdx"/><Relationship Id="rId43" Type="http://schemas.openxmlformats.org/officeDocument/2006/relationships/package" Target="embeddings/Microsoft_Visio_Drawing10.vsdx"/><Relationship Id="rId48" Type="http://schemas.openxmlformats.org/officeDocument/2006/relationships/hyperlink" Target="http://en.wikipedia.org/wiki/Language_Integrated_Query" TargetMode="External"/><Relationship Id="rId56" Type="http://schemas.openxmlformats.org/officeDocument/2006/relationships/hyperlink" Target="http://www.neo4j.org/"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creativecommons.org/licenses/by-nc-nd/3.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Microsoft_Visio_Drawing4.vsdx"/><Relationship Id="rId38" Type="http://schemas.openxmlformats.org/officeDocument/2006/relationships/image" Target="media/image23.emf"/><Relationship Id="rId46" Type="http://schemas.openxmlformats.org/officeDocument/2006/relationships/image" Target="media/image27.png"/><Relationship Id="rId59" Type="http://schemas.openxmlformats.org/officeDocument/2006/relationships/hyperlink" Target="http://www.nuget.org/" TargetMode="External"/><Relationship Id="rId20" Type="http://schemas.openxmlformats.org/officeDocument/2006/relationships/image" Target="media/image11.png"/><Relationship Id="rId41" Type="http://schemas.openxmlformats.org/officeDocument/2006/relationships/package" Target="embeddings/Microsoft_Visio_Drawing8.vsdx"/><Relationship Id="rId54" Type="http://schemas.openxmlformats.org/officeDocument/2006/relationships/hyperlink" Target="http://www.fluentnhibernate.org/"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hyperlink" Target="http://www.apache.org/licenses/LICENSE-2.0" TargetMode="External"/><Relationship Id="rId57" Type="http://schemas.openxmlformats.org/officeDocument/2006/relationships/hyperlink" Target="http://hg.readify.net/neo4jclient" TargetMode="External"/><Relationship Id="rId10" Type="http://schemas.openxmlformats.org/officeDocument/2006/relationships/image" Target="media/image2.png"/><Relationship Id="rId31" Type="http://schemas.openxmlformats.org/officeDocument/2006/relationships/package" Target="embeddings/Microsoft_Visio_Drawing3.vsdx"/><Relationship Id="rId44" Type="http://schemas.openxmlformats.org/officeDocument/2006/relationships/image" Target="media/image25.png"/><Relationship Id="rId52" Type="http://schemas.openxmlformats.org/officeDocument/2006/relationships/hyperlink" Target="http://stackoverflow.com/questions/15119974/creating-backgroundworker-with-queue" TargetMode="External"/><Relationship Id="rId60" Type="http://schemas.openxmlformats.org/officeDocument/2006/relationships/hyperlink" Target="http://web.de.capgemini.com/doc/Quasar3/Quasar3_external_V1.1paper.pdf" TargetMode="External"/><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46E27-A8CB-414D-8D6D-68AF7BBDB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6311</Words>
  <Characters>39762</Characters>
  <Application>Microsoft Office Word</Application>
  <DocSecurity>0</DocSecurity>
  <Lines>331</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Windows-Benutzer</dc:creator>
  <cp:lastModifiedBy>abc</cp:lastModifiedBy>
  <cp:revision>146</cp:revision>
  <cp:lastPrinted>2013-09-24T20:55:00Z</cp:lastPrinted>
  <dcterms:created xsi:type="dcterms:W3CDTF">2013-08-28T08:31:00Z</dcterms:created>
  <dcterms:modified xsi:type="dcterms:W3CDTF">2014-06-21T14:51:00Z</dcterms:modified>
</cp:coreProperties>
</file>