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cbn-rulebook-relevance-assessment"/>
    <w:p>
      <w:pPr>
        <w:pStyle w:val="Heading1"/>
      </w:pPr>
      <w:r>
        <w:t xml:space="preserve">CBN Rulebook Relevance Assessment</w:t>
      </w:r>
    </w:p>
    <w:bookmarkStart w:id="9" w:name="executive-summary"/>
    <w:p>
      <w:pPr>
        <w:pStyle w:val="Heading2"/>
      </w:pPr>
      <w:r>
        <w:t xml:space="preserve">Executive Summary</w:t>
      </w:r>
    </w:p>
    <w:p>
      <w:pPr>
        <w:pStyle w:val="FirstParagraph"/>
      </w:pPr>
      <w:r>
        <w:t xml:space="preserve">Total chapters analyzed: 21</w:t>
      </w:r>
    </w:p>
    <w:p>
      <w:pPr>
        <w:numPr>
          <w:ilvl w:val="0"/>
          <w:numId w:val="1001"/>
        </w:numPr>
      </w:pPr>
      <w:r>
        <w:rPr>
          <w:b/>
          <w:bCs/>
        </w:rPr>
        <w:t xml:space="preserve">Essential:</w:t>
      </w:r>
      <w:r>
        <w:t xml:space="preserve"> </w:t>
      </w:r>
      <w:r>
        <w:t xml:space="preserve">5 chapters</w:t>
      </w:r>
    </w:p>
    <w:p>
      <w:pPr>
        <w:numPr>
          <w:ilvl w:val="0"/>
          <w:numId w:val="1001"/>
        </w:numPr>
      </w:pPr>
      <w:r>
        <w:rPr>
          <w:b/>
          <w:bCs/>
        </w:rPr>
        <w:t xml:space="preserve">Important:</w:t>
      </w:r>
      <w:r>
        <w:t xml:space="preserve"> </w:t>
      </w:r>
      <w:r>
        <w:t xml:space="preserve">10 chapters</w:t>
      </w:r>
      <w:r>
        <w:t xml:space="preserve"> </w:t>
      </w:r>
    </w:p>
    <w:p>
      <w:pPr>
        <w:numPr>
          <w:ilvl w:val="0"/>
          <w:numId w:val="1001"/>
        </w:numPr>
      </w:pPr>
      <w:r>
        <w:rPr>
          <w:b/>
          <w:bCs/>
        </w:rPr>
        <w:t xml:space="preserve">Optional:</w:t>
      </w:r>
      <w:r>
        <w:t xml:space="preserve"> </w:t>
      </w:r>
      <w:r>
        <w:t xml:space="preserve">6 chapters</w:t>
      </w:r>
    </w:p>
    <w:p>
      <w:pPr>
        <w:pStyle w:val="FirstParagraph"/>
      </w:pPr>
      <w:r>
        <w:t xml:space="preserve">Average relevance score: 6.1/10</w:t>
      </w:r>
    </w:p>
    <w:p>
      <w:r>
        <w:pict>
          <v:rect style="width:0;height:1.5pt" o:hralign="center" o:hrstd="t" o:hr="t"/>
        </w:pict>
      </w:r>
    </w:p>
    <w:bookmarkEnd w:id="9"/>
    <w:bookmarkStart w:id="34" w:name="detailed-assessment-by-priority"/>
    <w:p>
      <w:pPr>
        <w:pStyle w:val="Heading2"/>
      </w:pPr>
      <w:r>
        <w:t xml:space="preserve">Detailed Assessment by Priority</w:t>
      </w:r>
    </w:p>
    <w:bookmarkStart w:id="15" w:name="essential-chapters"/>
    <w:p>
      <w:pPr>
        <w:pStyle w:val="Heading3"/>
      </w:pPr>
      <w:r>
        <w:t xml:space="preserve">Essential Chapters</w:t>
      </w:r>
    </w:p>
    <w:bookmarkStart w:id="10" w:name="ch02-score-810"/>
    <w:p>
      <w:pPr>
        <w:pStyle w:val="Heading4"/>
      </w:pPr>
      <w:r>
        <w:t xml:space="preserve">ch_02 (Score: 8/10)</w:t>
      </w:r>
    </w:p>
    <w:p>
      <w:pPr>
        <w:pStyle w:val="FirstParagraph"/>
      </w:pPr>
      <w:r>
        <w:rPr>
          <w:b/>
          <w:bCs/>
        </w:rPr>
        <w:t xml:space="preserve">Justification:</w:t>
      </w:r>
      <w:r>
        <w:t xml:space="preserve"> </w:t>
      </w:r>
      <w:r>
        <w:t xml:space="preserve">The conduct of business standards are highly relevant as they provide comprehensive frameworks for consumer protection, fair lending practices, and digital banking operations that are critical for CBN's supervision of banks and other financial institutions in Nigeria's evolving financial landscape.</w:t>
      </w:r>
    </w:p>
    <w:p>
      <w:pPr>
        <w:pStyle w:val="BodyText"/>
      </w:pPr>
      <w:r>
        <w:rPr>
          <w:b/>
          <w:bCs/>
        </w:rPr>
        <w:t xml:space="preserve">Key Topics:</w:t>
      </w:r>
    </w:p>
    <w:p>
      <w:pPr>
        <w:numPr>
          <w:ilvl w:val="0"/>
          <w:numId w:val="1002"/>
        </w:numPr>
      </w:pPr>
      <w:r>
        <w:t xml:space="preserve">Fair treatment of customers</w:t>
      </w:r>
    </w:p>
    <w:p>
      <w:pPr>
        <w:numPr>
          <w:ilvl w:val="0"/>
          <w:numId w:val="1002"/>
        </w:numPr>
      </w:pPr>
      <w:r>
        <w:t xml:space="preserve">Consumer protection standards</w:t>
      </w:r>
    </w:p>
    <w:p>
      <w:pPr>
        <w:numPr>
          <w:ilvl w:val="0"/>
          <w:numId w:val="1002"/>
        </w:numPr>
      </w:pPr>
      <w:r>
        <w:t xml:space="preserve">Credit lending conduct requirements</w:t>
      </w:r>
    </w:p>
    <w:p>
      <w:pPr>
        <w:numPr>
          <w:ilvl w:val="0"/>
          <w:numId w:val="1002"/>
        </w:numPr>
      </w:pPr>
      <w:r>
        <w:t xml:space="preserve">Disclosure and transparency obligations</w:t>
      </w:r>
    </w:p>
    <w:p>
      <w:pPr>
        <w:numPr>
          <w:ilvl w:val="0"/>
          <w:numId w:val="1002"/>
        </w:numPr>
      </w:pPr>
      <w:r>
        <w:t xml:space="preserve">Vulnerable customer protection</w:t>
      </w:r>
    </w:p>
    <w:p>
      <w:pPr>
        <w:pStyle w:val="FirstParagraph"/>
      </w:pPr>
      <w:r>
        <w:rPr>
          <w:b/>
          <w:bCs/>
        </w:rPr>
        <w:t xml:space="preserve">CBN Applications:</w:t>
      </w:r>
    </w:p>
    <w:p>
      <w:pPr>
        <w:numPr>
          <w:ilvl w:val="0"/>
          <w:numId w:val="1003"/>
        </w:numPr>
      </w:pPr>
      <w:r>
        <w:t xml:space="preserve">Adapt fair lending principles for Nigerian consumer credit regulations</w:t>
      </w:r>
    </w:p>
    <w:p>
      <w:pPr>
        <w:numPr>
          <w:ilvl w:val="0"/>
          <w:numId w:val="1003"/>
        </w:numPr>
      </w:pPr>
      <w:r>
        <w:t xml:space="preserve">Establish conduct standards for digital banking and mobile money operations</w:t>
      </w:r>
    </w:p>
    <w:p>
      <w:pPr>
        <w:numPr>
          <w:ilvl w:val="0"/>
          <w:numId w:val="1003"/>
        </w:numPr>
      </w:pPr>
      <w:r>
        <w:t xml:space="preserve">Create guidelines for protecting vulnerable customers in financial inclusion initiatives</w:t>
      </w:r>
    </w:p>
    <w:p>
      <w:r>
        <w:pict>
          <v:rect style="width:0;height:1.5pt" o:hralign="center" o:hrstd="t" o:hr="t"/>
        </w:pict>
      </w:r>
    </w:p>
    <w:bookmarkEnd w:id="10"/>
    <w:bookmarkStart w:id="11" w:name="ch04-score-810"/>
    <w:p>
      <w:pPr>
        <w:pStyle w:val="Heading4"/>
      </w:pPr>
      <w:r>
        <w:t xml:space="preserve">ch_04 (Score: 8/10)</w:t>
      </w:r>
    </w:p>
    <w:p>
      <w:pPr>
        <w:pStyle w:val="FirstParagraph"/>
      </w:pPr>
      <w:r>
        <w:rPr>
          <w:b/>
          <w:bCs/>
        </w:rPr>
        <w:t xml:space="preserve">Justification:</w:t>
      </w:r>
      <w:r>
        <w:t xml:space="preserve"> </w:t>
      </w:r>
      <w:r>
        <w:t xml:space="preserve">This chapter provides comprehensive consumer protection and disclosure frameworks that are directly applicable to CBN's mandate for banking supervision, prudential guidelines, and compliance procedures, particularly for retail banking operations.</w:t>
      </w:r>
    </w:p>
    <w:p>
      <w:pPr>
        <w:pStyle w:val="BodyText"/>
      </w:pPr>
      <w:r>
        <w:rPr>
          <w:b/>
          <w:bCs/>
        </w:rPr>
        <w:t xml:space="preserve">Key Topics:</w:t>
      </w:r>
    </w:p>
    <w:p>
      <w:pPr>
        <w:numPr>
          <w:ilvl w:val="0"/>
          <w:numId w:val="1004"/>
        </w:numPr>
      </w:pPr>
      <w:r>
        <w:t xml:space="preserve">Pre-contractual disclosure requirements</w:t>
      </w:r>
    </w:p>
    <w:p>
      <w:pPr>
        <w:numPr>
          <w:ilvl w:val="0"/>
          <w:numId w:val="1004"/>
        </w:numPr>
      </w:pPr>
      <w:r>
        <w:t xml:space="preserve">Consumer protection standards</w:t>
      </w:r>
    </w:p>
    <w:p>
      <w:pPr>
        <w:numPr>
          <w:ilvl w:val="0"/>
          <w:numId w:val="1004"/>
        </w:numPr>
      </w:pPr>
      <w:r>
        <w:t xml:space="preserve">Credit intermediary regulations</w:t>
      </w:r>
    </w:p>
    <w:p>
      <w:pPr>
        <w:numPr>
          <w:ilvl w:val="0"/>
          <w:numId w:val="1004"/>
        </w:numPr>
      </w:pPr>
      <w:r>
        <w:t xml:space="preserve">Commission disclosure and prohibition</w:t>
      </w:r>
    </w:p>
    <w:p>
      <w:pPr>
        <w:numPr>
          <w:ilvl w:val="0"/>
          <w:numId w:val="1004"/>
        </w:numPr>
      </w:pPr>
      <w:r>
        <w:t xml:space="preserve">Risk warnings for secured lending</w:t>
      </w:r>
    </w:p>
    <w:p>
      <w:pPr>
        <w:pStyle w:val="FirstParagraph"/>
      </w:pPr>
      <w:r>
        <w:rPr>
          <w:b/>
          <w:bCs/>
        </w:rPr>
        <w:t xml:space="preserve">CBN Applications:</w:t>
      </w:r>
    </w:p>
    <w:p>
      <w:pPr>
        <w:numPr>
          <w:ilvl w:val="0"/>
          <w:numId w:val="1005"/>
        </w:numPr>
      </w:pPr>
      <w:r>
        <w:t xml:space="preserve">Establish mandatory pre-contractual disclosure standards for Nigerian banks and financial institutions</w:t>
      </w:r>
    </w:p>
    <w:p>
      <w:pPr>
        <w:numPr>
          <w:ilvl w:val="0"/>
          <w:numId w:val="1005"/>
        </w:numPr>
      </w:pPr>
      <w:r>
        <w:t xml:space="preserve">Create consumer protection guidelines for retail lending products</w:t>
      </w:r>
    </w:p>
    <w:p>
      <w:pPr>
        <w:numPr>
          <w:ilvl w:val="0"/>
          <w:numId w:val="1005"/>
        </w:numPr>
      </w:pPr>
      <w:r>
        <w:t xml:space="preserve">Regulate credit intermediaries and brokers operating in Nigeria</w:t>
      </w:r>
    </w:p>
    <w:p>
      <w:r>
        <w:pict>
          <v:rect style="width:0;height:1.5pt" o:hralign="center" o:hrstd="t" o:hr="t"/>
        </w:pict>
      </w:r>
    </w:p>
    <w:bookmarkEnd w:id="11"/>
    <w:bookmarkStart w:id="12" w:name="ch05-score-810"/>
    <w:p>
      <w:pPr>
        <w:pStyle w:val="Heading4"/>
      </w:pPr>
      <w:r>
        <w:t xml:space="preserve">ch_05 (Score: 8/10)</w:t>
      </w:r>
    </w:p>
    <w:p>
      <w:pPr>
        <w:pStyle w:val="FirstParagraph"/>
      </w:pPr>
      <w:r>
        <w:rPr>
          <w:b/>
          <w:bCs/>
        </w:rPr>
        <w:t xml:space="preserve">Justification:</w:t>
      </w:r>
      <w:r>
        <w:t xml:space="preserve"> </w:t>
      </w:r>
      <w:r>
        <w:t xml:space="preserve">This chapter provides comprehensive frameworks for responsible lending practices, creditworthiness assessments, and risk management procedures that are directly applicable to banking supervision and prudential guidelines required in the CBN rulebook.</w:t>
      </w:r>
    </w:p>
    <w:p>
      <w:pPr>
        <w:pStyle w:val="BodyText"/>
      </w:pPr>
      <w:r>
        <w:rPr>
          <w:b/>
          <w:bCs/>
        </w:rPr>
        <w:t xml:space="preserve">Key Topics:</w:t>
      </w:r>
    </w:p>
    <w:p>
      <w:pPr>
        <w:numPr>
          <w:ilvl w:val="0"/>
          <w:numId w:val="1006"/>
        </w:numPr>
      </w:pPr>
      <w:r>
        <w:t xml:space="preserve">Creditworthiness assessment frameworks</w:t>
      </w:r>
    </w:p>
    <w:p>
      <w:pPr>
        <w:numPr>
          <w:ilvl w:val="0"/>
          <w:numId w:val="1006"/>
        </w:numPr>
      </w:pPr>
      <w:r>
        <w:t xml:space="preserve">Responsible lending standards</w:t>
      </w:r>
    </w:p>
    <w:p>
      <w:pPr>
        <w:numPr>
          <w:ilvl w:val="0"/>
          <w:numId w:val="1006"/>
        </w:numPr>
      </w:pPr>
      <w:r>
        <w:t xml:space="preserve">Risk management in consumer credit</w:t>
      </w:r>
    </w:p>
    <w:p>
      <w:pPr>
        <w:numPr>
          <w:ilvl w:val="0"/>
          <w:numId w:val="1006"/>
        </w:numPr>
      </w:pPr>
      <w:r>
        <w:t xml:space="preserve">Compliance procedures for lending</w:t>
      </w:r>
    </w:p>
    <w:p>
      <w:pPr>
        <w:numPr>
          <w:ilvl w:val="0"/>
          <w:numId w:val="1006"/>
        </w:numPr>
      </w:pPr>
      <w:r>
        <w:t xml:space="preserve">Governance and record-keeping requirements</w:t>
      </w:r>
    </w:p>
    <w:p>
      <w:pPr>
        <w:pStyle w:val="FirstParagraph"/>
      </w:pPr>
      <w:r>
        <w:rPr>
          <w:b/>
          <w:bCs/>
        </w:rPr>
        <w:t xml:space="preserve">CBN Applications:</w:t>
      </w:r>
    </w:p>
    <w:p>
      <w:pPr>
        <w:numPr>
          <w:ilvl w:val="0"/>
          <w:numId w:val="1007"/>
        </w:numPr>
      </w:pPr>
      <w:r>
        <w:t xml:space="preserve">Establishing mandatory creditworthiness assessment requirements for Nigerian banks</w:t>
      </w:r>
    </w:p>
    <w:p>
      <w:pPr>
        <w:numPr>
          <w:ilvl w:val="0"/>
          <w:numId w:val="1007"/>
        </w:numPr>
      </w:pPr>
      <w:r>
        <w:t xml:space="preserve">Developing prudential guidelines for consumer lending practices</w:t>
      </w:r>
    </w:p>
    <w:p>
      <w:pPr>
        <w:numPr>
          <w:ilvl w:val="0"/>
          <w:numId w:val="1007"/>
        </w:numPr>
      </w:pPr>
      <w:r>
        <w:t xml:space="preserve">Creating risk management frameworks for retail credit operations</w:t>
      </w:r>
    </w:p>
    <w:p>
      <w:r>
        <w:pict>
          <v:rect style="width:0;height:1.5pt" o:hralign="center" o:hrstd="t" o:hr="t"/>
        </w:pict>
      </w:r>
    </w:p>
    <w:bookmarkEnd w:id="12"/>
    <w:bookmarkStart w:id="13" w:name="ch06-score-810"/>
    <w:p>
      <w:pPr>
        <w:pStyle w:val="Heading4"/>
      </w:pPr>
      <w:r>
        <w:t xml:space="preserve">ch_06 (Score: 8/10)</w:t>
      </w:r>
    </w:p>
    <w:p>
      <w:pPr>
        <w:pStyle w:val="FirstParagraph"/>
      </w:pPr>
      <w:r>
        <w:rPr>
          <w:b/>
          <w:bCs/>
        </w:rPr>
        <w:t xml:space="preserve">Justification:</w:t>
      </w:r>
      <w:r>
        <w:t xml:space="preserve"> </w:t>
      </w:r>
      <w:r>
        <w:t xml:space="preserve">This chapter provides highly relevant frameworks for post-credit supervision, consumer protection, and risk management that directly align with CBN's mandate to ensure responsible lending practices and financial stability in Nigeria's banking sector.</w:t>
      </w:r>
    </w:p>
    <w:p>
      <w:pPr>
        <w:pStyle w:val="BodyText"/>
      </w:pPr>
      <w:r>
        <w:rPr>
          <w:b/>
          <w:bCs/>
        </w:rPr>
        <w:t xml:space="preserve">Key Topics:</w:t>
      </w:r>
    </w:p>
    <w:p>
      <w:pPr>
        <w:numPr>
          <w:ilvl w:val="0"/>
          <w:numId w:val="1008"/>
        </w:numPr>
      </w:pPr>
      <w:r>
        <w:t xml:space="preserve">Post-credit agreement consumer protection requirements</w:t>
      </w:r>
    </w:p>
    <w:p>
      <w:pPr>
        <w:numPr>
          <w:ilvl w:val="0"/>
          <w:numId w:val="1008"/>
        </w:numPr>
      </w:pPr>
      <w:r>
        <w:t xml:space="preserve">Payment allocation and management rules</w:t>
      </w:r>
    </w:p>
    <w:p>
      <w:pPr>
        <w:numPr>
          <w:ilvl w:val="0"/>
          <w:numId w:val="1008"/>
        </w:numPr>
      </w:pPr>
      <w:r>
        <w:t xml:space="preserve">Credit card and revolving credit regulations</w:t>
      </w:r>
    </w:p>
    <w:p>
      <w:pPr>
        <w:numPr>
          <w:ilvl w:val="0"/>
          <w:numId w:val="1008"/>
        </w:numPr>
      </w:pPr>
      <w:r>
        <w:t xml:space="preserve">Persistent debt monitoring and intervention</w:t>
      </w:r>
    </w:p>
    <w:p>
      <w:pPr>
        <w:numPr>
          <w:ilvl w:val="0"/>
          <w:numId w:val="1008"/>
        </w:numPr>
      </w:pPr>
      <w:r>
        <w:t xml:space="preserve">Financial difficulty identification and forbearance</w:t>
      </w:r>
    </w:p>
    <w:p>
      <w:pPr>
        <w:pStyle w:val="FirstParagraph"/>
      </w:pPr>
      <w:r>
        <w:rPr>
          <w:b/>
          <w:bCs/>
        </w:rPr>
        <w:t xml:space="preserve">CBN Applications:</w:t>
      </w:r>
    </w:p>
    <w:p>
      <w:pPr>
        <w:numPr>
          <w:ilvl w:val="0"/>
          <w:numId w:val="1009"/>
        </w:numPr>
      </w:pPr>
      <w:r>
        <w:t xml:space="preserve">Develop post-disbursement monitoring requirements for Nigerian banks</w:t>
      </w:r>
    </w:p>
    <w:p>
      <w:pPr>
        <w:numPr>
          <w:ilvl w:val="0"/>
          <w:numId w:val="1009"/>
        </w:numPr>
      </w:pPr>
      <w:r>
        <w:t xml:space="preserve">Establish rules for credit card operations and minimum payment calculations</w:t>
      </w:r>
    </w:p>
    <w:p>
      <w:pPr>
        <w:numPr>
          <w:ilvl w:val="0"/>
          <w:numId w:val="1009"/>
        </w:numPr>
      </w:pPr>
      <w:r>
        <w:t xml:space="preserve">Create framework for identifying and assisting customers in financial distress</w:t>
      </w:r>
    </w:p>
    <w:p>
      <w:r>
        <w:pict>
          <v:rect style="width:0;height:1.5pt" o:hralign="center" o:hrstd="t" o:hr="t"/>
        </w:pict>
      </w:r>
    </w:p>
    <w:bookmarkEnd w:id="13"/>
    <w:bookmarkStart w:id="14" w:name="ch10-score-810"/>
    <w:p>
      <w:pPr>
        <w:pStyle w:val="Heading4"/>
      </w:pPr>
      <w:r>
        <w:t xml:space="preserve">ch_10 (Score: 8/10)</w:t>
      </w:r>
    </w:p>
    <w:p>
      <w:pPr>
        <w:pStyle w:val="FirstParagraph"/>
      </w:pPr>
      <w:r>
        <w:rPr>
          <w:b/>
          <w:bCs/>
        </w:rPr>
        <w:t xml:space="preserve">Justification:</w:t>
      </w:r>
      <w:r>
        <w:t xml:space="preserve"> </w:t>
      </w:r>
      <w:r>
        <w:t xml:space="preserve">This chapter provides a comprehensive framework for prudential requirements, capital adequacy calculations, and eligible capital definitions that are directly applicable to CBN's banking supervision and capital requirements mandate, though it would need adaptation from debt management firms to banking institutions.</w:t>
      </w:r>
    </w:p>
    <w:p>
      <w:pPr>
        <w:pStyle w:val="BodyText"/>
      </w:pPr>
      <w:r>
        <w:rPr>
          <w:b/>
          <w:bCs/>
        </w:rPr>
        <w:t xml:space="preserve">Key Topics:</w:t>
      </w:r>
    </w:p>
    <w:p>
      <w:pPr>
        <w:numPr>
          <w:ilvl w:val="0"/>
          <w:numId w:val="1010"/>
        </w:numPr>
      </w:pPr>
      <w:r>
        <w:t xml:space="preserve">Prudential requirements and capital adequacy</w:t>
      </w:r>
    </w:p>
    <w:p>
      <w:pPr>
        <w:numPr>
          <w:ilvl w:val="0"/>
          <w:numId w:val="1010"/>
        </w:numPr>
      </w:pPr>
      <w:r>
        <w:t xml:space="preserve">Solvency requirements</w:t>
      </w:r>
    </w:p>
    <w:p>
      <w:pPr>
        <w:numPr>
          <w:ilvl w:val="0"/>
          <w:numId w:val="1010"/>
        </w:numPr>
      </w:pPr>
      <w:r>
        <w:t xml:space="preserve">Financial resources calculation methodology</w:t>
      </w:r>
    </w:p>
    <w:p>
      <w:pPr>
        <w:numPr>
          <w:ilvl w:val="0"/>
          <w:numId w:val="1010"/>
        </w:numPr>
      </w:pPr>
      <w:r>
        <w:t xml:space="preserve">Eligible capital components</w:t>
      </w:r>
    </w:p>
    <w:p>
      <w:pPr>
        <w:numPr>
          <w:ilvl w:val="0"/>
          <w:numId w:val="1010"/>
        </w:numPr>
      </w:pPr>
      <w:r>
        <w:t xml:space="preserve">Subordinated debt requirements</w:t>
      </w:r>
    </w:p>
    <w:p>
      <w:pPr>
        <w:pStyle w:val="FirstParagraph"/>
      </w:pPr>
      <w:r>
        <w:rPr>
          <w:b/>
          <w:bCs/>
        </w:rPr>
        <w:t xml:space="preserve">CBN Applications:</w:t>
      </w:r>
    </w:p>
    <w:p>
      <w:pPr>
        <w:numPr>
          <w:ilvl w:val="0"/>
          <w:numId w:val="1011"/>
        </w:numPr>
      </w:pPr>
      <w:r>
        <w:t xml:space="preserve">Adapt the tiered calculation methodology for Nigerian financial institutions' capital requirements</w:t>
      </w:r>
    </w:p>
    <w:p>
      <w:pPr>
        <w:numPr>
          <w:ilvl w:val="0"/>
          <w:numId w:val="1011"/>
        </w:numPr>
      </w:pPr>
      <w:r>
        <w:t xml:space="preserve">Use the eligible prudential resources framework for defining acceptable capital instruments</w:t>
      </w:r>
    </w:p>
    <w:p>
      <w:pPr>
        <w:numPr>
          <w:ilvl w:val="0"/>
          <w:numId w:val="1011"/>
        </w:numPr>
      </w:pPr>
      <w:r>
        <w:t xml:space="preserve">Apply the subordinated loan requirements structure for Tier 2 capital instruments</w:t>
      </w:r>
    </w:p>
    <w:p>
      <w:r>
        <w:pict>
          <v:rect style="width:0;height:1.5pt" o:hralign="center" o:hrstd="t" o:hr="t"/>
        </w:pict>
      </w:r>
    </w:p>
    <w:bookmarkEnd w:id="14"/>
    <w:bookmarkEnd w:id="15"/>
    <w:bookmarkStart w:id="26" w:name="important-chapters"/>
    <w:p>
      <w:pPr>
        <w:pStyle w:val="Heading3"/>
      </w:pPr>
      <w:r>
        <w:t xml:space="preserve">Important Chapters</w:t>
      </w:r>
    </w:p>
    <w:bookmarkStart w:id="16" w:name="ch05c-score-810"/>
    <w:p>
      <w:pPr>
        <w:pStyle w:val="Heading4"/>
      </w:pPr>
      <w:r>
        <w:t xml:space="preserve">ch_05C (Score: 8/10)</w:t>
      </w:r>
    </w:p>
    <w:p>
      <w:pPr>
        <w:pStyle w:val="FirstParagraph"/>
      </w:pPr>
      <w:r>
        <w:rPr>
          <w:b/>
          <w:bCs/>
        </w:rPr>
        <w:t xml:space="preserve">Justification:</w:t>
      </w:r>
      <w:r>
        <w:t xml:space="preserve"> </w:t>
      </w:r>
      <w:r>
        <w:t xml:space="preserve">This chapter provides highly relevant regulatory framework for overdraft pricing that directly addresses consumer protection, compliance procedures, and prudential guidelines - all core components of the CBN rulebook, though it would need adaptation to Nigerian banking context.</w:t>
      </w:r>
    </w:p>
    <w:p>
      <w:pPr>
        <w:pStyle w:val="BodyText"/>
      </w:pPr>
      <w:r>
        <w:rPr>
          <w:b/>
          <w:bCs/>
        </w:rPr>
        <w:t xml:space="preserve">Key Topics:</w:t>
      </w:r>
    </w:p>
    <w:p>
      <w:pPr>
        <w:numPr>
          <w:ilvl w:val="0"/>
          <w:numId w:val="1012"/>
        </w:numPr>
      </w:pPr>
      <w:r>
        <w:t xml:space="preserve">Consumer credit pricing regulations</w:t>
      </w:r>
    </w:p>
    <w:p>
      <w:pPr>
        <w:numPr>
          <w:ilvl w:val="0"/>
          <w:numId w:val="1012"/>
        </w:numPr>
      </w:pPr>
      <w:r>
        <w:t xml:space="preserve">Overdraft facility management</w:t>
      </w:r>
    </w:p>
    <w:p>
      <w:pPr>
        <w:numPr>
          <w:ilvl w:val="0"/>
          <w:numId w:val="1012"/>
        </w:numPr>
      </w:pPr>
      <w:r>
        <w:t xml:space="preserve">Interest rate caps and controls</w:t>
      </w:r>
    </w:p>
    <w:p>
      <w:pPr>
        <w:numPr>
          <w:ilvl w:val="0"/>
          <w:numId w:val="1012"/>
        </w:numPr>
      </w:pPr>
      <w:r>
        <w:t xml:space="preserve">Consumer protection measures</w:t>
      </w:r>
    </w:p>
    <w:p>
      <w:pPr>
        <w:numPr>
          <w:ilvl w:val="0"/>
          <w:numId w:val="1012"/>
        </w:numPr>
      </w:pPr>
      <w:r>
        <w:t xml:space="preserve">Fee structure transparency</w:t>
      </w:r>
    </w:p>
    <w:p>
      <w:pPr>
        <w:pStyle w:val="FirstParagraph"/>
      </w:pPr>
      <w:r>
        <w:rPr>
          <w:b/>
          <w:bCs/>
        </w:rPr>
        <w:t xml:space="preserve">CBN Applications:</w:t>
      </w:r>
    </w:p>
    <w:p>
      <w:pPr>
        <w:numPr>
          <w:ilvl w:val="0"/>
          <w:numId w:val="1013"/>
        </w:numPr>
      </w:pPr>
      <w:r>
        <w:t xml:space="preserve">Establishing transparent pricing requirements for overdraft facilities in Nigerian banks</w:t>
      </w:r>
    </w:p>
    <w:p>
      <w:pPr>
        <w:numPr>
          <w:ilvl w:val="0"/>
          <w:numId w:val="1013"/>
        </w:numPr>
      </w:pPr>
      <w:r>
        <w:t xml:space="preserve">Setting regulatory caps on unarranged overdraft charges to protect consumers</w:t>
      </w:r>
    </w:p>
    <w:p>
      <w:pPr>
        <w:numPr>
          <w:ilvl w:val="0"/>
          <w:numId w:val="1013"/>
        </w:numPr>
      </w:pPr>
      <w:r>
        <w:t xml:space="preserve">Mandating simplified fee structures for better consumer understanding</w:t>
      </w:r>
    </w:p>
    <w:p>
      <w:r>
        <w:pict>
          <v:rect style="width:0;height:1.5pt" o:hralign="center" o:hrstd="t" o:hr="t"/>
        </w:pict>
      </w:r>
    </w:p>
    <w:bookmarkEnd w:id="16"/>
    <w:bookmarkStart w:id="17" w:name="ch05d-score-810"/>
    <w:p>
      <w:pPr>
        <w:pStyle w:val="Heading4"/>
      </w:pPr>
      <w:r>
        <w:t xml:space="preserve">ch_05D (Score: 8/10)</w:t>
      </w:r>
    </w:p>
    <w:p>
      <w:pPr>
        <w:pStyle w:val="FirstParagraph"/>
      </w:pPr>
      <w:r>
        <w:rPr>
          <w:b/>
          <w:bCs/>
        </w:rPr>
        <w:t xml:space="preserve">Justification:</w:t>
      </w:r>
      <w:r>
        <w:t xml:space="preserve"> </w:t>
      </w:r>
      <w:r>
        <w:t xml:space="preserve">This chapter provides highly relevant frameworks for consumer protection, risk management, and prudential supervision of overdraft facilities, which are critical components of retail banking regulation that CBN needs to address in its rulebook.</w:t>
      </w:r>
    </w:p>
    <w:p>
      <w:pPr>
        <w:pStyle w:val="BodyText"/>
      </w:pPr>
      <w:r>
        <w:rPr>
          <w:b/>
          <w:bCs/>
        </w:rPr>
        <w:t xml:space="preserve">Key Topics:</w:t>
      </w:r>
    </w:p>
    <w:p>
      <w:pPr>
        <w:numPr>
          <w:ilvl w:val="0"/>
          <w:numId w:val="1014"/>
        </w:numPr>
      </w:pPr>
      <w:r>
        <w:t xml:space="preserve">Consumer credit monitoring</w:t>
      </w:r>
    </w:p>
    <w:p>
      <w:pPr>
        <w:numPr>
          <w:ilvl w:val="0"/>
          <w:numId w:val="1014"/>
        </w:numPr>
      </w:pPr>
      <w:r>
        <w:t xml:space="preserve">Overdraft facility management</w:t>
      </w:r>
    </w:p>
    <w:p>
      <w:pPr>
        <w:numPr>
          <w:ilvl w:val="0"/>
          <w:numId w:val="1014"/>
        </w:numPr>
      </w:pPr>
      <w:r>
        <w:t xml:space="preserve">Financial difficulty identification</w:t>
      </w:r>
    </w:p>
    <w:p>
      <w:pPr>
        <w:numPr>
          <w:ilvl w:val="0"/>
          <w:numId w:val="1014"/>
        </w:numPr>
      </w:pPr>
      <w:r>
        <w:t xml:space="preserve">Customer protection measures</w:t>
      </w:r>
    </w:p>
    <w:p>
      <w:pPr>
        <w:numPr>
          <w:ilvl w:val="0"/>
          <w:numId w:val="1014"/>
        </w:numPr>
      </w:pPr>
      <w:r>
        <w:t xml:space="preserve">Forbearance procedures</w:t>
      </w:r>
    </w:p>
    <w:p>
      <w:pPr>
        <w:pStyle w:val="FirstParagraph"/>
      </w:pPr>
      <w:r>
        <w:rPr>
          <w:b/>
          <w:bCs/>
        </w:rPr>
        <w:t xml:space="preserve">CBN Applications:</w:t>
      </w:r>
    </w:p>
    <w:p>
      <w:pPr>
        <w:numPr>
          <w:ilvl w:val="0"/>
          <w:numId w:val="1015"/>
        </w:numPr>
      </w:pPr>
      <w:r>
        <w:t xml:space="preserve">Establishing overdraft monitoring requirements for Nigerian banks</w:t>
      </w:r>
    </w:p>
    <w:p>
      <w:pPr>
        <w:numPr>
          <w:ilvl w:val="0"/>
          <w:numId w:val="1015"/>
        </w:numPr>
      </w:pPr>
      <w:r>
        <w:t xml:space="preserve">Creating early warning systems for customer financial distress</w:t>
      </w:r>
    </w:p>
    <w:p>
      <w:pPr>
        <w:numPr>
          <w:ilvl w:val="0"/>
          <w:numId w:val="1015"/>
        </w:numPr>
      </w:pPr>
      <w:r>
        <w:t xml:space="preserve">Defining intervention protocols for vulnerable customers</w:t>
      </w:r>
    </w:p>
    <w:p>
      <w:r>
        <w:pict>
          <v:rect style="width:0;height:1.5pt" o:hralign="center" o:hrstd="t" o:hr="t"/>
        </w:pict>
      </w:r>
    </w:p>
    <w:bookmarkEnd w:id="17"/>
    <w:bookmarkStart w:id="18" w:name="ch07a-score-810"/>
    <w:p>
      <w:pPr>
        <w:pStyle w:val="Heading4"/>
      </w:pPr>
      <w:r>
        <w:t xml:space="preserve">ch_07A (Score: 8/10)</w:t>
      </w:r>
    </w:p>
    <w:p>
      <w:pPr>
        <w:pStyle w:val="FirstParagraph"/>
      </w:pPr>
      <w:r>
        <w:rPr>
          <w:b/>
          <w:bCs/>
        </w:rPr>
        <w:t xml:space="preserve">Justification:</w:t>
      </w:r>
      <w:r>
        <w:t xml:space="preserve"> </w:t>
      </w:r>
      <w:r>
        <w:t xml:space="preserve">This chapter provides highly relevant frameworks for managing distressed assets and customer arrears, which are critical for Nigerian banking supervision, though it would need adaptation to reflect local legal frameworks, cultural contexts, and CBN's specific regulatory priorities.</w:t>
      </w:r>
    </w:p>
    <w:p>
      <w:pPr>
        <w:pStyle w:val="BodyText"/>
      </w:pPr>
      <w:r>
        <w:rPr>
          <w:b/>
          <w:bCs/>
        </w:rPr>
        <w:t xml:space="preserve">Key Topics:</w:t>
      </w:r>
    </w:p>
    <w:p>
      <w:pPr>
        <w:numPr>
          <w:ilvl w:val="0"/>
          <w:numId w:val="1016"/>
        </w:numPr>
      </w:pPr>
      <w:r>
        <w:t xml:space="preserve">Debt recovery and collection procedures</w:t>
      </w:r>
    </w:p>
    <w:p>
      <w:pPr>
        <w:numPr>
          <w:ilvl w:val="0"/>
          <w:numId w:val="1016"/>
        </w:numPr>
      </w:pPr>
      <w:r>
        <w:t xml:space="preserve">Customer forbearance and restructuring</w:t>
      </w:r>
    </w:p>
    <w:p>
      <w:pPr>
        <w:numPr>
          <w:ilvl w:val="0"/>
          <w:numId w:val="1016"/>
        </w:numPr>
      </w:pPr>
      <w:r>
        <w:t xml:space="preserve">Vulnerable customer protection</w:t>
      </w:r>
    </w:p>
    <w:p>
      <w:pPr>
        <w:numPr>
          <w:ilvl w:val="0"/>
          <w:numId w:val="1016"/>
        </w:numPr>
      </w:pPr>
      <w:r>
        <w:t xml:space="preserve">Communication standards for arrears management</w:t>
      </w:r>
    </w:p>
    <w:p>
      <w:pPr>
        <w:numPr>
          <w:ilvl w:val="0"/>
          <w:numId w:val="1016"/>
        </w:numPr>
      </w:pPr>
      <w:r>
        <w:t xml:space="preserve">Enforcement and repossession guidelines</w:t>
      </w:r>
    </w:p>
    <w:p>
      <w:pPr>
        <w:pStyle w:val="FirstParagraph"/>
      </w:pPr>
      <w:r>
        <w:rPr>
          <w:b/>
          <w:bCs/>
        </w:rPr>
        <w:t xml:space="preserve">CBN Applications:</w:t>
      </w:r>
    </w:p>
    <w:p>
      <w:pPr>
        <w:numPr>
          <w:ilvl w:val="0"/>
          <w:numId w:val="1017"/>
        </w:numPr>
      </w:pPr>
      <w:r>
        <w:t xml:space="preserve">Establishing guidelines for Nigerian banks on non-performing loan management and recovery</w:t>
      </w:r>
    </w:p>
    <w:p>
      <w:pPr>
        <w:numPr>
          <w:ilvl w:val="0"/>
          <w:numId w:val="1017"/>
        </w:numPr>
      </w:pPr>
      <w:r>
        <w:t xml:space="preserve">Creating forbearance frameworks for restructuring distressed loans</w:t>
      </w:r>
    </w:p>
    <w:p>
      <w:pPr>
        <w:numPr>
          <w:ilvl w:val="0"/>
          <w:numId w:val="1017"/>
        </w:numPr>
      </w:pPr>
      <w:r>
        <w:t xml:space="preserve">Setting standards for customer treatment during debt collection</w:t>
      </w:r>
    </w:p>
    <w:p>
      <w:r>
        <w:pict>
          <v:rect style="width:0;height:1.5pt" o:hralign="center" o:hrstd="t" o:hr="t"/>
        </w:pict>
      </w:r>
    </w:p>
    <w:bookmarkEnd w:id="18"/>
    <w:bookmarkStart w:id="19" w:name="ch03-score-710"/>
    <w:p>
      <w:pPr>
        <w:pStyle w:val="Heading4"/>
      </w:pPr>
      <w:r>
        <w:t xml:space="preserve">ch_03 (Score: 7/10)</w:t>
      </w:r>
    </w:p>
    <w:p>
      <w:pPr>
        <w:pStyle w:val="FirstParagraph"/>
      </w:pPr>
      <w:r>
        <w:rPr>
          <w:b/>
          <w:bCs/>
        </w:rPr>
        <w:t xml:space="preserve">Justification:</w:t>
      </w:r>
      <w:r>
        <w:t xml:space="preserve"> </w:t>
      </w:r>
      <w:r>
        <w:t xml:space="preserve">While focused on UK consumer credit, the comprehensive framework for financial promotions, disclosure requirements, and consumer protection principles are highly transferable to CBN's regulatory needs for ensuring transparent and fair banking practices in Nigeria.</w:t>
      </w:r>
    </w:p>
    <w:p>
      <w:pPr>
        <w:pStyle w:val="BodyText"/>
      </w:pPr>
      <w:r>
        <w:rPr>
          <w:b/>
          <w:bCs/>
        </w:rPr>
        <w:t xml:space="preserve">Key Topics:</w:t>
      </w:r>
    </w:p>
    <w:p>
      <w:pPr>
        <w:numPr>
          <w:ilvl w:val="0"/>
          <w:numId w:val="1018"/>
        </w:numPr>
      </w:pPr>
      <w:r>
        <w:t xml:space="preserve">Financial promotions and marketing standards</w:t>
      </w:r>
    </w:p>
    <w:p>
      <w:pPr>
        <w:numPr>
          <w:ilvl w:val="0"/>
          <w:numId w:val="1018"/>
        </w:numPr>
      </w:pPr>
      <w:r>
        <w:t xml:space="preserve">Consumer protection in credit advertising</w:t>
      </w:r>
    </w:p>
    <w:p>
      <w:pPr>
        <w:numPr>
          <w:ilvl w:val="0"/>
          <w:numId w:val="1018"/>
        </w:numPr>
      </w:pPr>
      <w:r>
        <w:t xml:space="preserve">Disclosure requirements for financial products</w:t>
      </w:r>
    </w:p>
    <w:p>
      <w:pPr>
        <w:numPr>
          <w:ilvl w:val="0"/>
          <w:numId w:val="1018"/>
        </w:numPr>
      </w:pPr>
      <w:r>
        <w:t xml:space="preserve">Risk warnings and APR display requirements</w:t>
      </w:r>
    </w:p>
    <w:p>
      <w:pPr>
        <w:numPr>
          <w:ilvl w:val="0"/>
          <w:numId w:val="1018"/>
        </w:numPr>
      </w:pPr>
      <w:r>
        <w:t xml:space="preserve">Prohibited marketing practices</w:t>
      </w:r>
    </w:p>
    <w:p>
      <w:pPr>
        <w:pStyle w:val="FirstParagraph"/>
      </w:pPr>
      <w:r>
        <w:rPr>
          <w:b/>
          <w:bCs/>
        </w:rPr>
        <w:t xml:space="preserve">CBN Applications:</w:t>
      </w:r>
    </w:p>
    <w:p>
      <w:pPr>
        <w:numPr>
          <w:ilvl w:val="0"/>
          <w:numId w:val="1019"/>
        </w:numPr>
      </w:pPr>
      <w:r>
        <w:t xml:space="preserve">Establishing standards for bank marketing and advertising of credit products</w:t>
      </w:r>
    </w:p>
    <w:p>
      <w:pPr>
        <w:numPr>
          <w:ilvl w:val="0"/>
          <w:numId w:val="1019"/>
        </w:numPr>
      </w:pPr>
      <w:r>
        <w:t xml:space="preserve">Creating mandatory disclosure requirements for loan products and interest rates</w:t>
      </w:r>
    </w:p>
    <w:p>
      <w:pPr>
        <w:numPr>
          <w:ilvl w:val="0"/>
          <w:numId w:val="1019"/>
        </w:numPr>
      </w:pPr>
      <w:r>
        <w:t xml:space="preserve">Setting guidelines for digital banking promotions and mobile money services</w:t>
      </w:r>
    </w:p>
    <w:p>
      <w:r>
        <w:pict>
          <v:rect style="width:0;height:1.5pt" o:hralign="center" o:hrstd="t" o:hr="t"/>
        </w:pict>
      </w:r>
    </w:p>
    <w:bookmarkEnd w:id="19"/>
    <w:bookmarkStart w:id="20" w:name="ch05a-score-710"/>
    <w:p>
      <w:pPr>
        <w:pStyle w:val="Heading4"/>
      </w:pPr>
      <w:r>
        <w:t xml:space="preserve">ch_05A (Score: 7/10)</w:t>
      </w:r>
    </w:p>
    <w:p>
      <w:pPr>
        <w:pStyle w:val="FirstParagraph"/>
      </w:pPr>
      <w:r>
        <w:rPr>
          <w:b/>
          <w:bCs/>
        </w:rPr>
        <w:t xml:space="preserve">Justification:</w:t>
      </w:r>
      <w:r>
        <w:t xml:space="preserve"> </w:t>
      </w:r>
      <w:r>
        <w:t xml:space="preserve">While focused on UK high-cost short-term credit, this framework provides highly relevant regulatory models for consumer protection, interest rate caps, and predatory lending prevention that are critical issues in Nigerian banking supervision, particularly for microfinance and digital lending sectors.</w:t>
      </w:r>
    </w:p>
    <w:p>
      <w:pPr>
        <w:pStyle w:val="BodyText"/>
      </w:pPr>
      <w:r>
        <w:rPr>
          <w:b/>
          <w:bCs/>
        </w:rPr>
        <w:t xml:space="preserve">Key Topics:</w:t>
      </w:r>
    </w:p>
    <w:p>
      <w:pPr>
        <w:numPr>
          <w:ilvl w:val="0"/>
          <w:numId w:val="1020"/>
        </w:numPr>
      </w:pPr>
      <w:r>
        <w:t xml:space="preserve">Consumer credit cost caps</w:t>
      </w:r>
    </w:p>
    <w:p>
      <w:pPr>
        <w:numPr>
          <w:ilvl w:val="0"/>
          <w:numId w:val="1020"/>
        </w:numPr>
      </w:pPr>
      <w:r>
        <w:t xml:space="preserve">Interest rate limitations</w:t>
      </w:r>
    </w:p>
    <w:p>
      <w:pPr>
        <w:numPr>
          <w:ilvl w:val="0"/>
          <w:numId w:val="1020"/>
        </w:numPr>
      </w:pPr>
      <w:r>
        <w:t xml:space="preserve">Default charge restrictions</w:t>
      </w:r>
    </w:p>
    <w:p>
      <w:pPr>
        <w:numPr>
          <w:ilvl w:val="0"/>
          <w:numId w:val="1020"/>
        </w:numPr>
      </w:pPr>
      <w:r>
        <w:t xml:space="preserve">Refinancing regulations</w:t>
      </w:r>
    </w:p>
    <w:p>
      <w:pPr>
        <w:numPr>
          <w:ilvl w:val="0"/>
          <w:numId w:val="1020"/>
        </w:numPr>
      </w:pPr>
      <w:r>
        <w:t xml:space="preserve">Borrower protection mechanisms</w:t>
      </w:r>
    </w:p>
    <w:p>
      <w:pPr>
        <w:pStyle w:val="FirstParagraph"/>
      </w:pPr>
      <w:r>
        <w:rPr>
          <w:b/>
          <w:bCs/>
        </w:rPr>
        <w:t xml:space="preserve">CBN Applications:</w:t>
      </w:r>
    </w:p>
    <w:p>
      <w:pPr>
        <w:numPr>
          <w:ilvl w:val="0"/>
          <w:numId w:val="1021"/>
        </w:numPr>
      </w:pPr>
      <w:r>
        <w:t xml:space="preserve">Establishing interest rate caps for microfinance banks and consumer lending</w:t>
      </w:r>
    </w:p>
    <w:p>
      <w:pPr>
        <w:numPr>
          <w:ilvl w:val="0"/>
          <w:numId w:val="1021"/>
        </w:numPr>
      </w:pPr>
      <w:r>
        <w:t xml:space="preserve">Setting maximum default charges for retail banking products</w:t>
      </w:r>
    </w:p>
    <w:p>
      <w:pPr>
        <w:numPr>
          <w:ilvl w:val="0"/>
          <w:numId w:val="1021"/>
        </w:numPr>
      </w:pPr>
      <w:r>
        <w:t xml:space="preserve">Creating consumer protection framework for digital lending platforms</w:t>
      </w:r>
    </w:p>
    <w:p>
      <w:r>
        <w:pict>
          <v:rect style="width:0;height:1.5pt" o:hralign="center" o:hrstd="t" o:hr="t"/>
        </w:pict>
      </w:r>
    </w:p>
    <w:bookmarkEnd w:id="20"/>
    <w:bookmarkStart w:id="21" w:name="ch07b-score-710"/>
    <w:p>
      <w:pPr>
        <w:pStyle w:val="Heading4"/>
      </w:pPr>
      <w:r>
        <w:t xml:space="preserve">ch_07B (Score: 7/10)</w:t>
      </w:r>
    </w:p>
    <w:p>
      <w:pPr>
        <w:pStyle w:val="FirstParagraph"/>
      </w:pPr>
      <w:r>
        <w:rPr>
          <w:b/>
          <w:bCs/>
        </w:rPr>
        <w:t xml:space="preserve">Justification:</w:t>
      </w:r>
      <w:r>
        <w:t xml:space="preserve"> </w:t>
      </w:r>
      <w:r>
        <w:t xml:space="preserve">While focused on UK consumer credit regulations, this chapter provides comprehensive frameworks for debt recovery, vulnerable customer protection, and fair lending practices that are directly applicable to CBN's supervision of banks' consumer lending and collection activities.</w:t>
      </w:r>
    </w:p>
    <w:p>
      <w:pPr>
        <w:pStyle w:val="BodyText"/>
      </w:pPr>
      <w:r>
        <w:rPr>
          <w:b/>
          <w:bCs/>
        </w:rPr>
        <w:t xml:space="preserve">Key Topics:</w:t>
      </w:r>
    </w:p>
    <w:p>
      <w:pPr>
        <w:numPr>
          <w:ilvl w:val="0"/>
          <w:numId w:val="1022"/>
        </w:numPr>
      </w:pPr>
      <w:r>
        <w:t xml:space="preserve">Debt recovery procedures</w:t>
      </w:r>
    </w:p>
    <w:p>
      <w:pPr>
        <w:numPr>
          <w:ilvl w:val="0"/>
          <w:numId w:val="1022"/>
        </w:numPr>
      </w:pPr>
      <w:r>
        <w:t xml:space="preserve">Treatment of vulnerable customers</w:t>
      </w:r>
    </w:p>
    <w:p>
      <w:pPr>
        <w:numPr>
          <w:ilvl w:val="0"/>
          <w:numId w:val="1022"/>
        </w:numPr>
      </w:pPr>
      <w:r>
        <w:t xml:space="preserve">Disclosure and transparency requirements</w:t>
      </w:r>
    </w:p>
    <w:p>
      <w:pPr>
        <w:numPr>
          <w:ilvl w:val="0"/>
          <w:numId w:val="1022"/>
        </w:numPr>
      </w:pPr>
      <w:r>
        <w:t xml:space="preserve">Data accuracy and record-keeping</w:t>
      </w:r>
    </w:p>
    <w:p>
      <w:pPr>
        <w:numPr>
          <w:ilvl w:val="0"/>
          <w:numId w:val="1022"/>
        </w:numPr>
      </w:pPr>
      <w:r>
        <w:t xml:space="preserve">Dispute resolution procedures</w:t>
      </w:r>
    </w:p>
    <w:p>
      <w:pPr>
        <w:pStyle w:val="FirstParagraph"/>
      </w:pPr>
      <w:r>
        <w:rPr>
          <w:b/>
          <w:bCs/>
        </w:rPr>
        <w:t xml:space="preserve">CBN Applications:</w:t>
      </w:r>
    </w:p>
    <w:p>
      <w:pPr>
        <w:numPr>
          <w:ilvl w:val="0"/>
          <w:numId w:val="1023"/>
        </w:numPr>
      </w:pPr>
      <w:r>
        <w:t xml:space="preserve">Framework for banks' debt recovery and collection practices</w:t>
      </w:r>
    </w:p>
    <w:p>
      <w:pPr>
        <w:numPr>
          <w:ilvl w:val="0"/>
          <w:numId w:val="1023"/>
        </w:numPr>
      </w:pPr>
      <w:r>
        <w:t xml:space="preserve">Guidelines for treating customers in financial distress</w:t>
      </w:r>
    </w:p>
    <w:p>
      <w:pPr>
        <w:numPr>
          <w:ilvl w:val="0"/>
          <w:numId w:val="1023"/>
        </w:numPr>
      </w:pPr>
      <w:r>
        <w:t xml:space="preserve">Standards for outsourcing debt collection to third parties</w:t>
      </w:r>
    </w:p>
    <w:p>
      <w:r>
        <w:pict>
          <v:rect style="width:0;height:1.5pt" o:hralign="center" o:hrstd="t" o:hr="t"/>
        </w:pict>
      </w:r>
    </w:p>
    <w:bookmarkEnd w:id="21"/>
    <w:bookmarkStart w:id="22" w:name="ch11-score-710"/>
    <w:p>
      <w:pPr>
        <w:pStyle w:val="Heading4"/>
      </w:pPr>
      <w:r>
        <w:t xml:space="preserve">ch_11 (Score: 7/10)</w:t>
      </w:r>
    </w:p>
    <w:p>
      <w:pPr>
        <w:pStyle w:val="FirstParagraph"/>
      </w:pPr>
      <w:r>
        <w:rPr>
          <w:b/>
          <w:bCs/>
        </w:rPr>
        <w:t xml:space="preserve">Justification:</w:t>
      </w:r>
      <w:r>
        <w:t xml:space="preserve"> </w:t>
      </w:r>
      <w:r>
        <w:t xml:space="preserve">The chapter provides valuable consumer protection frameworks and cancellation procedures that are directly applicable to CBN's mandate for banking supervision and consumer protection, particularly relevant as Nigeria expands digital banking and P2P lending services.</w:t>
      </w:r>
    </w:p>
    <w:p>
      <w:pPr>
        <w:pStyle w:val="BodyText"/>
      </w:pPr>
      <w:r>
        <w:rPr>
          <w:b/>
          <w:bCs/>
        </w:rPr>
        <w:t xml:space="preserve">Key Topics:</w:t>
      </w:r>
    </w:p>
    <w:p>
      <w:pPr>
        <w:numPr>
          <w:ilvl w:val="0"/>
          <w:numId w:val="1024"/>
        </w:numPr>
      </w:pPr>
      <w:r>
        <w:t xml:space="preserve">Consumer protection in credit agreements</w:t>
      </w:r>
    </w:p>
    <w:p>
      <w:pPr>
        <w:numPr>
          <w:ilvl w:val="0"/>
          <w:numId w:val="1024"/>
        </w:numPr>
      </w:pPr>
      <w:r>
        <w:t xml:space="preserve">Distance contract cancellation rights</w:t>
      </w:r>
    </w:p>
    <w:p>
      <w:pPr>
        <w:numPr>
          <w:ilvl w:val="0"/>
          <w:numId w:val="1024"/>
        </w:numPr>
      </w:pPr>
      <w:r>
        <w:t xml:space="preserve">Cooling-off periods for financial products</w:t>
      </w:r>
    </w:p>
    <w:p>
      <w:pPr>
        <w:numPr>
          <w:ilvl w:val="0"/>
          <w:numId w:val="1024"/>
        </w:numPr>
      </w:pPr>
      <w:r>
        <w:t xml:space="preserve">P2P lending regulations</w:t>
      </w:r>
    </w:p>
    <w:p>
      <w:pPr>
        <w:numPr>
          <w:ilvl w:val="0"/>
          <w:numId w:val="1024"/>
        </w:numPr>
      </w:pPr>
      <w:r>
        <w:t xml:space="preserve">Disclosure requirements</w:t>
      </w:r>
    </w:p>
    <w:p>
      <w:pPr>
        <w:pStyle w:val="FirstParagraph"/>
      </w:pPr>
      <w:r>
        <w:rPr>
          <w:b/>
          <w:bCs/>
        </w:rPr>
        <w:t xml:space="preserve">CBN Applications:</w:t>
      </w:r>
    </w:p>
    <w:p>
      <w:pPr>
        <w:numPr>
          <w:ilvl w:val="0"/>
          <w:numId w:val="1025"/>
        </w:numPr>
      </w:pPr>
      <w:r>
        <w:t xml:space="preserve">Establishing cooling-off periods for digital/remote banking products</w:t>
      </w:r>
    </w:p>
    <w:p>
      <w:pPr>
        <w:numPr>
          <w:ilvl w:val="0"/>
          <w:numId w:val="1025"/>
        </w:numPr>
      </w:pPr>
      <w:r>
        <w:t xml:space="preserve">Setting consumer protection standards for online credit facilities</w:t>
      </w:r>
    </w:p>
    <w:p>
      <w:pPr>
        <w:numPr>
          <w:ilvl w:val="0"/>
          <w:numId w:val="1025"/>
        </w:numPr>
      </w:pPr>
      <w:r>
        <w:t xml:space="preserve">Defining cancellation procedures for distance-sold financial products</w:t>
      </w:r>
    </w:p>
    <w:p>
      <w:r>
        <w:pict>
          <v:rect style="width:0;height:1.5pt" o:hralign="center" o:hrstd="t" o:hr="t"/>
        </w:pict>
      </w:r>
    </w:p>
    <w:bookmarkEnd w:id="22"/>
    <w:bookmarkStart w:id="23" w:name="ch14-score-710"/>
    <w:p>
      <w:pPr>
        <w:pStyle w:val="Heading4"/>
      </w:pPr>
      <w:r>
        <w:t xml:space="preserve">ch_14 (Score: 7/10)</w:t>
      </w:r>
    </w:p>
    <w:p>
      <w:pPr>
        <w:pStyle w:val="FirstParagraph"/>
      </w:pPr>
      <w:r>
        <w:rPr>
          <w:b/>
          <w:bCs/>
        </w:rPr>
        <w:t xml:space="preserve">Justification:</w:t>
      </w:r>
      <w:r>
        <w:t xml:space="preserve"> </w:t>
      </w:r>
      <w:r>
        <w:t xml:space="preserve">Agent banking is crucial for financial inclusion in Nigeria, and this framework provides comprehensive guidelines for managing third-party relationships, ensuring accountability, and protecting consumers in extended banking networks.</w:t>
      </w:r>
    </w:p>
    <w:p>
      <w:pPr>
        <w:pStyle w:val="BodyText"/>
      </w:pPr>
      <w:r>
        <w:rPr>
          <w:b/>
          <w:bCs/>
        </w:rPr>
        <w:t xml:space="preserve">Key Topics:</w:t>
      </w:r>
    </w:p>
    <w:p>
      <w:pPr>
        <w:numPr>
          <w:ilvl w:val="0"/>
          <w:numId w:val="1026"/>
        </w:numPr>
      </w:pPr>
      <w:r>
        <w:t xml:space="preserve">Agent appointment requirements</w:t>
      </w:r>
    </w:p>
    <w:p>
      <w:pPr>
        <w:numPr>
          <w:ilvl w:val="0"/>
          <w:numId w:val="1026"/>
        </w:numPr>
      </w:pPr>
      <w:r>
        <w:t xml:space="preserve">Third-party oversight and control</w:t>
      </w:r>
    </w:p>
    <w:p>
      <w:pPr>
        <w:numPr>
          <w:ilvl w:val="0"/>
          <w:numId w:val="1026"/>
        </w:numPr>
      </w:pPr>
      <w:r>
        <w:t xml:space="preserve">Liability and responsibility frameworks</w:t>
      </w:r>
    </w:p>
    <w:p>
      <w:pPr>
        <w:numPr>
          <w:ilvl w:val="0"/>
          <w:numId w:val="1026"/>
        </w:numPr>
      </w:pPr>
      <w:r>
        <w:t xml:space="preserve">Compliance procedures for intermediaries</w:t>
      </w:r>
    </w:p>
    <w:p>
      <w:pPr>
        <w:numPr>
          <w:ilvl w:val="0"/>
          <w:numId w:val="1026"/>
        </w:numPr>
      </w:pPr>
      <w:r>
        <w:t xml:space="preserve">Conflict of interest management</w:t>
      </w:r>
    </w:p>
    <w:p>
      <w:pPr>
        <w:pStyle w:val="FirstParagraph"/>
      </w:pPr>
      <w:r>
        <w:rPr>
          <w:b/>
          <w:bCs/>
        </w:rPr>
        <w:t xml:space="preserve">CBN Applications:</w:t>
      </w:r>
    </w:p>
    <w:p>
      <w:pPr>
        <w:numPr>
          <w:ilvl w:val="0"/>
          <w:numId w:val="1027"/>
        </w:numPr>
      </w:pPr>
      <w:r>
        <w:t xml:space="preserve">Regulating bank agents and correspondent banking relationships</w:t>
      </w:r>
    </w:p>
    <w:p>
      <w:pPr>
        <w:numPr>
          <w:ilvl w:val="0"/>
          <w:numId w:val="1027"/>
        </w:numPr>
      </w:pPr>
      <w:r>
        <w:t xml:space="preserve">Oversight of mobile money agents and financial inclusion intermediaries</w:t>
      </w:r>
    </w:p>
    <w:p>
      <w:pPr>
        <w:numPr>
          <w:ilvl w:val="0"/>
          <w:numId w:val="1027"/>
        </w:numPr>
      </w:pPr>
      <w:r>
        <w:t xml:space="preserve">Framework for third-party service providers in digital banking</w:t>
      </w:r>
    </w:p>
    <w:p>
      <w:r>
        <w:pict>
          <v:rect style="width:0;height:1.5pt" o:hralign="center" o:hrstd="t" o:hr="t"/>
        </w:pict>
      </w:r>
    </w:p>
    <w:bookmarkEnd w:id="23"/>
    <w:bookmarkStart w:id="24" w:name="ch15-score-710"/>
    <w:p>
      <w:pPr>
        <w:pStyle w:val="Heading4"/>
      </w:pPr>
      <w:r>
        <w:t xml:space="preserve">ch_15 (Score: 7/10)</w:t>
      </w:r>
    </w:p>
    <w:p>
      <w:pPr>
        <w:pStyle w:val="FirstParagraph"/>
      </w:pPr>
      <w:r>
        <w:rPr>
          <w:b/>
          <w:bCs/>
        </w:rPr>
        <w:t xml:space="preserve">Justification:</w:t>
      </w:r>
      <w:r>
        <w:t xml:space="preserve"> </w:t>
      </w:r>
      <w:r>
        <w:t xml:space="preserve">While focused on consumer credit secured on land rather than core banking supervision, the chapter provides valuable frameworks for secured lending practices, disclosure standards, and customer protection that are directly applicable to CBN's oversight of banks offering mortgage and collateralized loan products in Nigeria.</w:t>
      </w:r>
    </w:p>
    <w:p>
      <w:pPr>
        <w:pStyle w:val="BodyText"/>
      </w:pPr>
      <w:r>
        <w:rPr>
          <w:b/>
          <w:bCs/>
        </w:rPr>
        <w:t xml:space="preserve">Key Topics:</w:t>
      </w:r>
    </w:p>
    <w:p>
      <w:pPr>
        <w:numPr>
          <w:ilvl w:val="0"/>
          <w:numId w:val="1028"/>
        </w:numPr>
      </w:pPr>
      <w:r>
        <w:t xml:space="preserve">Secured lending requirements</w:t>
      </w:r>
    </w:p>
    <w:p>
      <w:pPr>
        <w:numPr>
          <w:ilvl w:val="0"/>
          <w:numId w:val="1028"/>
        </w:numPr>
      </w:pPr>
      <w:r>
        <w:t xml:space="preserve">Pre-agreement disclosure standards</w:t>
      </w:r>
    </w:p>
    <w:p>
      <w:pPr>
        <w:numPr>
          <w:ilvl w:val="0"/>
          <w:numId w:val="1028"/>
        </w:numPr>
      </w:pPr>
      <w:r>
        <w:t xml:space="preserve">Customer protection measures</w:t>
      </w:r>
    </w:p>
    <w:p>
      <w:pPr>
        <w:numPr>
          <w:ilvl w:val="0"/>
          <w:numId w:val="1028"/>
        </w:numPr>
      </w:pPr>
      <w:r>
        <w:t xml:space="preserve">Creditworthiness assessment</w:t>
      </w:r>
    </w:p>
    <w:p>
      <w:pPr>
        <w:numPr>
          <w:ilvl w:val="0"/>
          <w:numId w:val="1028"/>
        </w:numPr>
      </w:pPr>
      <w:r>
        <w:t xml:space="preserve">Fee and charge transparency</w:t>
      </w:r>
    </w:p>
    <w:p>
      <w:pPr>
        <w:pStyle w:val="FirstParagraph"/>
      </w:pPr>
      <w:r>
        <w:rPr>
          <w:b/>
          <w:bCs/>
        </w:rPr>
        <w:t xml:space="preserve">CBN Applications:</w:t>
      </w:r>
    </w:p>
    <w:p>
      <w:pPr>
        <w:numPr>
          <w:ilvl w:val="0"/>
          <w:numId w:val="1029"/>
        </w:numPr>
      </w:pPr>
      <w:r>
        <w:t xml:space="preserve">Adapt for Nigerian mortgage and secured lending supervision</w:t>
      </w:r>
    </w:p>
    <w:p>
      <w:pPr>
        <w:numPr>
          <w:ilvl w:val="0"/>
          <w:numId w:val="1029"/>
        </w:numPr>
      </w:pPr>
      <w:r>
        <w:t xml:space="preserve">Establish disclosure requirements for collateralized loans</w:t>
      </w:r>
    </w:p>
    <w:p>
      <w:pPr>
        <w:numPr>
          <w:ilvl w:val="0"/>
          <w:numId w:val="1029"/>
        </w:numPr>
      </w:pPr>
      <w:r>
        <w:t xml:space="preserve">Create customer protection framework for property-secured credit</w:t>
      </w:r>
    </w:p>
    <w:p>
      <w:r>
        <w:pict>
          <v:rect style="width:0;height:1.5pt" o:hralign="center" o:hrstd="t" o:hr="t"/>
        </w:pict>
      </w:r>
    </w:p>
    <w:bookmarkEnd w:id="24"/>
    <w:bookmarkStart w:id="25" w:name="chax01pdf-score-710"/>
    <w:p>
      <w:pPr>
        <w:pStyle w:val="Heading4"/>
      </w:pPr>
      <w:r>
        <w:t xml:space="preserve">ch_AX01pdf (Score: 7/10)</w:t>
      </w:r>
    </w:p>
    <w:p>
      <w:pPr>
        <w:pStyle w:val="FirstParagraph"/>
      </w:pPr>
      <w:r>
        <w:rPr>
          <w:b/>
          <w:bCs/>
        </w:rPr>
        <w:t xml:space="preserve">Justification:</w:t>
      </w:r>
      <w:r>
        <w:t xml:space="preserve"> </w:t>
      </w:r>
      <w:r>
        <w:t xml:space="preserve">While this UK-focused content provides valuable frameworks for credit cost transparency and consumer protection that align with CBN's prudential guidelines and risk management objectives, it would require significant adaptation to Nigerian banking context and regulations.</w:t>
      </w:r>
    </w:p>
    <w:p>
      <w:pPr>
        <w:pStyle w:val="BodyText"/>
      </w:pPr>
      <w:r>
        <w:rPr>
          <w:b/>
          <w:bCs/>
        </w:rPr>
        <w:t xml:space="preserve">Key Topics:</w:t>
      </w:r>
    </w:p>
    <w:p>
      <w:pPr>
        <w:numPr>
          <w:ilvl w:val="0"/>
          <w:numId w:val="1030"/>
        </w:numPr>
      </w:pPr>
      <w:r>
        <w:t xml:space="preserve">Total charge for credit calculation methodologies</w:t>
      </w:r>
    </w:p>
    <w:p>
      <w:pPr>
        <w:numPr>
          <w:ilvl w:val="0"/>
          <w:numId w:val="1030"/>
        </w:numPr>
      </w:pPr>
      <w:r>
        <w:t xml:space="preserve">APR standardization and transparency requirements</w:t>
      </w:r>
    </w:p>
    <w:p>
      <w:pPr>
        <w:numPr>
          <w:ilvl w:val="0"/>
          <w:numId w:val="1030"/>
        </w:numPr>
      </w:pPr>
      <w:r>
        <w:t xml:space="preserve">Consumer protection exemptions and waivers</w:t>
      </w:r>
    </w:p>
    <w:p>
      <w:pPr>
        <w:numPr>
          <w:ilvl w:val="0"/>
          <w:numId w:val="1030"/>
        </w:numPr>
      </w:pPr>
      <w:r>
        <w:t xml:space="preserve">Credit cost disclosure standards</w:t>
      </w:r>
    </w:p>
    <w:p>
      <w:pPr>
        <w:numPr>
          <w:ilvl w:val="0"/>
          <w:numId w:val="1030"/>
        </w:numPr>
      </w:pPr>
      <w:r>
        <w:t xml:space="preserve">High net worth and business lending exemptions</w:t>
      </w:r>
    </w:p>
    <w:p>
      <w:pPr>
        <w:pStyle w:val="FirstParagraph"/>
      </w:pPr>
      <w:r>
        <w:rPr>
          <w:b/>
          <w:bCs/>
        </w:rPr>
        <w:t xml:space="preserve">CBN Applications:</w:t>
      </w:r>
    </w:p>
    <w:p>
      <w:pPr>
        <w:numPr>
          <w:ilvl w:val="0"/>
          <w:numId w:val="1031"/>
        </w:numPr>
      </w:pPr>
      <w:r>
        <w:t xml:space="preserve">Standardizing APR calculation methods across Nigerian banks for consumer credit transparency</w:t>
      </w:r>
    </w:p>
    <w:p>
      <w:pPr>
        <w:numPr>
          <w:ilvl w:val="0"/>
          <w:numId w:val="1031"/>
        </w:numPr>
      </w:pPr>
      <w:r>
        <w:t xml:space="preserve">Establishing rules for what fees must be included/excluded in total credit cost disclosures</w:t>
      </w:r>
    </w:p>
    <w:p>
      <w:pPr>
        <w:numPr>
          <w:ilvl w:val="0"/>
          <w:numId w:val="1031"/>
        </w:numPr>
      </w:pPr>
      <w:r>
        <w:t xml:space="preserve">Creating exemption frameworks for sophisticated borrowers (high net worth individuals and businesses)</w:t>
      </w:r>
    </w:p>
    <w:p>
      <w:r>
        <w:pict>
          <v:rect style="width:0;height:1.5pt" o:hralign="center" o:hrstd="t" o:hr="t"/>
        </w:pict>
      </w:r>
    </w:p>
    <w:bookmarkEnd w:id="25"/>
    <w:bookmarkEnd w:id="26"/>
    <w:bookmarkStart w:id="33" w:name="optional-chapters"/>
    <w:p>
      <w:pPr>
        <w:pStyle w:val="Heading3"/>
      </w:pPr>
      <w:r>
        <w:t xml:space="preserve">Optional Chapters</w:t>
      </w:r>
    </w:p>
    <w:bookmarkStart w:id="27" w:name="ch01-score-310"/>
    <w:p>
      <w:pPr>
        <w:pStyle w:val="Heading4"/>
      </w:pPr>
      <w:r>
        <w:t xml:space="preserve">ch_01 (Score: 3/10)</w:t>
      </w:r>
    </w:p>
    <w:p>
      <w:pPr>
        <w:pStyle w:val="FirstParagraph"/>
      </w:pPr>
      <w:r>
        <w:rPr>
          <w:b/>
          <w:bCs/>
        </w:rPr>
        <w:t xml:space="preserve">Justification:</w:t>
      </w:r>
      <w:r>
        <w:t xml:space="preserve"> </w:t>
      </w:r>
      <w:r>
        <w:t xml:space="preserve">While this UK consumer credit framework offers some transferable concepts for identifying distressed borrowers and regulatory structure, it focuses primarily on consumer lending rather than the broader banking supervision and prudential requirements central to CBN's mandate.</w:t>
      </w:r>
    </w:p>
    <w:p>
      <w:pPr>
        <w:pStyle w:val="BodyText"/>
      </w:pPr>
      <w:r>
        <w:rPr>
          <w:b/>
          <w:bCs/>
        </w:rPr>
        <w:t xml:space="preserve">Key Topics:</w:t>
      </w:r>
    </w:p>
    <w:p>
      <w:pPr>
        <w:numPr>
          <w:ilvl w:val="0"/>
          <w:numId w:val="1032"/>
        </w:numPr>
      </w:pPr>
      <w:r>
        <w:t xml:space="preserve">Consumer credit regulation</w:t>
      </w:r>
    </w:p>
    <w:p>
      <w:pPr>
        <w:numPr>
          <w:ilvl w:val="0"/>
          <w:numId w:val="1032"/>
        </w:numPr>
      </w:pPr>
      <w:r>
        <w:t xml:space="preserve">Financial difficulties indicators</w:t>
      </w:r>
    </w:p>
    <w:p>
      <w:pPr>
        <w:numPr>
          <w:ilvl w:val="0"/>
          <w:numId w:val="1032"/>
        </w:numPr>
      </w:pPr>
      <w:r>
        <w:t xml:space="preserve">Geographic scope of regulation</w:t>
      </w:r>
    </w:p>
    <w:p>
      <w:pPr>
        <w:numPr>
          <w:ilvl w:val="0"/>
          <w:numId w:val="1032"/>
        </w:numPr>
      </w:pPr>
      <w:r>
        <w:t xml:space="preserve">Regulatory framework structure</w:t>
      </w:r>
    </w:p>
    <w:p>
      <w:pPr>
        <w:numPr>
          <w:ilvl w:val="0"/>
          <w:numId w:val="1032"/>
        </w:numPr>
      </w:pPr>
      <w:r>
        <w:t xml:space="preserve">Credit-related activities supervision</w:t>
      </w:r>
    </w:p>
    <w:p>
      <w:pPr>
        <w:pStyle w:val="FirstParagraph"/>
      </w:pPr>
      <w:r>
        <w:rPr>
          <w:b/>
          <w:bCs/>
        </w:rPr>
        <w:t xml:space="preserve">CBN Applications:</w:t>
      </w:r>
    </w:p>
    <w:p>
      <w:pPr>
        <w:numPr>
          <w:ilvl w:val="0"/>
          <w:numId w:val="1033"/>
        </w:numPr>
      </w:pPr>
      <w:r>
        <w:t xml:space="preserve">Framework for identifying financially distressed borrowers could inform CBN's risk management guidelines</w:t>
      </w:r>
    </w:p>
    <w:p>
      <w:pPr>
        <w:numPr>
          <w:ilvl w:val="0"/>
          <w:numId w:val="1033"/>
        </w:numPr>
      </w:pPr>
      <w:r>
        <w:t xml:space="preserve">Structure of specialized sourcebooks could guide CBN's regulatory documentation organization</w:t>
      </w:r>
    </w:p>
    <w:p>
      <w:pPr>
        <w:numPr>
          <w:ilvl w:val="0"/>
          <w:numId w:val="1033"/>
        </w:numPr>
      </w:pPr>
      <w:r>
        <w:t xml:space="preserve">Principles for treating vulnerable customers could enhance consumer protection provisions</w:t>
      </w:r>
    </w:p>
    <w:p>
      <w:r>
        <w:pict>
          <v:rect style="width:0;height:1.5pt" o:hralign="center" o:hrstd="t" o:hr="t"/>
        </w:pict>
      </w:r>
    </w:p>
    <w:bookmarkEnd w:id="27"/>
    <w:bookmarkStart w:id="28" w:name="ch08-score-310"/>
    <w:p>
      <w:pPr>
        <w:pStyle w:val="Heading4"/>
      </w:pPr>
      <w:r>
        <w:t xml:space="preserve">ch_08 (Score: 3/10)</w:t>
      </w:r>
    </w:p>
    <w:p>
      <w:pPr>
        <w:pStyle w:val="FirstParagraph"/>
      </w:pPr>
      <w:r>
        <w:rPr>
          <w:b/>
          <w:bCs/>
        </w:rPr>
        <w:t xml:space="preserve">Justification:</w:t>
      </w:r>
      <w:r>
        <w:t xml:space="preserve"> </w:t>
      </w:r>
      <w:r>
        <w:t xml:space="preserve">While the consumer protection principles and conflict of interest management concepts have some transferable value, this chapter focuses on debt advice services which are not core to central banking supervision and prudential regulation.</w:t>
      </w:r>
    </w:p>
    <w:p>
      <w:pPr>
        <w:pStyle w:val="BodyText"/>
      </w:pPr>
      <w:r>
        <w:rPr>
          <w:b/>
          <w:bCs/>
        </w:rPr>
        <w:t xml:space="preserve">Key Topics:</w:t>
      </w:r>
    </w:p>
    <w:p>
      <w:pPr>
        <w:numPr>
          <w:ilvl w:val="0"/>
          <w:numId w:val="1034"/>
        </w:numPr>
      </w:pPr>
      <w:r>
        <w:t xml:space="preserve">Debt counselling and adjustment services</w:t>
      </w:r>
    </w:p>
    <w:p>
      <w:pPr>
        <w:numPr>
          <w:ilvl w:val="0"/>
          <w:numId w:val="1034"/>
        </w:numPr>
      </w:pPr>
      <w:r>
        <w:t xml:space="preserve">Consumer protection in debt management</w:t>
      </w:r>
    </w:p>
    <w:p>
      <w:pPr>
        <w:numPr>
          <w:ilvl w:val="0"/>
          <w:numId w:val="1034"/>
        </w:numPr>
      </w:pPr>
      <w:r>
        <w:t xml:space="preserve">Fee transparency and restrictions</w:t>
      </w:r>
    </w:p>
    <w:p>
      <w:pPr>
        <w:numPr>
          <w:ilvl w:val="0"/>
          <w:numId w:val="1034"/>
        </w:numPr>
      </w:pPr>
      <w:r>
        <w:t xml:space="preserve">Vulnerable customer safeguards</w:t>
      </w:r>
    </w:p>
    <w:p>
      <w:pPr>
        <w:numPr>
          <w:ilvl w:val="0"/>
          <w:numId w:val="1034"/>
        </w:numPr>
      </w:pPr>
      <w:r>
        <w:t xml:space="preserve">Conflict of interest management</w:t>
      </w:r>
    </w:p>
    <w:p>
      <w:pPr>
        <w:pStyle w:val="FirstParagraph"/>
      </w:pPr>
      <w:r>
        <w:rPr>
          <w:b/>
          <w:bCs/>
        </w:rPr>
        <w:t xml:space="preserve">CBN Applications:</w:t>
      </w:r>
    </w:p>
    <w:p>
      <w:pPr>
        <w:numPr>
          <w:ilvl w:val="0"/>
          <w:numId w:val="1035"/>
        </w:numPr>
      </w:pPr>
      <w:r>
        <w:t xml:space="preserve">Adapt vulnerable customer protection principles for banking supervision guidelines</w:t>
      </w:r>
    </w:p>
    <w:p>
      <w:pPr>
        <w:numPr>
          <w:ilvl w:val="0"/>
          <w:numId w:val="1035"/>
        </w:numPr>
      </w:pPr>
      <w:r>
        <w:t xml:space="preserve">Incorporate conflict of interest management frameworks into prudential guidelines</w:t>
      </w:r>
    </w:p>
    <w:p>
      <w:pPr>
        <w:numPr>
          <w:ilvl w:val="0"/>
          <w:numId w:val="1035"/>
        </w:numPr>
      </w:pPr>
      <w:r>
        <w:t xml:space="preserve">Apply fee transparency requirements to bank charges and lending practices</w:t>
      </w:r>
    </w:p>
    <w:p>
      <w:r>
        <w:pict>
          <v:rect style="width:0;height:1.5pt" o:hralign="center" o:hrstd="t" o:hr="t"/>
        </w:pict>
      </w:r>
    </w:p>
    <w:bookmarkEnd w:id="28"/>
    <w:bookmarkStart w:id="29" w:name="ch13-score-310"/>
    <w:p>
      <w:pPr>
        <w:pStyle w:val="Heading4"/>
      </w:pPr>
      <w:r>
        <w:t xml:space="preserve">ch_13 (Score: 3/10)</w:t>
      </w:r>
    </w:p>
    <w:p>
      <w:pPr>
        <w:pStyle w:val="FirstParagraph"/>
      </w:pPr>
      <w:r>
        <w:rPr>
          <w:b/>
          <w:bCs/>
        </w:rPr>
        <w:t xml:space="preserve">Justification:</w:t>
      </w:r>
      <w:r>
        <w:t xml:space="preserve"> </w:t>
      </w:r>
      <w:r>
        <w:t xml:space="preserve">While the chapter provides useful consumer protection principles that could inform CBN's approach to borrower rights and documentation standards, it is based on UK-specific legislation (CCA 1974) with limited direct applicability to Nigerian banking supervision and prudential regulation.</w:t>
      </w:r>
    </w:p>
    <w:p>
      <w:pPr>
        <w:pStyle w:val="BodyText"/>
      </w:pPr>
      <w:r>
        <w:rPr>
          <w:b/>
          <w:bCs/>
        </w:rPr>
        <w:t xml:space="preserve">Key Topics:</w:t>
      </w:r>
    </w:p>
    <w:p>
      <w:pPr>
        <w:numPr>
          <w:ilvl w:val="0"/>
          <w:numId w:val="1036"/>
        </w:numPr>
      </w:pPr>
      <w:r>
        <w:t xml:space="preserve">Consumer credit information disclosure</w:t>
      </w:r>
    </w:p>
    <w:p>
      <w:pPr>
        <w:numPr>
          <w:ilvl w:val="0"/>
          <w:numId w:val="1036"/>
        </w:numPr>
      </w:pPr>
      <w:r>
        <w:t xml:space="preserve">Borrower information rights</w:t>
      </w:r>
    </w:p>
    <w:p>
      <w:pPr>
        <w:numPr>
          <w:ilvl w:val="0"/>
          <w:numId w:val="1036"/>
        </w:numPr>
      </w:pPr>
      <w:r>
        <w:t xml:space="preserve">Documentation requirements for credit agreements</w:t>
      </w:r>
    </w:p>
    <w:p>
      <w:pPr>
        <w:numPr>
          <w:ilvl w:val="0"/>
          <w:numId w:val="1036"/>
        </w:numPr>
      </w:pPr>
      <w:r>
        <w:t xml:space="preserve">Enforcement restrictions for non-compliance</w:t>
      </w:r>
    </w:p>
    <w:p>
      <w:pPr>
        <w:numPr>
          <w:ilvl w:val="0"/>
          <w:numId w:val="1036"/>
        </w:numPr>
      </w:pPr>
      <w:r>
        <w:t xml:space="preserve">Third-party information requests</w:t>
      </w:r>
    </w:p>
    <w:p>
      <w:pPr>
        <w:pStyle w:val="FirstParagraph"/>
      </w:pPr>
      <w:r>
        <w:rPr>
          <w:b/>
          <w:bCs/>
        </w:rPr>
        <w:t xml:space="preserve">CBN Applications:</w:t>
      </w:r>
    </w:p>
    <w:p>
      <w:pPr>
        <w:numPr>
          <w:ilvl w:val="0"/>
          <w:numId w:val="1037"/>
        </w:numPr>
      </w:pPr>
      <w:r>
        <w:t xml:space="preserve">Could inform requirements for banks to provide loan documentation to customers</w:t>
      </w:r>
    </w:p>
    <w:p>
      <w:pPr>
        <w:numPr>
          <w:ilvl w:val="0"/>
          <w:numId w:val="1037"/>
        </w:numPr>
      </w:pPr>
      <w:r>
        <w:t xml:space="preserve">Principles on maintaining accessible credit records could be adapted</w:t>
      </w:r>
    </w:p>
    <w:p>
      <w:pPr>
        <w:numPr>
          <w:ilvl w:val="0"/>
          <w:numId w:val="1037"/>
        </w:numPr>
      </w:pPr>
      <w:r>
        <w:t xml:space="preserve">Framework for handling third-party information requests could be referenced</w:t>
      </w:r>
    </w:p>
    <w:p>
      <w:r>
        <w:pict>
          <v:rect style="width:0;height:1.5pt" o:hralign="center" o:hrstd="t" o:hr="t"/>
        </w:pict>
      </w:r>
    </w:p>
    <w:bookmarkEnd w:id="29"/>
    <w:bookmarkStart w:id="30" w:name="chaxtrpdf-score-310"/>
    <w:p>
      <w:pPr>
        <w:pStyle w:val="Heading4"/>
      </w:pPr>
      <w:r>
        <w:t xml:space="preserve">ch_AXTRpdf (Score: 3/10)</w:t>
      </w:r>
    </w:p>
    <w:p>
      <w:pPr>
        <w:pStyle w:val="FirstParagraph"/>
      </w:pPr>
      <w:r>
        <w:rPr>
          <w:b/>
          <w:bCs/>
        </w:rPr>
        <w:t xml:space="preserve">Justification:</w:t>
      </w:r>
      <w:r>
        <w:t xml:space="preserve"> </w:t>
      </w:r>
      <w:r>
        <w:t xml:space="preserve">While the document provides useful templates for transitional provisions and record-keeping frameworks, it is specific to UK consumer credit regulations rather than Nigerian banking supervision and prudential standards.</w:t>
      </w:r>
    </w:p>
    <w:p>
      <w:pPr>
        <w:pStyle w:val="BodyText"/>
      </w:pPr>
      <w:r>
        <w:rPr>
          <w:b/>
          <w:bCs/>
        </w:rPr>
        <w:t xml:space="preserve">Key Topics:</w:t>
      </w:r>
    </w:p>
    <w:p>
      <w:pPr>
        <w:numPr>
          <w:ilvl w:val="0"/>
          <w:numId w:val="1038"/>
        </w:numPr>
      </w:pPr>
      <w:r>
        <w:t xml:space="preserve">Transitional provisions for regulatory changes</w:t>
      </w:r>
    </w:p>
    <w:p>
      <w:pPr>
        <w:numPr>
          <w:ilvl w:val="0"/>
          <w:numId w:val="1038"/>
        </w:numPr>
      </w:pPr>
      <w:r>
        <w:t xml:space="preserve">Record keeping requirements</w:t>
      </w:r>
    </w:p>
    <w:p>
      <w:pPr>
        <w:numPr>
          <w:ilvl w:val="0"/>
          <w:numId w:val="1038"/>
        </w:numPr>
      </w:pPr>
      <w:r>
        <w:t xml:space="preserve">Notification requirements to regulators</w:t>
      </w:r>
    </w:p>
    <w:p>
      <w:pPr>
        <w:numPr>
          <w:ilvl w:val="0"/>
          <w:numId w:val="1038"/>
        </w:numPr>
      </w:pPr>
      <w:r>
        <w:t xml:space="preserve">Consumer credit regulations</w:t>
      </w:r>
    </w:p>
    <w:p>
      <w:pPr>
        <w:numPr>
          <w:ilvl w:val="0"/>
          <w:numId w:val="1038"/>
        </w:numPr>
      </w:pPr>
      <w:r>
        <w:t xml:space="preserve">Phased implementation of new rules</w:t>
      </w:r>
    </w:p>
    <w:p>
      <w:pPr>
        <w:pStyle w:val="FirstParagraph"/>
      </w:pPr>
      <w:r>
        <w:rPr>
          <w:b/>
          <w:bCs/>
        </w:rPr>
        <w:t xml:space="preserve">CBN Applications:</w:t>
      </w:r>
    </w:p>
    <w:p>
      <w:pPr>
        <w:numPr>
          <w:ilvl w:val="0"/>
          <w:numId w:val="1039"/>
        </w:numPr>
      </w:pPr>
      <w:r>
        <w:t xml:space="preserve">Framework for implementing transitional provisions when updating banking regulations</w:t>
      </w:r>
    </w:p>
    <w:p>
      <w:pPr>
        <w:numPr>
          <w:ilvl w:val="0"/>
          <w:numId w:val="1039"/>
        </w:numPr>
      </w:pPr>
      <w:r>
        <w:t xml:space="preserve">Template for record retention periods for various banking documents</w:t>
      </w:r>
    </w:p>
    <w:p>
      <w:pPr>
        <w:numPr>
          <w:ilvl w:val="0"/>
          <w:numId w:val="1039"/>
        </w:numPr>
      </w:pPr>
      <w:r>
        <w:t xml:space="preserve">Model for phased implementation of new prudential guidelines</w:t>
      </w:r>
    </w:p>
    <w:p>
      <w:r>
        <w:pict>
          <v:rect style="width:0;height:1.5pt" o:hralign="center" o:hrstd="t" o:hr="t"/>
        </w:pict>
      </w:r>
    </w:p>
    <w:bookmarkEnd w:id="30"/>
    <w:bookmarkStart w:id="31" w:name="ch05b-score-210"/>
    <w:p>
      <w:pPr>
        <w:pStyle w:val="Heading4"/>
      </w:pPr>
      <w:r>
        <w:t xml:space="preserve">ch_05B (Score: 2/10)</w:t>
      </w:r>
    </w:p>
    <w:p>
      <w:pPr>
        <w:pStyle w:val="FirstParagraph"/>
      </w:pPr>
      <w:r>
        <w:rPr>
          <w:b/>
          <w:bCs/>
        </w:rPr>
        <w:t xml:space="preserve">Justification:</w:t>
      </w:r>
      <w:r>
        <w:t xml:space="preserve"> </w:t>
      </w:r>
      <w:r>
        <w:t xml:space="preserve">While the consumer protection principles and credit cost cap concepts have some tangential relevance to banking supervision, this chapter focuses on a specific retail credit product (rent-to-own) that is not a core banking activity regulated by central banks.</w:t>
      </w:r>
    </w:p>
    <w:p>
      <w:pPr>
        <w:pStyle w:val="BodyText"/>
      </w:pPr>
      <w:r>
        <w:rPr>
          <w:b/>
          <w:bCs/>
        </w:rPr>
        <w:t xml:space="preserve">Key Topics:</w:t>
      </w:r>
    </w:p>
    <w:p>
      <w:pPr>
        <w:numPr>
          <w:ilvl w:val="0"/>
          <w:numId w:val="1040"/>
        </w:numPr>
      </w:pPr>
      <w:r>
        <w:t xml:space="preserve">Consumer credit price caps</w:t>
      </w:r>
    </w:p>
    <w:p>
      <w:pPr>
        <w:numPr>
          <w:ilvl w:val="0"/>
          <w:numId w:val="1040"/>
        </w:numPr>
      </w:pPr>
      <w:r>
        <w:t xml:space="preserve">Rent-to-own agreements</w:t>
      </w:r>
    </w:p>
    <w:p>
      <w:pPr>
        <w:numPr>
          <w:ilvl w:val="0"/>
          <w:numId w:val="1040"/>
        </w:numPr>
      </w:pPr>
      <w:r>
        <w:t xml:space="preserve">Price benchmarking methodologies</w:t>
      </w:r>
    </w:p>
    <w:p>
      <w:pPr>
        <w:numPr>
          <w:ilvl w:val="0"/>
          <w:numId w:val="1040"/>
        </w:numPr>
      </w:pPr>
      <w:r>
        <w:t xml:space="preserve">Cost of credit limitations</w:t>
      </w:r>
    </w:p>
    <w:p>
      <w:pPr>
        <w:numPr>
          <w:ilvl w:val="0"/>
          <w:numId w:val="1040"/>
        </w:numPr>
      </w:pPr>
      <w:r>
        <w:t xml:space="preserve">Consumer protection in hire-purchase</w:t>
      </w:r>
    </w:p>
    <w:p>
      <w:pPr>
        <w:pStyle w:val="FirstParagraph"/>
      </w:pPr>
      <w:r>
        <w:rPr>
          <w:b/>
          <w:bCs/>
        </w:rPr>
        <w:t xml:space="preserve">CBN Applications:</w:t>
      </w:r>
    </w:p>
    <w:p>
      <w:pPr>
        <w:numPr>
          <w:ilvl w:val="0"/>
          <w:numId w:val="1041"/>
        </w:numPr>
      </w:pPr>
      <w:r>
        <w:t xml:space="preserve">Could inform consumer credit regulations for hire-purchase and installment payment schemes offered by Nigerian banks</w:t>
      </w:r>
    </w:p>
    <w:p>
      <w:pPr>
        <w:numPr>
          <w:ilvl w:val="0"/>
          <w:numId w:val="1041"/>
        </w:numPr>
      </w:pPr>
      <w:r>
        <w:t xml:space="preserve">Benchmarking methodology could be adapted for pricing transparency requirements</w:t>
      </w:r>
    </w:p>
    <w:p>
      <w:pPr>
        <w:numPr>
          <w:ilvl w:val="0"/>
          <w:numId w:val="1041"/>
        </w:numPr>
      </w:pPr>
      <w:r>
        <w:t xml:space="preserve">Consumer protection principles could guide development of fair lending practices</w:t>
      </w:r>
    </w:p>
    <w:p>
      <w:r>
        <w:pict>
          <v:rect style="width:0;height:1.5pt" o:hralign="center" o:hrstd="t" o:hr="t"/>
        </w:pict>
      </w:r>
    </w:p>
    <w:bookmarkEnd w:id="31"/>
    <w:bookmarkStart w:id="32" w:name="ch12-score-210"/>
    <w:p>
      <w:pPr>
        <w:pStyle w:val="Heading4"/>
      </w:pPr>
      <w:r>
        <w:t xml:space="preserve">ch_12 (Score: 2/10)</w:t>
      </w:r>
    </w:p>
    <w:p>
      <w:pPr>
        <w:pStyle w:val="FirstParagraph"/>
      </w:pPr>
      <w:r>
        <w:rPr>
          <w:b/>
          <w:bCs/>
        </w:rPr>
        <w:t xml:space="preserve">Justification:</w:t>
      </w:r>
      <w:r>
        <w:t xml:space="preserve"> </w:t>
      </w:r>
      <w:r>
        <w:t xml:space="preserve">While the concept of interim permissions during regulatory transitions could inform CBN's approach to implementing new credit regulations, this chapter is highly specific to UK FCA procedures and lacks direct applicability to Nigerian banking supervision frameworks.</w:t>
      </w:r>
    </w:p>
    <w:p>
      <w:pPr>
        <w:pStyle w:val="BodyText"/>
      </w:pPr>
      <w:r>
        <w:rPr>
          <w:b/>
          <w:bCs/>
        </w:rPr>
        <w:t xml:space="preserve">Key Topics:</w:t>
      </w:r>
    </w:p>
    <w:p>
      <w:pPr>
        <w:numPr>
          <w:ilvl w:val="0"/>
          <w:numId w:val="1042"/>
        </w:numPr>
      </w:pPr>
      <w:r>
        <w:t xml:space="preserve">Interim permissions for credit activities</w:t>
      </w:r>
    </w:p>
    <w:p>
      <w:pPr>
        <w:numPr>
          <w:ilvl w:val="0"/>
          <w:numId w:val="1042"/>
        </w:numPr>
      </w:pPr>
      <w:r>
        <w:t xml:space="preserve">Transitional regulatory arrangements</w:t>
      </w:r>
    </w:p>
    <w:p>
      <w:pPr>
        <w:numPr>
          <w:ilvl w:val="0"/>
          <w:numId w:val="1042"/>
        </w:numPr>
      </w:pPr>
      <w:r>
        <w:t xml:space="preserve">Modified compliance requirements</w:t>
      </w:r>
    </w:p>
    <w:p>
      <w:pPr>
        <w:numPr>
          <w:ilvl w:val="0"/>
          <w:numId w:val="1042"/>
        </w:numPr>
      </w:pPr>
      <w:r>
        <w:t xml:space="preserve">Disapplied prudential rules</w:t>
      </w:r>
    </w:p>
    <w:p>
      <w:pPr>
        <w:numPr>
          <w:ilvl w:val="0"/>
          <w:numId w:val="1042"/>
        </w:numPr>
      </w:pPr>
      <w:r>
        <w:t xml:space="preserve">UK FCA-specific provisions</w:t>
      </w:r>
    </w:p>
    <w:p>
      <w:pPr>
        <w:pStyle w:val="FirstParagraph"/>
      </w:pPr>
      <w:r>
        <w:rPr>
          <w:b/>
          <w:bCs/>
        </w:rPr>
        <w:t xml:space="preserve">CBN Applications:</w:t>
      </w:r>
    </w:p>
    <w:p>
      <w:pPr>
        <w:numPr>
          <w:ilvl w:val="0"/>
          <w:numId w:val="1043"/>
        </w:numPr>
      </w:pPr>
      <w:r>
        <w:t xml:space="preserve">Framework for transitional licensing periods when introducing new credit regulations</w:t>
      </w:r>
    </w:p>
    <w:p>
      <w:pPr>
        <w:numPr>
          <w:ilvl w:val="0"/>
          <w:numId w:val="1043"/>
        </w:numPr>
      </w:pPr>
      <w:r>
        <w:t xml:space="preserve">Model for phased implementation of regulatory requirements</w:t>
      </w:r>
    </w:p>
    <w:p>
      <w:pPr>
        <w:numPr>
          <w:ilvl w:val="0"/>
          <w:numId w:val="1043"/>
        </w:numPr>
      </w:pPr>
      <w:r>
        <w:t xml:space="preserve">Guidance on temporary permissions during regulatory reforms</w:t>
      </w:r>
    </w:p>
    <w:p>
      <w:r>
        <w:pict>
          <v:rect style="width:0;height:1.5pt" o:hralign="center" o:hrstd="t" o:hr="t"/>
        </w:pict>
      </w:r>
    </w:p>
    <w:p>
      <w:pPr>
        <w:pStyle w:val="FirstParagraph"/>
      </w:pP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2025-08-23T01:18:20Z</dcterms:created>
  <dcterms:modified xsi:type="dcterms:W3CDTF">2025-08-23T01:18:20Z</dcterms:modified>
</cp:coreProperties>
</file>

<file path=docProps/custom.xml><?xml version="1.0" encoding="utf-8"?>
<Properties xmlns="http://schemas.openxmlformats.org/officeDocument/2006/custom-properties" xmlns:vt="http://schemas.openxmlformats.org/officeDocument/2006/docPropsVTypes"/>
</file>